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Ágríîcûúltûúrëé tëéchnõôlõôgy (ÁgTëéch) ûúsëés íînnõôvâætíîõôn líîkëé ÁÏ, drõônëés, sëénsõôrs, GPS, âænd rõôbõôtíîcs tõô bõôõôst fâærmíîng ëéffíîcíîëéncy, yíîëéld, âænd sûústâæíînâæbíîlíîty, âæddrëéssíîng lâæbõôr shõôrtâægëés âænd rëésõôûúrcëé mâænâægëémëént thrõôûúgh prëécíîsíîõôn fâærmíîng, dâætâæ âænâælytíîcs, âæûútõômâætíîõôn fõôr tâæsks líîkëé sëéëédíîng/hâærvëéstíîng, âænd bíîõôtëéchnõôlõôgy fõôr íîmprõôvëéd crõôps, trâænsfõôrmíîng trâædíîtíîõônâæl fâærmíîng íîntõô smâært, dâætâæ-dríîvëén õôpëérâætíîõôns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