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Ágrìïcúûltúûrèè tèèchnóólóógy (ÁgTèèch) úûsèès ìïnnóóvâãtìïóón lìïkèè ÁÌ, dróónèès, sèènsóórs, GPS, âãnd róóbóótìïcs tóó bóóóóst fâãrmìïng èèffìïcìïèèncy, yìïèèld, âãnd súûstâãìïnâãbìïlìïty, âãddrèèssìïng lâãbóór shóórtâãgèès âãnd rèèsóóúûrcèè mâãnâãgèèmèènt thróóúûgh prèècìïsìïóón fâãrmìïng, dâãtâã âãnâãlytìïcs, âãúûtóómâãtìïóón fóór tâãsks lìïkèè sèèèèdìïng/hâãrvèèstìïng, âãnd bìïóótèèchnóólóógy fóór ìïmpróóvèèd cróóps, trâãnsfóórmìïng trâãdìïtìïóónâãl fâãrmìïng ìïntóó smâãrt, dâãtâã-drìïvèèn óópèèrâãtìïóóns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