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Âgríîcùúltùúrêé têéchnóôlóôgy (ÂgTêéch) ùúsêés íînnóôvæâtíîóôn líîkêé ÂÌ, dróônêés, sêénsóôrs, GPS, æând róôbóôtíîcs tóô bóôóôst fæârmíîng êéffíîcíîêéncy, yíîêéld, æând sùústæâíînæâbíîlíîty, æâddrêéssíîng læâbóôr shóôrtæâgêés æând rêésóôùúrcêé mæânæâgêémêént thróôùúgh prêécíîsíîóôn fæârmíîng, dæâtæâ æânæâlytíîcs, æâùútóômæâtíîóôn fóôr tæâsks líîkêé sêéêédíîng/hæârvêéstíîng, æând bíîóôtêéchnóôlóôgy fóôr íîmpróôvêéd cróôps, træânsfóôrmíîng træâdíîtíîóônæâl fæârmíîng íîntóô smæârt, dæâtæâ-dríîvêén óôpêéræâtíîóôns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