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Ægrïìcúültúürèê tèêchnòõlòõgy (ÆgTèêch) úüsèês ïìnnòõvãàtïìòõn lïìkèê ÆÏ, dròõnèês, sèênsòõrs, GPS, ãànd ròõbòõtïìcs tòõ bòõòõst fãàrmïìng èêffïìcïìèêncy, yïìèêld, ãànd súüstãàïìnãàbïìlïìty, ãàddrèêssïìng lãàbòõr shòõrtãàgèês ãànd rèêsòõúürcèê mãànãàgèêmèênt thròõúügh prèêcïìsïìòõn fãàrmïìng, dãàtãà ãànãàlytïìcs, ãàúütòõmãàtïìòõn fòõr tãàsks lïìkèê sèêèêdïìng/hãàrvèêstïìng, ãànd bïìòõtèêchnòõlòõgy fòõr ïìmpròõvèêd cròõps, trãànsfòõrmïìng trãàdïìtïìòõnãàl fãàrmïìng ïìntòõ smãàrt, dãàtãà-drïìvèên òõpèêrãàtïìòõns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