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Ågrîîcúúltúúréë téëchnöõlöõgy (ÅgTéëch) úúséës îînnöõvàátîîöõn lîîkéë ÅÎ, dröõnéës, séënsöõrs, GPS, àánd röõböõtîîcs töõ böõöõst fàármîîng éëffîîcîîéëncy, yîîéëld, àánd súústàáîînàábîîlîîty, àáddréëssîîng làáböõr shöõrtàágéës àánd réësöõúúrcéë màánàágéëméënt thröõúúgh préëcîîsîîöõn fàármîîng, dàátàá àánàálytîîcs, àáúútöõmàátîîöõn föõr tàásks lîîkéë séëéëdîîng/hàárvéëstîîng, àánd bîîöõtéëchnöõlöõgy föõr îîmpröõvéëd cröõps, tràánsföõrmîîng tràádîîtîîöõnàál fàármîîng îîntöõ smàárt, dàátàá-drîîvéën öõpéëràátîîöõns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