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Ágríìcùùltùùréé tééchnõólõógy (ÁgTééch) ùùséés íìnnõóvâãtíìõón líìkéé ÁÌ, drõónéés, séénsõórs, GPS, âãnd rõóbõótíìcs tõó bõóõóst fâãrmíìng ééffíìcíìééncy, yíìééld, âãnd sùùstâãíìnâãbíìlíìty, âãddrééssíìng lâãbõór shõórtâãgéés âãnd réésõóùùrcéé mâãnâãgééméént thrõóùùgh préécíìsíìõón fâãrmíìng, dâãtâã âãnâãlytíìcs, âãùùtõómâãtíìõón fõór tâãsks líìkéé séééédíìng/hâãrvééstíìng, âãnd bíìõótééchnõólõógy fõór íìmprõóvééd crõóps, trâãnsfõórmíìng trâãdíìtíìõónâãl fâãrmíìng íìntõó smâãrt, dâãtâã-dríìvéén õópéérâãtíìõóns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