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Ågrîîcúûltúûrëè tëèchnôòlôògy (ÅgTëèch) úûsëès îînnôòvâátîîôòn lîîkëè ÅÏ, drôònëès, sëènsôòrs, GPS, âánd rôòbôòtîîcs tôò bôòôòst fâármîîng ëèffîîcîîëèncy, yîîëèld, âánd súûstâáîînâábîîlîîty, âáddrëèssîîng lâábôòr shôòrtâágëès âánd rëèsôòúûrcëè mâánâágëèmëènt thrôòúûgh prëècîîsîîôòn fâármîîng, dâátâá âánâálytîîcs, âáúûtôòmâátîîôòn fôòr tâásks lîîkëè sëèëèdîîng/hâárvëèstîîng, âánd bîîôòtëèchnôòlôògy fôòr îîmprôòvëèd crôòps, trâánsfôòrmîîng trâádîîtîîôònâál fâármîîng îîntôò smâárt, dâátâá-drîîvëèn ôòpëèrâátîîôòns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