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Ägríïcýültýürèè tèèchnóölóögy (ÄgTèèch) ýüsèès íïnnóöväàtíïóön líïkèè ÄÎ, dróönèès, sèènsóörs, GPS, äànd róöbóötíïcs tóö bóöóöst fäàrmíïng èèffíïcíïèèncy, yíïèèld, äànd sýüstäàíïnäàbíïlíïty, äàddrèèssíïng läàbóör shóörtäàgèès äànd rèèsóöýürcèè mäànäàgèèmèènt thróöýügh prèècíïsíïóön fäàrmíïng, däàtäà äànäàlytíïcs, äàýütóömäàtíïóön fóör täàsks líïkèè sèèèèdíïng/häàrvèèstíïng, äànd bíïóötèèchnóölóögy fóör íïmpróövèèd cróöps, träànsfóörmíïng träàdíïtíïóönäàl fäàrmíïng íïntóö smäàrt, däàtäà-dríïvèèn óöpèèräàtíïóöns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