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5.11.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Ágrìïcúùltúùrêé têéchnôòlôògy (ÁgTêéch) úùsêés ìïnnôòvâátìïôòn lìïkêé ÁÎ, drôònêés, sêénsôòrs, GPS, âánd rôòbôòtìïcs tôò bôòôòst fâármìïng êéffìïcìïêéncy, yìïêéld, âánd súùstâáìïnâábìïlìïty, âáddrêéssìïng lâábôòr shôòrtâágêés âánd rêésôòúùrcêé mâánâágêémêént thrôòúùgh prêécìïsìïôòn fâármìïng, dâátâá âánâálytìïcs, âáúùtôòmâátìïôòn fôòr tâásks lìïkêé sêéêédìïng/hâárvêéstìïng, âánd bìïôòtêéchnôòlôògy fôòr ìïmprôòvêéd crôòps, trâánsfôòrmìïng trâádìïtìïôònâál fâármìïng ìïntôò smâárt, dâátâá-drìïvêén ôòpêérâátìïôòns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