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Âgríìcýúltýúrèê tèêchnõõlõõgy (ÂgTèêch) ýúsèês íìnnõõvâátíìõõn líìkèê ÂÌ, drõõnèês, sèênsõõrs, GPS, âánd rõõbõõtíìcs tõõ bõõõõst fâármíìng èêffíìcíìèêncy, yíìèêld, âánd sýústâáíìnâábíìlíìty, âáddrèêssíìng lâábõõr shõõrtâágèês âánd rèêsõõýúrcèê mâánâágèêmèênt thrõõýúgh prèêcíìsíìõõn fâármíìng, dâátâá âánâálytíìcs, âáýútõõmâátíìõõn fõõr tâásks líìkèê sèêèêdíìng/hâárvèêstíìng, âánd bíìõõtèêchnõõlõõgy fõõr íìmprõõvèêd crõõps, trâánsfõõrmíìng trâádíìtíìõõnâál fâármíìng íìntõõ smâárt, dâátâá-dríìvèên õõpèêrâátíìõõns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