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3zub75hgkjl" w:id="0"/>
      <w:bookmarkEnd w:id="0"/>
      <w:r w:rsidDel="00000000" w:rsidR="00000000" w:rsidRPr="00000000">
        <w:rPr>
          <w:rtl w:val="0"/>
        </w:rPr>
        <w:t xml:space="preserve">Mental Health in Tech Survey — Exploratory Data Analysis (EDA) Blueprint &amp; Implementation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4lfeb9nv0vg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Explore and analyze the 2014 Mental Health in Tech Survey dataset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survey.csv</w:t>
      </w:r>
      <w:r w:rsidDel="00000000" w:rsidR="00000000" w:rsidRPr="00000000">
        <w:rPr>
          <w:rtl w:val="0"/>
        </w:rPr>
        <w:t xml:space="preserve">) to uncover patterns, trends, and insights related to attitudes, experiences, and structural support regarding mental health in the tech workplace [cite: 1, 3].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cmu0yn1nnh22" w:id="2"/>
      <w:bookmarkEnd w:id="2"/>
      <w:r w:rsidDel="00000000" w:rsidR="00000000" w:rsidRPr="00000000">
        <w:rPr>
          <w:rtl w:val="0"/>
        </w:rPr>
        <w:t xml:space="preserve">Section A: Data Understanding and Preprocessing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22jlc0aj2149" w:id="3"/>
      <w:bookmarkEnd w:id="3"/>
      <w:r w:rsidDel="00000000" w:rsidR="00000000" w:rsidRPr="00000000">
        <w:rPr>
          <w:rtl w:val="0"/>
        </w:rPr>
        <w:t xml:space="preserve">Task 1: Load and Inspect the Data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Dataset:</w:t>
      </w:r>
      <w:r w:rsidDel="00000000" w:rsidR="00000000" w:rsidRPr="00000000">
        <w:rPr>
          <w:rtl w:val="0"/>
        </w:rPr>
        <w:t xml:space="preserve">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survey.csv</w:t>
      </w:r>
      <w:r w:rsidDel="00000000" w:rsidR="00000000" w:rsidRPr="00000000">
        <w:rPr>
          <w:rtl w:val="0"/>
        </w:rPr>
        <w:t xml:space="preserve"> into a Pandas DataFrame.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Inspection:</w:t>
      </w:r>
      <w:r w:rsidDel="00000000" w:rsidR="00000000" w:rsidRPr="00000000">
        <w:rPr>
          <w:rtl w:val="0"/>
        </w:rPr>
        <w:t xml:space="preserve"> Display the first 10 rows, check data types, column names, and check for missing values across all columns [cite: 3].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p96y9bcqadt" w:id="4"/>
      <w:bookmarkEnd w:id="4"/>
      <w:r w:rsidDel="00000000" w:rsidR="00000000" w:rsidRPr="00000000">
        <w:rPr>
          <w:rtl w:val="0"/>
        </w:rPr>
        <w:t xml:space="preserve">Task 2: Data Cleaning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 Filtering:</w:t>
      </w:r>
      <w:r w:rsidDel="00000000" w:rsidR="00000000" w:rsidRPr="00000000">
        <w:rPr>
          <w:rtl w:val="0"/>
        </w:rPr>
        <w:t xml:space="preserve"> Filter out invalid age values (e.g., ages &lt; 18 or &gt; 100) [cite: 2, 3]: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df = df[(df['Age'] &gt;= 18) &amp; (df['Age'] &lt;= 100)]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Standardization:</w:t>
      </w:r>
      <w:r w:rsidDel="00000000" w:rsidR="00000000" w:rsidRPr="00000000">
        <w:rPr>
          <w:rtl w:val="0"/>
        </w:rPr>
        <w:t xml:space="preserve"> Normalize string inputs and map/group messy entries into consistent categories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Female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tl w:val="0"/>
        </w:rPr>
        <w:t xml:space="preserve">) [cite: 2, 3]: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df['Gender'] = df['Gender'].str.lower()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# Apply regex or mapping keywords to standardize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Values:</w:t>
      </w:r>
      <w:r w:rsidDel="00000000" w:rsidR="00000000" w:rsidRPr="00000000">
        <w:rPr>
          <w:rtl w:val="0"/>
        </w:rPr>
        <w:t xml:space="preserve"> Handle missing values in key categorical columns (such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work_interfere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) by filling them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"Don't know"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 answered"</w:t>
      </w:r>
      <w:r w:rsidDel="00000000" w:rsidR="00000000" w:rsidRPr="00000000">
        <w:rPr>
          <w:rtl w:val="0"/>
        </w:rPr>
        <w:t xml:space="preserve"> to preserve valuable survey responses [cite: 2].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Irrelevant Column Removal:</w:t>
      </w:r>
      <w:r w:rsidDel="00000000" w:rsidR="00000000" w:rsidRPr="00000000">
        <w:rPr>
          <w:rtl w:val="0"/>
        </w:rPr>
        <w:t xml:space="preserve"> Drop unneeded columns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and free-text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 unless performing dedicated text analysis [cite: 2, 3].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inszxrak1seu" w:id="5"/>
      <w:bookmarkEnd w:id="5"/>
      <w:r w:rsidDel="00000000" w:rsidR="00000000" w:rsidRPr="00000000">
        <w:rPr>
          <w:rtl w:val="0"/>
        </w:rPr>
        <w:t xml:space="preserve">Section B: Univariate Analysis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tq714ro6x2bd" w:id="6"/>
      <w:bookmarkEnd w:id="6"/>
      <w:r w:rsidDel="00000000" w:rsidR="00000000" w:rsidRPr="00000000">
        <w:rPr>
          <w:rtl w:val="0"/>
        </w:rPr>
        <w:t xml:space="preserve">Task 3: Demographic Overview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 Distribution:</w:t>
      </w:r>
      <w:r w:rsidDel="00000000" w:rsidR="00000000" w:rsidRPr="00000000">
        <w:rPr>
          <w:rtl w:val="0"/>
        </w:rPr>
        <w:t xml:space="preserve"> Plot a histogram showing the age spread of tech survey respondents [cite: 3].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Distribution:</w:t>
      </w:r>
      <w:r w:rsidDel="00000000" w:rsidR="00000000" w:rsidRPr="00000000">
        <w:rPr>
          <w:rtl w:val="0"/>
        </w:rPr>
        <w:t xml:space="preserve"> Generate a bar chart representing the normalized gender breakdown [cite: 3].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Country-wise Responses:</w:t>
      </w:r>
      <w:r w:rsidDel="00000000" w:rsidR="00000000" w:rsidRPr="00000000">
        <w:rPr>
          <w:rtl w:val="0"/>
        </w:rPr>
        <w:t xml:space="preserve"> Create a horizontal bar chart of the top 10 countries by respondent count [cite: 2, 3].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7ltjrfc68bwk" w:id="7"/>
      <w:bookmarkEnd w:id="7"/>
      <w:r w:rsidDel="00000000" w:rsidR="00000000" w:rsidRPr="00000000">
        <w:rPr>
          <w:rtl w:val="0"/>
        </w:rPr>
        <w:t xml:space="preserve">Task 4: Mental Health Context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Calculate and visualize counts for key baseline metrics [cite: 3]: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Family history of mental illness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family_history</w:t>
      </w:r>
      <w:r w:rsidDel="00000000" w:rsidR="00000000" w:rsidRPr="00000000">
        <w:rPr>
          <w:rtl w:val="0"/>
        </w:rPr>
        <w:t xml:space="preserve">) [cite: 1, 3]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Past treatment history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treatment</w:t>
      </w:r>
      <w:r w:rsidDel="00000000" w:rsidR="00000000" w:rsidRPr="00000000">
        <w:rPr>
          <w:rtl w:val="0"/>
        </w:rPr>
        <w:t xml:space="preserve">) [cite: 1, 3]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Current work interference levels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work_interfere</w:t>
      </w:r>
      <w:r w:rsidDel="00000000" w:rsidR="00000000" w:rsidRPr="00000000">
        <w:rPr>
          <w:rtl w:val="0"/>
        </w:rPr>
        <w:t xml:space="preserve">) [cite: 1, 3]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Self-employment status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self_employed</w:t>
      </w:r>
      <w:r w:rsidDel="00000000" w:rsidR="00000000" w:rsidRPr="00000000">
        <w:rPr>
          <w:rtl w:val="0"/>
        </w:rPr>
        <w:t xml:space="preserve">) [cite: 1, 3]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pendouivg2tw" w:id="8"/>
      <w:bookmarkEnd w:id="8"/>
      <w:r w:rsidDel="00000000" w:rsidR="00000000" w:rsidRPr="00000000">
        <w:rPr>
          <w:rtl w:val="0"/>
        </w:rPr>
        <w:t xml:space="preserve">Section C: Bivariate Analysis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s7y6mr8log4o" w:id="9"/>
      <w:bookmarkEnd w:id="9"/>
      <w:r w:rsidDel="00000000" w:rsidR="00000000" w:rsidRPr="00000000">
        <w:rPr>
          <w:rtl w:val="0"/>
        </w:rPr>
        <w:t xml:space="preserve">Task 5: Gender &amp; Treatment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 bar plot examining treatment status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treatment</w:t>
      </w:r>
      <w:r w:rsidDel="00000000" w:rsidR="00000000" w:rsidRPr="00000000">
        <w:rPr>
          <w:rtl w:val="0"/>
        </w:rPr>
        <w:t xml:space="preserve">) broken down by standardized gender identities [cite: 3].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ah519kay7hup" w:id="10"/>
      <w:bookmarkEnd w:id="10"/>
      <w:r w:rsidDel="00000000" w:rsidR="00000000" w:rsidRPr="00000000">
        <w:rPr>
          <w:rtl w:val="0"/>
        </w:rPr>
        <w:t xml:space="preserve">Task 6: Country &amp; Work Interference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Group data by country to compute the percentage of respondents reporting that mental health conditions interfere with their daily work [cite: 3].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kmrr9zx9i9sl" w:id="11"/>
      <w:bookmarkEnd w:id="11"/>
      <w:r w:rsidDel="00000000" w:rsidR="00000000" w:rsidRPr="00000000">
        <w:rPr>
          <w:rtl w:val="0"/>
        </w:rPr>
        <w:t xml:space="preserve">Task 7: Company Size &amp; Benefits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Analyze cross-tabulations and grouped bar plots between company size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no_employees</w:t>
      </w:r>
      <w:r w:rsidDel="00000000" w:rsidR="00000000" w:rsidRPr="00000000">
        <w:rPr>
          <w:rtl w:val="0"/>
        </w:rPr>
        <w:t xml:space="preserve">) and [cite: 1, 3]: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Availability of mental health benefits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) [cite: 1, 3]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Discussion in wellness programs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wellness_program</w:t>
      </w:r>
      <w:r w:rsidDel="00000000" w:rsidR="00000000" w:rsidRPr="00000000">
        <w:rPr>
          <w:rtl w:val="0"/>
        </w:rPr>
        <w:t xml:space="preserve">) [cite: 1, 3]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Knowledge of available care options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care_options</w:t>
      </w:r>
      <w:r w:rsidDel="00000000" w:rsidR="00000000" w:rsidRPr="00000000">
        <w:rPr>
          <w:rtl w:val="0"/>
        </w:rPr>
        <w:t xml:space="preserve">) [cite: 1, 3]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1fs6jf77hg95" w:id="12"/>
      <w:bookmarkEnd w:id="12"/>
      <w:r w:rsidDel="00000000" w:rsidR="00000000" w:rsidRPr="00000000">
        <w:rPr>
          <w:rtl w:val="0"/>
        </w:rPr>
        <w:t xml:space="preserve">Section D: Attitudes Toward Mental Health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wv3r7oaczzyc" w:id="13"/>
      <w:bookmarkEnd w:id="13"/>
      <w:r w:rsidDel="00000000" w:rsidR="00000000" w:rsidRPr="00000000">
        <w:rPr>
          <w:rtl w:val="0"/>
        </w:rPr>
        <w:t xml:space="preserve">Task 8: Discussion Comfort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Calculate percentages and visualize willingness to discuss mental health issues with [cite: 3]: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Coworkers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coworkers</w:t>
      </w:r>
      <w:r w:rsidDel="00000000" w:rsidR="00000000" w:rsidRPr="00000000">
        <w:rPr>
          <w:rtl w:val="0"/>
        </w:rPr>
        <w:t xml:space="preserve">) [cite: 1, 3]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Direct supervisors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) [cite: 1, 3]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Potential employers during interviews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mental_health_interview</w:t>
      </w:r>
      <w:r w:rsidDel="00000000" w:rsidR="00000000" w:rsidRPr="00000000">
        <w:rPr>
          <w:rtl w:val="0"/>
        </w:rPr>
        <w:t xml:space="preserve">) [cite: 1, 3]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7cthzyu5cgui" w:id="14"/>
      <w:bookmarkEnd w:id="14"/>
      <w:r w:rsidDel="00000000" w:rsidR="00000000" w:rsidRPr="00000000">
        <w:rPr>
          <w:rtl w:val="0"/>
        </w:rPr>
        <w:t xml:space="preserve">Task 9: Mental vs Physical Health Perceptions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Evaluate whether employees feel employers take mental health as seriously as physical health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mental_vs_physical</w:t>
      </w:r>
      <w:r w:rsidDel="00000000" w:rsidR="00000000" w:rsidRPr="00000000">
        <w:rPr>
          <w:rtl w:val="0"/>
        </w:rPr>
        <w:t xml:space="preserve">), comparing results across gender and employer 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tech_company</w:t>
      </w:r>
      <w:r w:rsidDel="00000000" w:rsidR="00000000" w:rsidRPr="00000000">
        <w:rPr>
          <w:rtl w:val="0"/>
        </w:rPr>
        <w:t xml:space="preserve">) [cite: 1, 3].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o9acyaluwz29" w:id="15"/>
      <w:bookmarkEnd w:id="15"/>
      <w:r w:rsidDel="00000000" w:rsidR="00000000" w:rsidRPr="00000000">
        <w:rPr>
          <w:rtl w:val="0"/>
        </w:rPr>
        <w:t xml:space="preserve">Task 10: Anonymity &amp; Consequences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Investigate perceptions of confidentiality protection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anonymity</w:t>
      </w:r>
      <w:r w:rsidDel="00000000" w:rsidR="00000000" w:rsidRPr="00000000">
        <w:rPr>
          <w:rtl w:val="0"/>
        </w:rPr>
        <w:t xml:space="preserve">) and fears of negative career consequences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mental_health_consequence</w:t>
      </w:r>
      <w:r w:rsidDel="00000000" w:rsidR="00000000" w:rsidRPr="00000000">
        <w:rPr>
          <w:rtl w:val="0"/>
        </w:rPr>
        <w:t xml:space="preserve">), broken down by tech employer status and remote work habits [cite: 1, 3].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j6oxjyatgu0u" w:id="16"/>
      <w:bookmarkEnd w:id="16"/>
      <w:r w:rsidDel="00000000" w:rsidR="00000000" w:rsidRPr="00000000">
        <w:rPr>
          <w:rtl w:val="0"/>
        </w:rPr>
        <w:t xml:space="preserve">Section E: Geographic &amp; Remote Work Insights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i8uy9gyw89fk" w:id="17"/>
      <w:bookmarkEnd w:id="17"/>
      <w:r w:rsidDel="00000000" w:rsidR="00000000" w:rsidRPr="00000000">
        <w:rPr>
          <w:rtl w:val="0"/>
        </w:rPr>
        <w:t xml:space="preserve">Task 11: U.S. State-wise Patterns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Identify and visualize the top 5 U.S. states with the highest percentage of respondents who have received mental health treatment [cite: 3].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dfpjy1risr32" w:id="18"/>
      <w:bookmarkEnd w:id="18"/>
      <w:r w:rsidDel="00000000" w:rsidR="00000000" w:rsidRPr="00000000">
        <w:rPr>
          <w:rtl w:val="0"/>
        </w:rPr>
        <w:t xml:space="preserve">Task 12: Remote Work Effect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Compare treatment rates, perceived organizational support, and work interference between remote workers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remote_work</w:t>
      </w:r>
      <w:r w:rsidDel="00000000" w:rsidR="00000000" w:rsidRPr="00000000">
        <w:rPr>
          <w:rtl w:val="0"/>
        </w:rPr>
        <w:t xml:space="preserve"> &gt;= 50%) and traditional office workers [cite: 1, 3].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yyzh4l75iss" w:id="19"/>
      <w:bookmarkEnd w:id="19"/>
      <w:r w:rsidDel="00000000" w:rsidR="00000000" w:rsidRPr="00000000">
        <w:rPr>
          <w:rtl w:val="0"/>
        </w:rPr>
        <w:t xml:space="preserve">Section F: Predictive Insights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9s02vrsvfv17" w:id="20"/>
      <w:bookmarkEnd w:id="20"/>
      <w:r w:rsidDel="00000000" w:rsidR="00000000" w:rsidRPr="00000000">
        <w:rPr>
          <w:rtl w:val="0"/>
        </w:rPr>
        <w:t xml:space="preserve">Task 13: Correlation Analysis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Encode binary categorical responses (e.g., mapping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 and compute a correlation matrix [cite: 2, 3]: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df.replace({'Yes': 1, 'No': 0}, inplace=True)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 a Seaborn correlation heatmap to discover primary relationships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treatment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work_interfere</w:t>
      </w:r>
      <w:r w:rsidDel="00000000" w:rsidR="00000000" w:rsidRPr="00000000">
        <w:rPr>
          <w:rtl w:val="0"/>
        </w:rPr>
        <w:t xml:space="preserve">) [cite: 2, 3].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iubxxg5h9dwg" w:id="21"/>
      <w:bookmarkEnd w:id="21"/>
      <w:r w:rsidDel="00000000" w:rsidR="00000000" w:rsidRPr="00000000">
        <w:rPr>
          <w:rtl w:val="0"/>
        </w:rPr>
        <w:t xml:space="preserve">Task 14: Strong Predictors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(Optional Advanced Step)</w:t>
      </w:r>
      <w:r w:rsidDel="00000000" w:rsidR="00000000" w:rsidRPr="00000000">
        <w:rPr>
          <w:rtl w:val="0"/>
        </w:rPr>
        <w:t xml:space="preserve"> Build a logistic regression or decision tree model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to isolate the most predictive factors determining whether an employee seeks mental health treatment [cite: 2, 3].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jkz3chw5su5m" w:id="22"/>
      <w:bookmarkEnd w:id="22"/>
      <w:r w:rsidDel="00000000" w:rsidR="00000000" w:rsidRPr="00000000">
        <w:rPr>
          <w:rtl w:val="0"/>
        </w:rPr>
        <w:t xml:space="preserve">Section G: Summary &amp; Recommendations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2m9k2iiwa6mz" w:id="23"/>
      <w:bookmarkEnd w:id="23"/>
      <w:r w:rsidDel="00000000" w:rsidR="00000000" w:rsidRPr="00000000">
        <w:rPr>
          <w:rtl w:val="0"/>
        </w:rPr>
        <w:t xml:space="preserve">Task 15: Key Insights &amp; Actionable Takeaways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Summary Insights (Sample Framework):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Employees in smaller startup environments report significantly lower awareness of care options and fewer formal mental health benefits.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Fear of negative career consequences remains one of the largest deterrents to discussing mental health openly with supervisors.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Remote workers experience distinct isolation patterns and unique work interference trends compared to on-site employees.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Recommendations for Tech Companies: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Expand Structured Wellness Programs:</w:t>
      </w:r>
      <w:r w:rsidDel="00000000" w:rsidR="00000000" w:rsidRPr="00000000">
        <w:rPr>
          <w:rtl w:val="0"/>
        </w:rPr>
        <w:t xml:space="preserve"> Introduce proactive, anonymous mental health days and clear medical leave policies.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De-stigmatize Conversations:</w:t>
      </w:r>
      <w:r w:rsidDel="00000000" w:rsidR="00000000" w:rsidRPr="00000000">
        <w:rPr>
          <w:rtl w:val="0"/>
        </w:rPr>
        <w:t xml:space="preserve"> Train managers and leadership teams to actively support psychological safety and open dialogue.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Clarify Benefit Communications:</w:t>
      </w:r>
      <w:r w:rsidDel="00000000" w:rsidR="00000000" w:rsidRPr="00000000">
        <w:rPr>
          <w:rtl w:val="0"/>
        </w:rPr>
        <w:t xml:space="preserve"> Ensure employees—especially in smaller organizations—have transparent, easily accessible guidance regarding available care options.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