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Report and Project Documentation: Electric Vehicle (EV) Dashboarding Project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Document Title:</w:t>
      </w:r>
      <w:r w:rsidDel="00000000" w:rsidR="00000000" w:rsidRPr="00000000">
        <w:rPr>
          <w:rFonts w:ascii="Arial" w:cs="Arial" w:eastAsia="Arial" w:hAnsi="Arial"/>
          <w:color w:val="1f1f1f"/>
          <w:rtl w:val="0"/>
        </w:rPr>
        <w:t xml:space="preserve"> Comprehensive Implementation Guide, Dashboard Architecture, and Analytical Insights for the EV Market Dashboard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technical report provides a comprehensive guide for designing, implementing, and interpreting the </w:t>
      </w:r>
      <w:r w:rsidDel="00000000" w:rsidR="00000000" w:rsidRPr="00000000">
        <w:rPr>
          <w:rFonts w:ascii="Arial" w:cs="Arial" w:eastAsia="Arial" w:hAnsi="Arial"/>
          <w:b w:val="1"/>
          <w:bCs w:val="1"/>
          <w:color w:val="1f1f1f"/>
          <w:rtl w:val="0"/>
        </w:rPr>
        <w:t xml:space="preserve">Electric Vehicle (EV) Dashboarding Project</w:t>
      </w:r>
      <w:r w:rsidDel="00000000" w:rsidR="00000000" w:rsidRPr="00000000">
        <w:rPr>
          <w:rFonts w:ascii="Arial" w:cs="Arial" w:eastAsia="Arial" w:hAnsi="Arial"/>
          <w:color w:val="1f1f1f"/>
          <w:rtl w:val="0"/>
        </w:rPr>
        <w:t xml:space="preserve"> built using Power BI. The dashboard leverages regional EV sales, manufacturer market shares, vehicle categories, compound annual growth rates (CAGR), seasonal trends, cost comparisons, and government subsidy policies to deliver actionable business intelligence for policymakers, manufacturers, and consumers.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Dashboard Architecture and Key Visualizations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Chart 1: EV Sales by State and Penetration Rates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Highlights regional EV adoption and market penetration rates (the percentage of total vehicle sales that are electric) across different states.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Key Insights:</w:t>
      </w:r>
      <w:r w:rsidDel="00000000" w:rsidR="00000000" w:rsidRPr="00000000">
        <w:rPr>
          <w:rFonts w:ascii="Arial" w:cs="Arial" w:eastAsia="Arial" w:hAnsi="Arial"/>
          <w:color w:val="1f1f1f"/>
          <w:rtl w:val="0"/>
        </w:rPr>
        <w:t xml:space="preserve"> States like Delhi, Karnataka, and Maharashtra lead in absolute sales volumes, while states like Delhi exhibit important baseline penetration metrics (e.g., $3.42\%$ penetration). Higher penetration rates correlate strongly with robust charging infrastructure and favorable regional policies.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Implementation Steps in Power BI:</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Import state-level sales data and penetration metrics.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Clean data types via Power Query Editor.</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Create a </w:t>
      </w:r>
      <w:r w:rsidDel="00000000" w:rsidR="00000000" w:rsidRPr="00000000">
        <w:rPr>
          <w:rFonts w:ascii="Arial" w:cs="Arial" w:eastAsia="Arial" w:hAnsi="Arial"/>
          <w:b w:val="1"/>
          <w:bCs w:val="1"/>
          <w:color w:val="1f1f1f"/>
          <w:rtl w:val="0"/>
        </w:rPr>
        <w:t xml:space="preserve">Combo Chart (Clustered Column and Line)</w:t>
      </w:r>
      <w:r w:rsidDel="00000000" w:rsidR="00000000" w:rsidRPr="00000000">
        <w:rPr>
          <w:rFonts w:ascii="Arial" w:cs="Arial" w:eastAsia="Arial" w:hAnsi="Arial"/>
          <w:color w:val="1f1f1f"/>
          <w:rtl w:val="0"/>
        </w:rPr>
        <w:t xml:space="preserve"> where State is on the Axis, EV Sales is mapped to Column Values, and Penetration Rate is mapped to Line Values.</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Format with data labels and tooltips.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Chart 2: Top 5 Makers by Sales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Evaluates the dominant electric vehicle manufacturers (e.g., Tata Motors, BYD India, Mahindra &amp; Mahindra) based on total unit sales.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Key Insights:</w:t>
      </w:r>
      <w:r w:rsidDel="00000000" w:rsidR="00000000" w:rsidRPr="00000000">
        <w:rPr>
          <w:rFonts w:ascii="Arial" w:cs="Arial" w:eastAsia="Arial" w:hAnsi="Arial"/>
          <w:color w:val="1f1f1f"/>
          <w:rtl w:val="0"/>
        </w:rPr>
        <w:t xml:space="preserve"> Established players like Tata Motors and BYD India lead the market due to strong brand recognition, extensive model portfolios, and consumer trust. Tracking top makers provides visibility into market share and competitive positioning.</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Implementation Steps in Power BI:</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Prepare data containing Manufacturer and Sales fields.</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Choose a </w:t>
      </w:r>
      <w:r w:rsidDel="00000000" w:rsidR="00000000" w:rsidRPr="00000000">
        <w:rPr>
          <w:rFonts w:ascii="Arial" w:cs="Arial" w:eastAsia="Arial" w:hAnsi="Arial"/>
          <w:b w:val="1"/>
          <w:bCs w:val="1"/>
          <w:color w:val="1f1f1f"/>
          <w:rtl w:val="0"/>
        </w:rPr>
        <w:t xml:space="preserve">Clustered Bar Chart</w:t>
      </w:r>
      <w:r w:rsidDel="00000000" w:rsidR="00000000" w:rsidRPr="00000000">
        <w:rPr>
          <w:rFonts w:ascii="Arial" w:cs="Arial" w:eastAsia="Arial" w:hAnsi="Arial"/>
          <w:color w:val="1f1f1f"/>
          <w:rtl w:val="0"/>
        </w:rPr>
        <w:t xml:space="preserve"> with Manufacturer on the Axis and Sales in Values.</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Sort data descending by Sales and apply a </w:t>
      </w:r>
      <w:r w:rsidDel="00000000" w:rsidR="00000000" w:rsidRPr="00000000">
        <w:rPr>
          <w:rFonts w:ascii="Arial" w:cs="Arial" w:eastAsia="Arial" w:hAnsi="Arial"/>
          <w:b w:val="1"/>
          <w:bCs w:val="1"/>
          <w:color w:val="1f1f1f"/>
          <w:rtl w:val="0"/>
        </w:rPr>
        <w:t xml:space="preserve">Top N Filter</w:t>
      </w:r>
      <w:r w:rsidDel="00000000" w:rsidR="00000000" w:rsidRPr="00000000">
        <w:rPr>
          <w:rFonts w:ascii="Arial" w:cs="Arial" w:eastAsia="Arial" w:hAnsi="Arial"/>
          <w:color w:val="1f1f1f"/>
          <w:rtl w:val="0"/>
        </w:rPr>
        <w:t xml:space="preserve"> set to display top 5 values.</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Customize data colors and enable data labels.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Chart 3: EV Categories by Sales (2-Wheelers vs. 4-Wheelers)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Analyzes the sales distribution between 2-wheelers (scooters/bikes) and 4-wheelers (electric cars).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Key Insights:</w:t>
      </w:r>
      <w:r w:rsidDel="00000000" w:rsidR="00000000" w:rsidRPr="00000000">
        <w:rPr>
          <w:rFonts w:ascii="Arial" w:cs="Arial" w:eastAsia="Arial" w:hAnsi="Arial"/>
          <w:color w:val="1f1f1f"/>
          <w:rtl w:val="0"/>
        </w:rPr>
        <w:t xml:space="preserve"> 2-wheelers typically dominate mass adoption due to affordability and urban convenience, while 4-wheelers reflect a growing commitment to premium sustainable transportation.</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Implementation Steps in Power BI:</w:t>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Ensure the dataset contains Vehicle Type (2-Wheeler, 4-Wheeler) and Sales.</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Create a </w:t>
      </w:r>
      <w:r w:rsidDel="00000000" w:rsidR="00000000" w:rsidRPr="00000000">
        <w:rPr>
          <w:rFonts w:ascii="Arial" w:cs="Arial" w:eastAsia="Arial" w:hAnsi="Arial"/>
          <w:b w:val="1"/>
          <w:bCs w:val="1"/>
          <w:color w:val="1f1f1f"/>
          <w:rtl w:val="0"/>
        </w:rPr>
        <w:t xml:space="preserve">Clustered Bar Chart</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Pie Chart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Drag Vehicle Type to Axis/Legend and Sales to Values.</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Enable data labels to display exact figures and percentages.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Chart 4: CAGR (Compound Annual Growth Rate) by State and Maker</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Measures the annualized growth rate of EV sales over a specific multi-year period.</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Key Insights:</w:t>
      </w:r>
      <w:r w:rsidDel="00000000" w:rsidR="00000000" w:rsidRPr="00000000">
        <w:rPr>
          <w:rFonts w:ascii="Arial" w:cs="Arial" w:eastAsia="Arial" w:hAnsi="Arial"/>
          <w:color w:val="1f1f1f"/>
          <w:rtl w:val="0"/>
        </w:rPr>
        <w:t xml:space="preserve"> Regions like Kerala exhibit extraordinary growth (e.g., a CAGR of $123.61\%$), signaling rapidly accelerating adoption driven by favorable state policies. Similarly, high CAGRs for manufacturers like Mahindra &amp; Mahindra and Volvo Auto highlight rapid expansion.</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Implementation Steps in Power BI:</w:t>
      </w:r>
    </w:p>
    <w:p w:rsidR="00000000" w:rsidDel="00000000" w:rsidP="00000000" w:rsidRDefault="00000000" w:rsidRPr="00000000" w14:paraId="00000023">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Calculate CAGR using initial and final sales values over the number of years, or create a DAX measure.</w:t>
      </w:r>
    </w:p>
    <w:p w:rsidR="00000000" w:rsidDel="00000000" w:rsidP="00000000" w:rsidRDefault="00000000" w:rsidRPr="00000000" w14:paraId="00000024">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Create a </w:t>
      </w:r>
      <w:r w:rsidDel="00000000" w:rsidR="00000000" w:rsidRPr="00000000">
        <w:rPr>
          <w:rFonts w:ascii="Arial" w:cs="Arial" w:eastAsia="Arial" w:hAnsi="Arial"/>
          <w:b w:val="1"/>
          <w:bCs w:val="1"/>
          <w:color w:val="1f1f1f"/>
          <w:rtl w:val="0"/>
        </w:rPr>
        <w:t xml:space="preserve">Clustered Bar Chart</w:t>
      </w:r>
      <w:r w:rsidDel="00000000" w:rsidR="00000000" w:rsidRPr="00000000">
        <w:rPr>
          <w:rFonts w:ascii="Arial" w:cs="Arial" w:eastAsia="Arial" w:hAnsi="Arial"/>
          <w:color w:val="1f1f1f"/>
          <w:rtl w:val="0"/>
        </w:rPr>
        <w:t xml:space="preserve"> with State/Maker on the Axis and CAGR in Values.</w:t>
      </w:r>
    </w:p>
    <w:p w:rsidR="00000000" w:rsidDel="00000000" w:rsidP="00000000" w:rsidRDefault="00000000" w:rsidRPr="00000000" w14:paraId="00000025">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Sort in descending order and format data labels to display percentage values.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Chart 5: Seasonal Sales Peaks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Evaluates month-wise sales fluctuations to identify seasonal purchasing patterns.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Key Insights:</w:t>
      </w:r>
      <w:r w:rsidDel="00000000" w:rsidR="00000000" w:rsidRPr="00000000">
        <w:rPr>
          <w:rFonts w:ascii="Arial" w:cs="Arial" w:eastAsia="Arial" w:hAnsi="Arial"/>
          <w:color w:val="1f1f1f"/>
          <w:rtl w:val="0"/>
        </w:rPr>
        <w:t xml:space="preserve"> Sales surge toward the end of the year (November and December) due to festive seasons and year-end promotional discounts, whereas spring months (April and May) often represent slower periods.</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Implementation Steps in Power BI:</w:t>
      </w:r>
    </w:p>
    <w:p w:rsidR="00000000" w:rsidDel="00000000" w:rsidP="00000000" w:rsidRDefault="00000000" w:rsidRPr="00000000" w14:paraId="0000002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Extract month names/numbers from date fields.</w:t>
      </w:r>
    </w:p>
    <w:p w:rsidR="00000000" w:rsidDel="00000000" w:rsidP="00000000" w:rsidRDefault="00000000" w:rsidRPr="00000000" w14:paraId="0000002B">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Create a </w:t>
      </w:r>
      <w:r w:rsidDel="00000000" w:rsidR="00000000" w:rsidRPr="00000000">
        <w:rPr>
          <w:rFonts w:ascii="Arial" w:cs="Arial" w:eastAsia="Arial" w:hAnsi="Arial"/>
          <w:b w:val="1"/>
          <w:bCs w:val="1"/>
          <w:color w:val="1f1f1f"/>
          <w:rtl w:val="0"/>
        </w:rPr>
        <w:t xml:space="preserve">Line Chart</w:t>
      </w:r>
      <w:r w:rsidDel="00000000" w:rsidR="00000000" w:rsidRPr="00000000">
        <w:rPr>
          <w:rFonts w:ascii="Arial" w:cs="Arial" w:eastAsia="Arial" w:hAnsi="Arial"/>
          <w:color w:val="1f1f1f"/>
          <w:rtl w:val="0"/>
        </w:rPr>
        <w:t xml:space="preserve"> with Month on the Axis and Sales on Values.</w:t>
      </w:r>
    </w:p>
    <w:p w:rsidR="00000000" w:rsidDel="00000000" w:rsidP="00000000" w:rsidRDefault="00000000" w:rsidRPr="00000000" w14:paraId="0000002C">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Ensure proper chronological sorting from January to December.</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Chart 6: Cost Comparison (EV vs. Conventional Vehicles)</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Compares annual running costs and cost-per-kilometer between EVs, Petrol, and Diesel vehicles.</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Key Insights:</w:t>
      </w:r>
      <w:r w:rsidDel="00000000" w:rsidR="00000000" w:rsidRPr="00000000">
        <w:rPr>
          <w:rFonts w:ascii="Arial" w:cs="Arial" w:eastAsia="Arial" w:hAnsi="Arial"/>
          <w:color w:val="1f1f1f"/>
          <w:rtl w:val="0"/>
        </w:rPr>
        <w:t xml:space="preserve"> EVs offer exceptional cost-efficiency, with an annual running cost of approximately ₹29,200 (₹1.60 per km) compared to Petrol (₹120,906.25 / ₹6.63 per km) and Diesel (₹112,953.13 / ₹6.18 per km), driving long-term financial savings.</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Implementation Steps in Power BI:</w:t>
      </w:r>
    </w:p>
    <w:p w:rsidR="00000000" w:rsidDel="00000000" w:rsidP="00000000" w:rsidRDefault="00000000" w:rsidRPr="00000000" w14:paraId="00000031">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Import cost metrics categorized by vehicle type.</w:t>
      </w:r>
    </w:p>
    <w:p w:rsidR="00000000" w:rsidDel="00000000" w:rsidP="00000000" w:rsidRDefault="00000000" w:rsidRPr="00000000" w14:paraId="00000032">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Create a </w:t>
      </w:r>
      <w:r w:rsidDel="00000000" w:rsidR="00000000" w:rsidRPr="00000000">
        <w:rPr>
          <w:rFonts w:ascii="Arial" w:cs="Arial" w:eastAsia="Arial" w:hAnsi="Arial"/>
          <w:b w:val="1"/>
          <w:bCs w:val="1"/>
          <w:color w:val="1f1f1f"/>
          <w:rtl w:val="0"/>
        </w:rPr>
        <w:t xml:space="preserve">Clustered Bar Chart</w:t>
      </w:r>
      <w:r w:rsidDel="00000000" w:rsidR="00000000" w:rsidRPr="00000000">
        <w:rPr>
          <w:rFonts w:ascii="Arial" w:cs="Arial" w:eastAsia="Arial" w:hAnsi="Arial"/>
          <w:color w:val="1f1f1f"/>
          <w:rtl w:val="0"/>
        </w:rPr>
        <w:t xml:space="preserve"> for Annual Running Cost and a </w:t>
      </w:r>
      <w:r w:rsidDel="00000000" w:rsidR="00000000" w:rsidRPr="00000000">
        <w:rPr>
          <w:rFonts w:ascii="Arial" w:cs="Arial" w:eastAsia="Arial" w:hAnsi="Arial"/>
          <w:b w:val="1"/>
          <w:bCs w:val="1"/>
          <w:color w:val="1f1f1f"/>
          <w:rtl w:val="0"/>
        </w:rPr>
        <w:t xml:space="preserve">Line Chart</w:t>
      </w:r>
      <w:r w:rsidDel="00000000" w:rsidR="00000000" w:rsidRPr="00000000">
        <w:rPr>
          <w:rFonts w:ascii="Arial" w:cs="Arial" w:eastAsia="Arial" w:hAnsi="Arial"/>
          <w:color w:val="1f1f1f"/>
          <w:rtl w:val="0"/>
        </w:rPr>
        <w:t xml:space="preserve"> for Cost per Kilometer.</w:t>
      </w:r>
    </w:p>
    <w:p w:rsidR="00000000" w:rsidDel="00000000" w:rsidP="00000000" w:rsidRDefault="00000000" w:rsidRPr="00000000" w14:paraId="00000033">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Format with distinct colors (e.g., green for EV, red for Petrol, blue for Diesel) and data labels.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Chart 7: Government Incentives &amp; Subsidies</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Visualizes state-specific policy frameworks, tax rebates, and subsidy amounts designed to accelerate EV adoption.</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Key Insights:</w:t>
      </w:r>
      <w:r w:rsidDel="00000000" w:rsidR="00000000" w:rsidRPr="00000000">
        <w:rPr>
          <w:rFonts w:ascii="Arial" w:cs="Arial" w:eastAsia="Arial" w:hAnsi="Arial"/>
          <w:color w:val="1f1f1f"/>
          <w:rtl w:val="0"/>
        </w:rPr>
        <w:t xml:space="preserve"> Substantial regional subsidies (offered by states like Delhi, Maharashtra, and Tamil Nadu) significantly lower the upfront capital barrier for consumers and stimulate charging infrastructure development.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