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8B3A0F"/>
          <w:sz w:val="56"/>
        </w:rPr>
        <w:t>FoodWiseAI</w:t>
      </w:r>
    </w:p>
    <w:p>
      <w:pPr>
        <w:spacing w:after="320"/>
      </w:pPr>
      <w:r>
        <w:rPr>
          <w:rFonts w:ascii="Calibri" w:hAnsi="Calibri"/>
          <w:b/>
          <w:color w:val="0D9488"/>
          <w:sz w:val="36"/>
        </w:rPr>
        <w:t>Model Evaluation &amp; Comparative Analysis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Evaluation Attribute</w:t>
            </w:r>
          </w:p>
        </w:tc>
        <w:tc>
          <w:tcPr>
            <w:tcW w:type="dxa" w:w="5904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Benchmark Specification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Academic Unit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Amrita Vishwa Vidyapeetham — Dept. of Computer Science &amp; AI</w:t>
            </w:r>
          </w:p>
        </w:tc>
      </w:tr>
      <w:tr>
        <w:tc>
          <w:tcPr>
            <w:tcW w:type="dxa" w:w="345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Course</w:t>
            </w:r>
          </w:p>
        </w:tc>
        <w:tc>
          <w:tcPr>
            <w:tcW w:type="dxa" w:w="590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21AI401: Neural Networks and Deep Learning (Semester 7)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Target Architecture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FoodConditionalGAN: Auxiliary Classifier Generative Adversarial Network (AC-GAN)</w:t>
            </w:r>
          </w:p>
        </w:tc>
      </w:tr>
      <w:tr>
        <w:tc>
          <w:tcPr>
            <w:tcW w:type="dxa" w:w="345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Baseline Architecture</w:t>
            </w:r>
          </w:p>
        </w:tc>
        <w:tc>
          <w:tcPr>
            <w:tcW w:type="dxa" w:w="590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Conditional Deep Convolutional GAN (cDCGAN - Mirza &amp; Osindero, 2014)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Benchmark Dataset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Food-11 Culinary Taxonomy (11 Mutually Exclusive Classes)</w:t>
            </w:r>
          </w:p>
        </w:tc>
      </w:tr>
      <w:tr>
        <w:tc>
          <w:tcPr>
            <w:tcW w:type="dxa" w:w="345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Evaluation Metrics</w:t>
            </w:r>
          </w:p>
        </w:tc>
        <w:tc>
          <w:tcPr>
            <w:tcW w:type="dxa" w:w="590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Auxiliary Classification Accuracy, IS, FID, Latent Diversity (L1), Training Loss Dynamics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Verification Status</w:t>
            </w:r>
          </w:p>
        </w:tc>
        <w:tc>
          <w:tcPr>
            <w:tcW w:type="dxa" w:w="590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Certified Operational: 55.51% Aux Acc, 14.2ms CPU Latency, 0% Dead Neurons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1. Executive Summary &amp; Research Objectives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Visualizing meals prior to preparation or consumption is a cornerstone of digital dietary planning, cognitive portion management, and clinical culinary nutrition. In FoodWiseAI, Model 4 (FoodConditionalGAN) is engineered to synthesize photo-realistic, category-conditioned visual representations of meals across all 11 standardized Food-11 taxonomic classes: Bread, Dairy product, Dessert, Egg, Fried food, Meat, Noodles-Pasta, Rice, Seafood, Soup, and Vegetable-Fruit.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Traditional Generative Adversarial Networks (GANs) frequently suffer from mode collapse, gradient vanishing, and category boundary blur when conditioned across complex culinary imagery. This report provides a quantitative evaluation and comparative analysis of the Proposed Auxiliary Classifier Conditional GAN (AC-GAN) against a Baseline Conditional DCGAN (cDCGAN). The results establish that auxiliary categorical feedback and dense embedding projections resolve mode collapse, stabilize Nash equilibrium, and enable ultra-low-latency CPU inference.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1.1 Research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Conditional Class Controllability: </w:t>
      </w:r>
      <w:r>
        <w:rPr>
          <w:rFonts w:ascii="Calibri" w:hAnsi="Calibri"/>
          <w:color w:val="2D3748"/>
          <w:sz w:val="20"/>
        </w:rPr>
        <w:t>Guarantee deterministic category synthesis across 11 discrete food domains via learned embedding projections.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Anti-Mode Collapse Stabilization: </w:t>
      </w:r>
      <w:r>
        <w:rPr>
          <w:rFonts w:ascii="Calibri" w:hAnsi="Calibri"/>
          <w:color w:val="2D3748"/>
          <w:sz w:val="20"/>
        </w:rPr>
        <w:t>Mitigate generative homogenization through dual-objective auxiliary supervision (L_adv + lambda_cls * L_cls).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Inference Efficiency for Production Deployment: </w:t>
      </w:r>
      <w:r>
        <w:rPr>
          <w:rFonts w:ascii="Calibri" w:hAnsi="Calibri"/>
          <w:color w:val="2D3748"/>
          <w:sz w:val="20"/>
        </w:rPr>
        <w:t>Achieve sub-50ms CPU inference latencies to enable responsive real-time neural synthesis on client devices without requiring dedicated GPU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Reproducibility &amp; Macro Binding: </w:t>
      </w:r>
      <w:r>
        <w:rPr>
          <w:rFonts w:ascii="Calibri" w:hAnsi="Calibri"/>
          <w:color w:val="2D3748"/>
          <w:sz w:val="20"/>
        </w:rPr>
        <w:t>Enable deterministic random-seed reproducibility to synchronize visual synthesis with automated macronutrient calculation algorithms.</w:t>
      </w: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2. Model Architecture &amp; Design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2.1 Proposed Model Architecture: FoodConditionalGAN (AC-GAN)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The proposed architecture utilizes an Auxiliary Classifier GAN (AC-GAN) formulated specifically for multi-class food synthesis. The generator projects a 100-dimensional Gaussian noise vector z combined with a 28-dimensional learned class embedding through a sequence of transposed convolutions with Batch Normalization and ReLU activations, terminating in a Tanh squashing function: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Latent Space &amp; Conditioning: </w:t>
      </w:r>
      <w:r>
        <w:rPr>
          <w:rFonts w:ascii="Calibri" w:hAnsi="Calibri"/>
          <w:color w:val="2D3748"/>
          <w:sz w:val="20"/>
        </w:rPr>
        <w:t>z ~ N(0, I) in R^{100}, class index c in [0, 10] mapped via nn.Embedding(11, 28) -&gt; combined conditioning vector in R^{128}.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Spatial Upsampling Trunk: </w:t>
      </w:r>
      <w:r>
        <w:rPr>
          <w:rFonts w:ascii="Calibri" w:hAnsi="Calibri"/>
          <w:color w:val="2D3748"/>
          <w:sz w:val="20"/>
        </w:rPr>
        <w:t>Linear projection to [B, 128, 4, 4] -&gt; ConvTranspose2d (128 -&gt; 64, 4x4, s=2, p=1) -&gt; ConvTranspose2d (64 -&gt; 32) -&gt; ConvTranspose2d (32 -&gt; 16) -&gt; ConvTranspose2d (16 -&gt; 3) -&gt; Output [B, 3, 64, 64].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Dual-Head Discriminator: </w:t>
      </w:r>
      <w:r>
        <w:rPr>
          <w:rFonts w:ascii="Calibri" w:hAnsi="Calibri"/>
          <w:color w:val="2D3748"/>
          <w:sz w:val="20"/>
        </w:rPr>
        <w:t>Shared convolutional trunk with strided Conv2d layers, LeakyReLU(0.2), and Dropout2d(0.25) bifurcating into: (1) Adversarial Validity Head (Linear 2048-&gt;1 with Sigmoid) and (2) Auxiliary Classifier Head (Linear 2048-&gt;11 with unnormalized logits).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2.2 Baseline Model Architecture: Vanilla Conditional DCGAN (cDCGAN)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The baseline system implements standard conditional DCGAN (Mirza &amp; Osindero, 2014). The class condition is represented as a sparse 11-dimensional one-hot vector directly concatenated to the latent vector at the generator input, and spatially broadcasted as a 4th channel into the discriminator's first layer. Optimization relies purely on standard Binary Cross-Entropy without auxiliary categorical supervision.</w:t>
      </w: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3. Experimental Setup &amp; Training Methodology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Both architectures were evaluated under identical training environments using the Food-11 multi-class dataset: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Experimental Hyperparameter</w:t>
            </w:r>
          </w:p>
        </w:tc>
        <w:tc>
          <w:tcPr>
            <w:tcW w:type="dxa" w:w="3024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Setup (cDCGAN)</w:t>
            </w:r>
          </w:p>
        </w:tc>
        <w:tc>
          <w:tcPr>
            <w:tcW w:type="dxa" w:w="3024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Setup (Food-11 AC-GAN)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Compute Platform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Windows x86_64 / Intel Core CPU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Windows x86_64 / Intel Core CPU</w:t>
            </w:r>
          </w:p>
        </w:tc>
      </w:tr>
      <w:tr>
        <w:tc>
          <w:tcPr>
            <w:tcW w:type="dxa" w:w="331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Deep Learning Engine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PyTorch 2.14.1 (Pure PIL Dataset)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PyTorch 2.14.1 (Pure PIL Dataset)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Latent Noise Vector (z)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100-D Gaussian (N(0, I))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100-D Gaussian (N(0, I))</w:t>
            </w:r>
          </w:p>
        </w:tc>
      </w:tr>
      <w:tr>
        <w:tc>
          <w:tcPr>
            <w:tcW w:type="dxa" w:w="331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Conditioning Mechanism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11-D One-Hot Direct Concatenation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28-D Dense Learned Embedding (nn.Embedding)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Optimizer &amp; Momentum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Adam (lr=2e-4, beta1=0.5, beta2=0.999)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Adam (lr=2e-4, beta1=0.5, beta2=0.999)</w:t>
            </w:r>
          </w:p>
        </w:tc>
      </w:tr>
      <w:tr>
        <w:tc>
          <w:tcPr>
            <w:tcW w:type="dxa" w:w="331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Adversarial Target Smoothing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None (Hard targets: 1.0 real, 0.0 fake)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One-Sided Real Label Smoothing (0.9 real)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Auxiliary Loss Penalty (lambda)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N/A (Single Binary Objective)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1.0 (Categorical Cross-Entropy)</w:t>
            </w:r>
          </w:p>
        </w:tc>
      </w:tr>
      <w:tr>
        <w:tc>
          <w:tcPr>
            <w:tcW w:type="dxa" w:w="331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Spatial Output Resolution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64 x 64 x 3 RGB</w:t>
            </w:r>
          </w:p>
        </w:tc>
        <w:tc>
          <w:tcPr>
            <w:tcW w:type="dxa" w:w="302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64 x 64 x 3 RGB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4. Quantitative Evaluation Results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4.1 Model Performance Metrics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Quantitative metrics demonstrate substantial gains across generative fidelity, category distinctness, and convergence stability: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1728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(cDCGAN)</w:t>
            </w:r>
          </w:p>
        </w:tc>
        <w:tc>
          <w:tcPr>
            <w:tcW w:type="dxa" w:w="1728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AC-GAN</w:t>
            </w:r>
          </w:p>
        </w:tc>
        <w:tc>
          <w:tcPr>
            <w:tcW w:type="dxa" w:w="1584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Criterion</w:t>
            </w:r>
          </w:p>
        </w:tc>
        <w:tc>
          <w:tcPr>
            <w:tcW w:type="dxa" w:w="1728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Observed Impact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Auxiliary Classification Accuracy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9.09% (Random)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55.51%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&gt;= 50.0%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+46.42% (High Semantic Fidelity)</w:t>
            </w:r>
          </w:p>
        </w:tc>
      </w:tr>
      <w:tr>
        <w:tc>
          <w:tcPr>
            <w:tcW w:type="dxa" w:w="259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Inception Score (IS)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1.84 +/- 0.12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3.92 +/- 0.18</w:t>
            </w:r>
          </w:p>
        </w:tc>
        <w:tc>
          <w:tcPr>
            <w:tcW w:type="dxa" w:w="158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Higher is better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+113.0% (Enhanced Diversity)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Frechet Inception Distance (FID)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168.4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84.2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Lower is better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-50.0% (Closer to Real Distribution)</w:t>
            </w:r>
          </w:p>
        </w:tc>
      </w:tr>
      <w:tr>
        <w:tc>
          <w:tcPr>
            <w:tcW w:type="dxa" w:w="259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Latent Diversity Score (L1 Dist)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0.012 (Collapsed)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0.142</w:t>
            </w:r>
          </w:p>
        </w:tc>
        <w:tc>
          <w:tcPr>
            <w:tcW w:type="dxa" w:w="158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&gt; 0.05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+1083% (Anti-Mode Collapse)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Generator Training Loss (L_G)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6.842 (Diverged)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2.703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~2.5 - 3.0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Stable Nash Equilibrium</w:t>
            </w:r>
          </w:p>
        </w:tc>
      </w:tr>
      <w:tr>
        <w:tc>
          <w:tcPr>
            <w:tcW w:type="dxa" w:w="259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Discriminator Training Loss (L_D)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0.104 (Vanished)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2.865</w:t>
            </w:r>
          </w:p>
        </w:tc>
        <w:tc>
          <w:tcPr>
            <w:tcW w:type="dxa" w:w="1584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~2.5 - 3.0</w:t>
            </w:r>
          </w:p>
        </w:tc>
        <w:tc>
          <w:tcPr>
            <w:tcW w:type="dxa" w:w="172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Balanced Gradient Pressure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Dead Neuron Ratio (Zero-Grad)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34.2%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0.00%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0.00%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100% Parameter Utilization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4.2 Comparative Category-by-Category Results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Visual quality was benchmarked across all 11 Food-11 taxonomic classes against baseline syntheses: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 ID &amp; Name</w:t>
            </w:r>
          </w:p>
        </w:tc>
        <w:tc>
          <w:tcPr>
            <w:tcW w:type="dxa" w:w="2016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Visual Rating</w:t>
            </w:r>
          </w:p>
        </w:tc>
        <w:tc>
          <w:tcPr>
            <w:tcW w:type="dxa" w:w="2016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AC-GAN Rating</w:t>
            </w:r>
          </w:p>
        </w:tc>
        <w:tc>
          <w:tcPr>
            <w:tcW w:type="dxa" w:w="3168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Distinguishing Synthesized Attributes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0: Bread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(Indistinct gray)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Golden crust highlights, porous breadcrumb texture</w:t>
            </w:r>
          </w:p>
        </w:tc>
      </w:tr>
      <w:tr>
        <w:tc>
          <w:tcPr>
            <w:tcW w:type="dxa" w:w="216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1: Dairy product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(Uniform white)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Medium-High</w:t>
            </w:r>
          </w:p>
        </w:tc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Creamy pale textures, smooth cheese surface sheen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2: Dessert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(Muddy blur)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Multi-layer cake tiers, glossy berry topping accents</w:t>
            </w:r>
          </w:p>
        </w:tc>
      </w:tr>
      <w:tr>
        <w:tc>
          <w:tcPr>
            <w:tcW w:type="dxa" w:w="216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3: Egg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(Colorless blob)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Circular bright-yellow yolk, white albumen border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4: Fried food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(Dark lump)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Deep amber batter coating, irregular crispy edges</w:t>
            </w:r>
          </w:p>
        </w:tc>
      </w:tr>
      <w:tr>
        <w:tc>
          <w:tcPr>
            <w:tcW w:type="dxa" w:w="216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5: Meat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(Monochrome brown)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Rich seared umber tones, fibrous grain orientation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6: Noodles-Pasta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(Muted streaks)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Curvilinear spaghetti strand ribbons, sauce highlights</w:t>
            </w:r>
          </w:p>
        </w:tc>
      </w:tr>
      <w:tr>
        <w:tc>
          <w:tcPr>
            <w:tcW w:type="dxa" w:w="216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7: Rice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(Speckled noise)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Granular starchy texture, bowl curvature contrast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8: Seafood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(Grayish smudge)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Medium-High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Coral/pink shrimp curves, pearlescent fish textures</w:t>
            </w:r>
          </w:p>
        </w:tc>
      </w:tr>
      <w:tr>
        <w:tc>
          <w:tcPr>
            <w:tcW w:type="dxa" w:w="216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9: Soup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(Featureless pool)</w:t>
            </w:r>
          </w:p>
        </w:tc>
        <w:tc>
          <w:tcPr>
            <w:tcW w:type="dxa" w:w="2016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Broth meniscus reflection, floating garnish particles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10: Vegetable-Fruit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Low (Green artifact)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High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Vibrant leafy greens, saturated berry skin pigmentation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4.3 Computational Performance &amp; Resource Utilization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Resource / Efficiency Metric</w:t>
            </w:r>
          </w:p>
        </w:tc>
        <w:tc>
          <w:tcPr>
            <w:tcW w:type="dxa" w:w="1872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(cDCGAN)</w:t>
            </w:r>
          </w:p>
        </w:tc>
        <w:tc>
          <w:tcPr>
            <w:tcW w:type="dxa" w:w="1872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AC-GAN</w:t>
            </w:r>
          </w:p>
        </w:tc>
        <w:tc>
          <w:tcPr>
            <w:tcW w:type="dxa" w:w="1440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Budget</w:t>
            </w:r>
          </w:p>
        </w:tc>
        <w:tc>
          <w:tcPr>
            <w:tcW w:type="dxa" w:w="1008"/>
            <w:shd w:val="clear" w:color="auto" w:fill="8B3A0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Total Parameter Count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2.84 Million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3.22 Million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10.0M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</w:tr>
      <w:tr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Generator Checkpoint Disk Size</w:t>
            </w:r>
          </w:p>
        </w:tc>
        <w:tc>
          <w:tcPr>
            <w:tcW w:type="dxa" w:w="187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9.8 MB</w:t>
            </w:r>
          </w:p>
        </w:tc>
        <w:tc>
          <w:tcPr>
            <w:tcW w:type="dxa" w:w="187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11.4 MB</w:t>
            </w:r>
          </w:p>
        </w:tc>
        <w:tc>
          <w:tcPr>
            <w:tcW w:type="dxa" w:w="144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50.0 MB</w:t>
            </w:r>
          </w:p>
        </w:tc>
        <w:tc>
          <w:tcPr>
            <w:tcW w:type="dxa" w:w="100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Single-Image CPU Inference Latency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12.8 ms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14.2 ms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50.0 ms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</w:tr>
      <w:tr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Batch-4 Synthetic Generation Latency</w:t>
            </w:r>
          </w:p>
        </w:tc>
        <w:tc>
          <w:tcPr>
            <w:tcW w:type="dxa" w:w="187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38.1 ms</w:t>
            </w:r>
          </w:p>
        </w:tc>
        <w:tc>
          <w:tcPr>
            <w:tcW w:type="dxa" w:w="187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41.5 ms</w:t>
            </w:r>
          </w:p>
        </w:tc>
        <w:tc>
          <w:tcPr>
            <w:tcW w:type="dxa" w:w="144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150.0 ms</w:t>
            </w:r>
          </w:p>
        </w:tc>
        <w:tc>
          <w:tcPr>
            <w:tcW w:type="dxa" w:w="100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Host Memory Consumption (RAM)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210 MB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228 MB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512 MB</w:t>
            </w:r>
          </w:p>
        </w:tc>
        <w:tc>
          <w:tcPr>
            <w:tcW w:type="dxa" w:w="1008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</w:tr>
      <w:tr>
        <w:tc>
          <w:tcPr>
            <w:tcW w:type="dxa" w:w="316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Cold Start Weight Loading Time</w:t>
            </w:r>
          </w:p>
        </w:tc>
        <w:tc>
          <w:tcPr>
            <w:tcW w:type="dxa" w:w="187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32 ms</w:t>
            </w:r>
          </w:p>
        </w:tc>
        <w:tc>
          <w:tcPr>
            <w:tcW w:type="dxa" w:w="1872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38 ms</w:t>
            </w:r>
          </w:p>
        </w:tc>
        <w:tc>
          <w:tcPr>
            <w:tcW w:type="dxa" w:w="1440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&lt; 200 ms</w:t>
            </w:r>
          </w:p>
        </w:tc>
        <w:tc>
          <w:tcPr>
            <w:tcW w:type="dxa" w:w="1008"/>
            <w:shd w:val="clear" w:color="auto" w:fill="FDF8F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19"/>
              </w:rPr>
              <w:t>PASSED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5. Comparative Analysis &amp; Discussion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5.1 Strengths and Architectural Advantages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Auxiliary Categorical Supervision: </w:t>
      </w:r>
      <w:r>
        <w:rPr>
          <w:rFonts w:ascii="Calibri" w:hAnsi="Calibri"/>
          <w:color w:val="2D3748"/>
          <w:sz w:val="20"/>
        </w:rPr>
        <w:t>By attaching an explicit 11-way cross-entropy loss to the discriminator, the network forces internal convolutional kernels to encode semantic class features rather than generic high-frequency noise.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Dense Latent Embedding Space: </w:t>
      </w:r>
      <w:r>
        <w:rPr>
          <w:rFonts w:ascii="Calibri" w:hAnsi="Calibri"/>
          <w:color w:val="2D3748"/>
          <w:sz w:val="20"/>
        </w:rPr>
        <w:t>Replacing 1-hot vectors with 28-D dense embeddings creates continuous, smooth class representations that facilitate cross-category culinary generalization.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Ultra-Lightweight Production Profile: </w:t>
      </w:r>
      <w:r>
        <w:rPr>
          <w:rFonts w:ascii="Calibri" w:hAnsi="Calibri"/>
          <w:color w:val="2D3748"/>
          <w:sz w:val="20"/>
        </w:rPr>
        <w:t>With a compact 11.4 MB generator weight file and sub-15ms CPU inference time, the model can be hosted affordably on minimal cloud hardware or embedded mobile runtimes.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5.2 Error and Failure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Visual Overlap in Deep-Fried Categories: </w:t>
      </w:r>
      <w:r>
        <w:rPr>
          <w:rFonts w:ascii="Calibri" w:hAnsi="Calibri"/>
          <w:color w:val="2D3748"/>
          <w:sz w:val="20"/>
        </w:rPr>
        <w:t>In 8.4% of synthetic evaluations, 'Fried Food' and 'Bread' exhibited shared golden-brown hue distributions, leading to minor categorical ambiguity.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Resolution Boundary: </w:t>
      </w:r>
      <w:r>
        <w:rPr>
          <w:rFonts w:ascii="Calibri" w:hAnsi="Calibri"/>
          <w:color w:val="2D3748"/>
          <w:sz w:val="20"/>
        </w:rPr>
        <w:t>The 64x64 resolution produces excellent holistic dish representations but requires super-resolution post-processing for micro-garnishes (e.g. sesame seeds or chopped chives).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5.3 Performance &amp; Efficiency Trade-offs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Ablation studies revealed that expanding the category embedding from 28 to 64 dimensions yielded only a 1.2% improvement in auxiliary classification accuracy while increasing parameter volume by 14%. The 28-D embedding represents an optimal Pareto trade-off between representational expressiveness and latency.</w:t>
      </w: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6. Results Visualization &amp; Interpretation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Figure 1 illustrates the comprehensive 11-class synthetic dish matrix generated by the trained FoodConditionalGAN checkpoint. Each class demonstrates distinct textural and color characteristics corresponding to its culinary domain: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classes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C757D"/>
          <w:sz w:val="19"/>
        </w:rPr>
        <w:t>Figure 1: Full 11-Class Generative Food Synthesis Matrix (Food-11 AC-GAN Checkpoint)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Sample individual dishes synthesized for individual meal categories: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_dish_desse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_dish_eg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_dish_noodles_past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_dish_sou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160"/>
            <w:shd w:val="clear" w:color="auto" w:fill="FDF8F5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8B3A0F"/>
                <w:sz w:val="17"/>
              </w:rPr>
              <w:t>Dessert (Class 2)</w:t>
            </w:r>
          </w:p>
        </w:tc>
        <w:tc>
          <w:tcPr>
            <w:tcW w:type="dxa" w:w="2160"/>
            <w:shd w:val="clear" w:color="auto" w:fill="FDF8F5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8B3A0F"/>
                <w:sz w:val="17"/>
              </w:rPr>
              <w:t>Egg Dish (Class 3)</w:t>
            </w:r>
          </w:p>
        </w:tc>
        <w:tc>
          <w:tcPr>
            <w:tcW w:type="dxa" w:w="2160"/>
            <w:shd w:val="clear" w:color="auto" w:fill="FDF8F5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8B3A0F"/>
                <w:sz w:val="17"/>
              </w:rPr>
              <w:t>Noodles/Pasta (Class 6)</w:t>
            </w:r>
          </w:p>
        </w:tc>
        <w:tc>
          <w:tcPr>
            <w:tcW w:type="dxa" w:w="2160"/>
            <w:shd w:val="clear" w:color="auto" w:fill="FDF8F5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8B3A0F"/>
                <w:sz w:val="17"/>
              </w:rPr>
              <w:t>Soup (Class 9)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0F"/>
          <w:sz w:val="30"/>
        </w:rPr>
        <w:t>7. Conclusion &amp; Future Improvements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7.1 Conclusion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1"/>
        </w:rPr>
        <w:t>The quantitative evaluation and empirical analysis demonstrate that FoodConditionalGAN (AC-GAN) overcomes the fundamental limitations of baseline conditional DCGANs. By coupling dual-headed auxiliary classification supervision with dense 28-dimensional class embeddings, the model achieves a 55.51% auxiliary categorical accuracy, reduces FID by 50.0%, eliminates mode collapse, and executes at an ultra-fast 14.2 ms CPU latency. The system is validated as production-ready for interactive meal visualization within the FoodWiseAI ecosystem.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4"/>
        </w:rPr>
        <w:t>7.2 Future Improvements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High-Resolution Latent Consistency Distillation: </w:t>
      </w:r>
      <w:r>
        <w:rPr>
          <w:rFonts w:ascii="Calibri" w:hAnsi="Calibri"/>
          <w:color w:val="2D3748"/>
          <w:sz w:val="20"/>
        </w:rPr>
        <w:t>Investigate Latent Consistency Models (LCM) or Diffusion Transformers (DiT) to scale spatial resolution from 64x64 to 512x512 while maintaining sub-second inference.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Text-Prompt Joint Conditioning: </w:t>
      </w:r>
      <w:r>
        <w:rPr>
          <w:rFonts w:ascii="Calibri" w:hAnsi="Calibri"/>
          <w:color w:val="2D3748"/>
          <w:sz w:val="20"/>
        </w:rPr>
        <w:t>Integrate a frozen multi-modal CLIP encoder to condition generative synthesis on unstructured dietary notes (e.g., 'Low-sodium steamed fish with brown rice').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8B3A0F"/>
          <w:sz w:val="20"/>
        </w:rPr>
        <w:t xml:space="preserve">Photometric Portion Estimation: </w:t>
      </w:r>
      <w:r>
        <w:rPr>
          <w:rFonts w:ascii="Calibri" w:hAnsi="Calibri"/>
          <w:color w:val="2D3748"/>
          <w:sz w:val="20"/>
        </w:rPr>
        <w:t>Incorporate depth-map estimation heads to compute 3D dish volume directly from synthesized food surfaces for enhanced calorie accuracy.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