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1F4E79"/>
          <w:sz w:val="50"/>
        </w:rPr>
        <w:t>I2C VIP</w:t>
        <w:br/>
        <w:t>Architecture &amp; Verification Document</w:t>
      </w:r>
    </w:p>
    <w:p>
      <w:pPr>
        <w:pStyle w:val="Normal"/>
        <w:jc w:val="center"/>
        <w:rPr/>
      </w:pPr>
      <w:r>
        <w:rPr>
          <w:i/>
          <w:sz w:val="26"/>
        </w:rPr>
        <w:t>Verification IP for the I2C Master Controller</w:t>
      </w:r>
    </w:p>
    <w:p>
      <w:pPr>
        <w:pStyle w:val="Normal"/>
        <w:rPr/>
      </w:pPr>
      <w:r>
        <w:rPr/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5112"/>
        <w:gridCol w:w="5112"/>
      </w:tblGrid>
      <w:tr>
        <w:trPr/>
        <w:tc>
          <w:tcPr>
            <w:tcW w:w="5112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Document Item</w:t>
            </w:r>
          </w:p>
        </w:tc>
        <w:tc>
          <w:tcPr>
            <w:tcW w:w="5112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IP / DUT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iic_block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Protocol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I2C / IIC Master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Host Interface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APB4 Slave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External Interface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SDA / SCL pad interface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Primary Clock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PCLK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Reset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Active-low rst_n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Verification Methodology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UVM-based constrained-random and directed verification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Simulator / RTL Context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Cadence Xcelium; SystemVerilog RTL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color w:val="646464"/>
          <w:sz w:val="18"/>
        </w:rPr>
        <w:t>Revision 1.0  |  27 July 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Contents</w:t>
      </w:r>
    </w:p>
    <w:p>
      <w:pPr>
        <w:pStyle w:val="ListNumber"/>
        <w:numPr>
          <w:ilvl w:val="0"/>
          <w:numId w:val="4"/>
        </w:numPr>
        <w:rPr/>
      </w:pPr>
      <w:r>
        <w:rPr/>
        <w:t>1. Introduction</w:t>
      </w:r>
    </w:p>
    <w:p>
      <w:pPr>
        <w:pStyle w:val="ListNumber"/>
        <w:numPr>
          <w:ilvl w:val="0"/>
          <w:numId w:val="4"/>
        </w:numPr>
        <w:rPr/>
      </w:pPr>
      <w:r>
        <w:rPr/>
        <w:t>2. DUT Overview</w:t>
      </w:r>
    </w:p>
    <w:p>
      <w:pPr>
        <w:pStyle w:val="ListNumber"/>
        <w:numPr>
          <w:ilvl w:val="0"/>
          <w:numId w:val="4"/>
        </w:numPr>
        <w:rPr/>
      </w:pPr>
      <w:r>
        <w:rPr/>
        <w:t>3. VIP Architecture</w:t>
      </w:r>
    </w:p>
    <w:p>
      <w:pPr>
        <w:pStyle w:val="ListNumber"/>
        <w:numPr>
          <w:ilvl w:val="0"/>
          <w:numId w:val="4"/>
        </w:numPr>
        <w:rPr/>
      </w:pPr>
      <w:r>
        <w:rPr/>
        <w:t>4. Interface and Transaction Model</w:t>
      </w:r>
    </w:p>
    <w:p>
      <w:pPr>
        <w:pStyle w:val="ListNumber"/>
        <w:numPr>
          <w:ilvl w:val="0"/>
          <w:numId w:val="4"/>
        </w:numPr>
        <w:rPr/>
      </w:pPr>
      <w:r>
        <w:rPr/>
        <w:t>5. Verification Strategy</w:t>
      </w:r>
    </w:p>
    <w:p>
      <w:pPr>
        <w:pStyle w:val="ListNumber"/>
        <w:numPr>
          <w:ilvl w:val="0"/>
          <w:numId w:val="4"/>
        </w:numPr>
        <w:rPr/>
      </w:pPr>
      <w:r>
        <w:rPr/>
        <w:t>6. Test Plan</w:t>
      </w:r>
    </w:p>
    <w:p>
      <w:pPr>
        <w:pStyle w:val="ListNumber"/>
        <w:numPr>
          <w:ilvl w:val="0"/>
          <w:numId w:val="4"/>
        </w:numPr>
        <w:rPr/>
      </w:pPr>
      <w:r>
        <w:rPr/>
        <w:t>7. Coverage Plan</w:t>
      </w:r>
    </w:p>
    <w:p>
      <w:pPr>
        <w:pStyle w:val="ListNumber"/>
        <w:numPr>
          <w:ilvl w:val="0"/>
          <w:numId w:val="4"/>
        </w:numPr>
        <w:rPr/>
      </w:pPr>
      <w:r>
        <w:rPr/>
        <w:t>8. Assertions and Checkers</w:t>
      </w:r>
    </w:p>
    <w:p>
      <w:pPr>
        <w:pStyle w:val="ListNumber"/>
        <w:numPr>
          <w:ilvl w:val="0"/>
          <w:numId w:val="4"/>
        </w:numPr>
        <w:rPr/>
      </w:pPr>
      <w:r>
        <w:rPr/>
        <w:t>9. Suggested Directory Structure</w:t>
      </w:r>
    </w:p>
    <w:p>
      <w:pPr>
        <w:pStyle w:val="ListNumber"/>
        <w:numPr>
          <w:ilvl w:val="0"/>
          <w:numId w:val="4"/>
        </w:numPr>
        <w:rPr/>
      </w:pPr>
      <w:r>
        <w:rPr/>
        <w:t>10. Conclusion</w:t>
      </w:r>
    </w:p>
    <w:p>
      <w:pPr>
        <w:pStyle w:val="Heading1"/>
        <w:rPr/>
      </w:pPr>
      <w:r>
        <w:rPr/>
        <w:t>1. Introduction</w:t>
      </w:r>
    </w:p>
    <w:p>
      <w:pPr>
        <w:pStyle w:val="Normal"/>
        <w:rPr/>
      </w:pPr>
      <w:r>
        <w:rPr/>
        <w:t>This document describes the architecture and verification approach for the I2C Verification IP (VIP) developed for the iic_block I2C Master controller. The VIP is intended to verify the APB-controlled I2C master, including register programming, I2C START/STOP sequencing, address and data transfers, ACK/NACK handling, repeated START, clock stretching, timeout behavior, error recovery, interrupt generation, and automatic/manual operating modes.</w:t>
      </w:r>
    </w:p>
    <w:p>
      <w:pPr>
        <w:pStyle w:val="Normal"/>
        <w:rPr/>
      </w:pPr>
      <w:r>
        <w:rPr/>
        <w:t>The structure follows the organization and intent of the existing AXI4 AVIP architecture document, while keeping the I2C VIP focused and compact for the current DUT scope.</w:t>
      </w:r>
    </w:p>
    <w:p>
      <w:pPr>
        <w:pStyle w:val="Heading1"/>
        <w:rPr/>
      </w:pPr>
      <w:r>
        <w:rPr/>
        <w:t>2. DUT Overview</w:t>
      </w:r>
    </w:p>
    <w:p>
      <w:pPr>
        <w:pStyle w:val="Normal"/>
        <w:rPr/>
      </w:pPr>
      <w:r>
        <w:rPr/>
        <w:t>The DUT is an APB4 slave-controlled I2C Master. Software or a testbench programs the control and data registers through APB, after which the controller generates the I2C protocol on SDA and SCL. The controller contains a transaction FSM, programmable clock generation, synchronization of pad inputs, timeout/error detection, and interrupt generation.</w:t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5112"/>
        <w:gridCol w:w="5112"/>
      </w:tblGrid>
      <w:tr>
        <w:trPr/>
        <w:tc>
          <w:tcPr>
            <w:tcW w:w="5112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Block</w:t>
            </w:r>
          </w:p>
        </w:tc>
        <w:tc>
          <w:tcPr>
            <w:tcW w:w="5112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Function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APB4 Register Interface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Provides access to CTRL, STATUS, DATA, ADDR, CLKDIV and TIMEOUT registers.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I2C Controller FSM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Executes IDLE → START → address transmit → ACK → data transfer → ACK → STOP.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Clock Generator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Generates programmable I2C timing from PCLK using CLKDIV.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Pad Synchronization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Synchronizes SDA/SCL inputs and detects line transitions.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Error Handling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Detects NACK, SCL timeout, SDA stuck/error conditions and recovers to STOP/IDLE.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Interrupt Logic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Generates IRQ on transaction completion and selected error conditions.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The design specification defines a programmable I2C frequency using IIC_freq = PCLK / (4 × (CLKDIV + 1)). The controller supports manual command execution, automatic mode, and an 8-entry FIFO command mode in the design specification.</w:t>
      </w:r>
    </w:p>
    <w:p>
      <w:pPr>
        <w:pStyle w:val="Heading1"/>
        <w:rPr/>
      </w:pPr>
      <w:r>
        <w:rPr/>
        <w:t>3. VIP Architecture</w:t>
      </w:r>
    </w:p>
    <w:p>
      <w:pPr>
        <w:pStyle w:val="Normal"/>
        <w:rPr/>
      </w:pPr>
      <w:r>
        <w:rPr/>
        <w:t>The I2C VIP is organized around a transaction-level UVM environment. APB transactions configure and control the DUT, while an I2C target/slave model responds on SDA/SCL. Monitors observe both interfaces and publish transactions to the scoreboard and coverage.</w:t>
      </w:r>
    </w:p>
    <w:p>
      <w:pPr>
        <w:pStyle w:val="IntenseQuote"/>
        <w:rPr/>
      </w:pPr>
      <w:r>
        <w:rPr/>
        <w:t>Recommended high-level architecture:</w:t>
      </w:r>
      <w:r>
        <w:rPr/>
        <w:drawing>
          <wp:inline distT="0" distB="0" distL="0" distR="0">
            <wp:extent cx="5176520" cy="2915285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6520" cy="2915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5112"/>
        <w:gridCol w:w="5112"/>
      </w:tblGrid>
      <w:tr>
        <w:trPr/>
        <w:tc>
          <w:tcPr>
            <w:tcW w:w="5112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Component</w:t>
            </w:r>
          </w:p>
        </w:tc>
        <w:tc>
          <w:tcPr>
            <w:tcW w:w="5112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Responsibility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APB Master Agent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Drives APB register reads/writes to configure and control the DUT.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I2C Slave Agent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Models an I2C target and provides ACK/NACK, read data, clock stretching and fault injection.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APB Monitor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Observes APB transfers and reconstructs register activity.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I2C Monitor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Decodes START, STOP, address, data, ACK/NACK and repeated START events from SDA/SCL.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Scoreboard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Compares expected software/programmed behavior against observed I2C bus activity and DUT status.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Virtual Sequencer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Coordinates APB programming and I2C slave responses for complete end-to-end scenarios.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Coverage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Measures protocol, register, mode, error, timing and cross coverage.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Assertions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Checks APB protocol, I2C timing/line behavior, command handling and status consistency.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3.1 Conceptual Data Flow</w:t>
      </w:r>
    </w:p>
    <w:p>
      <w:pPr>
        <w:pStyle w:val="Normal"/>
        <w:rPr/>
      </w:pPr>
      <w:r>
        <w:rPr/>
        <w:t>APB sequence → APB Master Driver → DUT registers → I2C Controller FSM → SDA/SCL interface → I2C Slave BFM. The APB and I2C monitors publish observed activity to the scoreboard, coverage model and protocol checkers.</w:t>
      </w:r>
    </w:p>
    <w:p>
      <w:pPr>
        <w:pStyle w:val="Heading1"/>
        <w:rPr/>
      </w:pPr>
      <w:r>
        <w:rPr/>
        <w:t>4. Interface and Transaction Model</w:t>
      </w:r>
    </w:p>
    <w:p>
      <w:pPr>
        <w:pStyle w:val="Heading2"/>
        <w:rPr/>
      </w:pPr>
      <w:r>
        <w:rPr/>
        <w:t>4.1 APB Interface</w:t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556"/>
        <w:gridCol w:w="2556"/>
        <w:gridCol w:w="2556"/>
        <w:gridCol w:w="2556"/>
      </w:tblGrid>
      <w:tr>
        <w:trPr/>
        <w:tc>
          <w:tcPr>
            <w:tcW w:w="2556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Signal</w:t>
            </w:r>
          </w:p>
        </w:tc>
        <w:tc>
          <w:tcPr>
            <w:tcW w:w="2556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Dir.</w:t>
            </w:r>
          </w:p>
        </w:tc>
        <w:tc>
          <w:tcPr>
            <w:tcW w:w="2556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Width</w:t>
            </w:r>
          </w:p>
        </w:tc>
        <w:tc>
          <w:tcPr>
            <w:tcW w:w="2556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pclk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I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1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APB/system clock</w:t>
            </w:r>
          </w:p>
        </w:tc>
      </w:tr>
      <w:tr>
        <w:trPr/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rst_n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I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1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Active-low reset</w:t>
            </w:r>
          </w:p>
        </w:tc>
      </w:tr>
      <w:tr>
        <w:trPr/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paddr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I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12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Register address</w:t>
            </w:r>
          </w:p>
        </w:tc>
      </w:tr>
      <w:tr>
        <w:trPr/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psel / penable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I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1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APB select and enable phase</w:t>
            </w:r>
          </w:p>
        </w:tc>
      </w:tr>
      <w:tr>
        <w:trPr/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pwrite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I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1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Read/write direction</w:t>
            </w:r>
          </w:p>
        </w:tc>
      </w:tr>
      <w:tr>
        <w:trPr/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pwdata / prdata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I/O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32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Write/read data</w:t>
            </w:r>
          </w:p>
        </w:tc>
      </w:tr>
      <w:tr>
        <w:trPr/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pready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O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1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APB transfer completion</w:t>
            </w:r>
          </w:p>
        </w:tc>
      </w:tr>
      <w:tr>
        <w:trPr/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pslverr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O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1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APB error indication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4.2 I2C Pad Interface</w:t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408"/>
        <w:gridCol w:w="3408"/>
        <w:gridCol w:w="3408"/>
      </w:tblGrid>
      <w:tr>
        <w:trPr/>
        <w:tc>
          <w:tcPr>
            <w:tcW w:w="340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Signal</w:t>
            </w:r>
          </w:p>
        </w:tc>
        <w:tc>
          <w:tcPr>
            <w:tcW w:w="340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Dir.</w:t>
            </w:r>
          </w:p>
        </w:tc>
        <w:tc>
          <w:tcPr>
            <w:tcW w:w="340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sda_in / sda_out / sda_oe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I/O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SDA input, driven value and output enable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scl_in / scl_out / scl_oe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I/O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SCL input, driven value and output enable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irq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O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Interrupt output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4.3 Key Register Transactions</w:t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408"/>
        <w:gridCol w:w="3408"/>
        <w:gridCol w:w="3408"/>
      </w:tblGrid>
      <w:tr>
        <w:trPr/>
        <w:tc>
          <w:tcPr>
            <w:tcW w:w="340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Register</w:t>
            </w:r>
          </w:p>
        </w:tc>
        <w:tc>
          <w:tcPr>
            <w:tcW w:w="340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Access</w:t>
            </w:r>
          </w:p>
        </w:tc>
        <w:tc>
          <w:tcPr>
            <w:tcW w:w="340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Verification Focus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CTRL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RW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Enable, manual commands, AUTO/FIFO mode, ACK control, command auto-clear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STATUS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RO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BUSY, TIP, RXACK, NACK, timeout, SDA error and FIFO status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DATA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RW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Transmit and received data behavior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ADDR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RW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7-bit slave address and R/W control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CLKDIV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RW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Programmable SCL frequency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TIMEOUT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RW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Clock stretching timeout threshold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IRQ / IRQ_ADDR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RO / read-clear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Interrupt assertion and clear behavior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5. Verification Strategy</w:t>
      </w:r>
    </w:p>
    <w:p>
      <w:pPr>
        <w:pStyle w:val="Normal"/>
        <w:rPr/>
      </w:pPr>
      <w:r>
        <w:rPr/>
        <w:t>Verification is divided into the following layers:</w:t>
      </w:r>
    </w:p>
    <w:p>
      <w:pPr>
        <w:pStyle w:val="ListBullet"/>
        <w:numPr>
          <w:ilvl w:val="0"/>
          <w:numId w:val="1"/>
        </w:numPr>
        <w:rPr/>
      </w:pPr>
      <w:r>
        <w:rPr/>
        <w:t>Register-level verification: reset values, access permissions, read/write behavior and command auto-clear.</w:t>
      </w:r>
    </w:p>
    <w:p>
      <w:pPr>
        <w:pStyle w:val="ListBullet"/>
        <w:numPr>
          <w:ilvl w:val="0"/>
          <w:numId w:val="1"/>
        </w:numPr>
        <w:rPr/>
      </w:pPr>
      <w:r>
        <w:rPr/>
        <w:t>Protocol-level verification: START, STOP, address, data, ACK/NACK and repeated START.</w:t>
      </w:r>
    </w:p>
    <w:p>
      <w:pPr>
        <w:pStyle w:val="ListBullet"/>
        <w:numPr>
          <w:ilvl w:val="0"/>
          <w:numId w:val="1"/>
        </w:numPr>
        <w:rPr/>
      </w:pPr>
      <w:r>
        <w:rPr/>
        <w:t>Mode-level verification: manual command sequencing, automatic operation and FIFO/burst behavior where implemented.</w:t>
      </w:r>
    </w:p>
    <w:p>
      <w:pPr>
        <w:pStyle w:val="ListBullet"/>
        <w:numPr>
          <w:ilvl w:val="0"/>
          <w:numId w:val="1"/>
        </w:numPr>
        <w:rPr/>
      </w:pPr>
      <w:r>
        <w:rPr/>
        <w:t>Timing verification: CLKDIV frequency programming and clock stretching.</w:t>
      </w:r>
    </w:p>
    <w:p>
      <w:pPr>
        <w:pStyle w:val="ListBullet"/>
        <w:numPr>
          <w:ilvl w:val="0"/>
          <w:numId w:val="1"/>
        </w:numPr>
        <w:rPr/>
      </w:pPr>
      <w:r>
        <w:rPr/>
        <w:t>Error verification: NACK, SCL timeout, SDA error, FIFO overflow and recovery.</w:t>
      </w:r>
    </w:p>
    <w:p>
      <w:pPr>
        <w:pStyle w:val="ListBullet"/>
        <w:numPr>
          <w:ilvl w:val="0"/>
          <w:numId w:val="1"/>
        </w:numPr>
        <w:rPr/>
      </w:pPr>
      <w:r>
        <w:rPr/>
        <w:t>Interrupt verification: completion/error interrupt generation and read-to-clear behavior.</w:t>
      </w:r>
    </w:p>
    <w:p>
      <w:pPr>
        <w:pStyle w:val="ListBullet"/>
        <w:numPr>
          <w:ilvl w:val="0"/>
          <w:numId w:val="1"/>
        </w:numPr>
        <w:rPr/>
      </w:pPr>
      <w:r>
        <w:rPr/>
        <w:t>Structural verification: FSM state reachability and status signal consistency.</w:t>
      </w:r>
    </w:p>
    <w:p>
      <w:pPr>
        <w:pStyle w:val="Heading1"/>
        <w:rPr/>
      </w:pPr>
      <w:r>
        <w:rPr/>
        <w:t>6. Test Plan</w:t>
      </w:r>
    </w:p>
    <w:p>
      <w:pPr>
        <w:pStyle w:val="Normal"/>
        <w:rPr/>
      </w:pPr>
      <w:r>
        <w:rPr/>
        <w:t>The verification plan contains 25 tests grouped into sanity, manual-mode, automatic-mode, reactive-exception, interrupt and recovery families.</w:t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408"/>
        <w:gridCol w:w="3408"/>
        <w:gridCol w:w="3408"/>
      </w:tblGrid>
      <w:tr>
        <w:trPr/>
        <w:tc>
          <w:tcPr>
            <w:tcW w:w="340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Tests</w:t>
            </w:r>
          </w:p>
        </w:tc>
        <w:tc>
          <w:tcPr>
            <w:tcW w:w="340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Area</w:t>
            </w:r>
          </w:p>
        </w:tc>
        <w:tc>
          <w:tcPr>
            <w:tcW w:w="340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Primary Objective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TC1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Reset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Reset values, FSM IDLE, BUSY/TIP/IRQ cleared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TC2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Register access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RW/RO behavior and IRQ read-clear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TC3–TC5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Bus control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START, STOP and address transmission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TC6–TC9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Data transfer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1–4 byte write/read and packing/order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TC10–TC11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ACK handling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ACK success and NACK error response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TC12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Repeated START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Write → repeated START → read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TC13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Clock divider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SCL period follows programmed divider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TC14–TC15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Clock stretching/timeout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Pause/resume and timeout abort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TC16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SDA error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SDA stuck/error detection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TC17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Interrupt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Completion/error IRQ and clear behavior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TC18–TC20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Status bits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BUSY, TIP and RXACK behavior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TC21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Automatic mode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Complete transaction without manual intervention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TC22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Recovery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Next clean transaction succeeds after errors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TC23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Command clear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START/READ/WRITE command bits auto-clear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TC24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FSM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State transition and reachability coverage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TC25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Manual-mode stress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Delayed command sequencing without hang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6.1 Consolidated Regression Structure</w:t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5112"/>
        <w:gridCol w:w="5112"/>
      </w:tblGrid>
      <w:tr>
        <w:trPr/>
        <w:tc>
          <w:tcPr>
            <w:tcW w:w="5112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Test File</w:t>
            </w:r>
          </w:p>
        </w:tc>
        <w:tc>
          <w:tcPr>
            <w:tcW w:w="5112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Coverage Focus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test_sanity_reset.sv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Reset and APB register access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test_manual_mode_matrix.sv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START/STOP/address/data/ACK/status/FSM/manual sequencing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test_auto_mode_matrix.sv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Multi-byte, repeated START, clock divider and AUTO mode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test_reactive_exceptions.sv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NACK, clock stretching and timeout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test_interrupt_standalone.sv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IRQ completion/error and read-clear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test_error_recovery_stress.sv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SDA error, sticky status and post-error recovery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7. Coverage Plan</w:t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5112"/>
        <w:gridCol w:w="5112"/>
      </w:tblGrid>
      <w:tr>
        <w:trPr/>
        <w:tc>
          <w:tcPr>
            <w:tcW w:w="5112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Coverage Group</w:t>
            </w:r>
          </w:p>
        </w:tc>
        <w:tc>
          <w:tcPr>
            <w:tcW w:w="5112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Representative Bins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Register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All valid addresses, RW/RO accesses, reset values, command writes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Transaction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Read/write, 1/2/3/4-byte transfers, address values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Protocol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START, STOP, repeated START, ACK, NACK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Timing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Multiple CLKDIV values, normal and stretched SCL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Errors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NACK, timeout, SDA error, FIFO full/overflow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Modes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Manual, AUTO and FIFO command execution where applicable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Status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BUSY/TIP/RXACK transitions and error flags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Interrupt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Completion, error and read-to-clear behavior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Cross Coverage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Mode × transfer type; error × transaction phase; length × read/write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8. Assertions and Checkers</w:t>
      </w:r>
    </w:p>
    <w:p>
      <w:pPr>
        <w:pStyle w:val="Normal"/>
        <w:rPr/>
      </w:pPr>
      <w:r>
        <w:rPr/>
        <w:t>The following checks are recommended for the VIP:</w:t>
      </w:r>
    </w:p>
    <w:p>
      <w:pPr>
        <w:pStyle w:val="ListBullet"/>
        <w:numPr>
          <w:ilvl w:val="0"/>
          <w:numId w:val="1"/>
        </w:numPr>
        <w:rPr/>
      </w:pPr>
      <w:r>
        <w:rPr/>
        <w:t>APB transfer legality: PREADY behavior and stable address/control/data during an active transfer.</w:t>
      </w:r>
    </w:p>
    <w:p>
      <w:pPr>
        <w:pStyle w:val="ListBullet"/>
        <w:numPr>
          <w:ilvl w:val="0"/>
          <w:numId w:val="1"/>
        </w:numPr>
        <w:rPr/>
      </w:pPr>
      <w:r>
        <w:rPr/>
        <w:t>Command semantics: command bits are consumed and cleared as specified.</w:t>
      </w:r>
    </w:p>
    <w:p>
      <w:pPr>
        <w:pStyle w:val="ListBullet"/>
        <w:numPr>
          <w:ilvl w:val="0"/>
          <w:numId w:val="1"/>
        </w:numPr>
        <w:rPr/>
      </w:pPr>
      <w:r>
        <w:rPr/>
        <w:t>I2C START/STOP legality: SDA transitions occur while SCL is high.</w:t>
      </w:r>
    </w:p>
    <w:p>
      <w:pPr>
        <w:pStyle w:val="ListBullet"/>
        <w:numPr>
          <w:ilvl w:val="0"/>
          <w:numId w:val="1"/>
        </w:numPr>
        <w:rPr/>
      </w:pPr>
      <w:r>
        <w:rPr/>
        <w:t>SDA stability: SDA remains stable while SCL is high except for START/STOP.</w:t>
      </w:r>
    </w:p>
    <w:p>
      <w:pPr>
        <w:pStyle w:val="ListBullet"/>
        <w:numPr>
          <w:ilvl w:val="0"/>
          <w:numId w:val="1"/>
        </w:numPr>
        <w:rPr/>
      </w:pPr>
      <w:r>
        <w:rPr/>
        <w:t>ACK phase correctness: ACK/NACK is sampled and reflected in RXACK/NACK_ERR.</w:t>
      </w:r>
    </w:p>
    <w:p>
      <w:pPr>
        <w:pStyle w:val="ListBullet"/>
        <w:numPr>
          <w:ilvl w:val="0"/>
          <w:numId w:val="1"/>
        </w:numPr>
        <w:rPr/>
      </w:pPr>
      <w:r>
        <w:rPr/>
        <w:t>Clock stretching: controller does not advance protocol timing while SCL is externally held low.</w:t>
      </w:r>
    </w:p>
    <w:p>
      <w:pPr>
        <w:pStyle w:val="ListBullet"/>
        <w:numPr>
          <w:ilvl w:val="0"/>
          <w:numId w:val="1"/>
        </w:numPr>
        <w:rPr/>
      </w:pPr>
      <w:r>
        <w:rPr/>
        <w:t>Timeout correctness: timeout eventually terminates an overlong stretch and sets SCL_TO.</w:t>
      </w:r>
    </w:p>
    <w:p>
      <w:pPr>
        <w:pStyle w:val="ListBullet"/>
        <w:numPr>
          <w:ilvl w:val="0"/>
          <w:numId w:val="1"/>
        </w:numPr>
        <w:rPr/>
      </w:pPr>
      <w:r>
        <w:rPr/>
        <w:t>Status consistency: BUSY/TIP correlate with active FSM operation.</w:t>
      </w:r>
    </w:p>
    <w:p>
      <w:pPr>
        <w:pStyle w:val="ListBullet"/>
        <w:numPr>
          <w:ilvl w:val="0"/>
          <w:numId w:val="1"/>
        </w:numPr>
        <w:rPr/>
      </w:pPr>
      <w:r>
        <w:rPr/>
        <w:t>Interrupt behavior: IRQ asserts for completion/error and clears through the specified mechanism.</w:t>
      </w:r>
    </w:p>
    <w:p>
      <w:pPr>
        <w:pStyle w:val="ListBullet"/>
        <w:numPr>
          <w:ilvl w:val="0"/>
          <w:numId w:val="1"/>
        </w:numPr>
        <w:rPr/>
      </w:pPr>
      <w:r>
        <w:rPr/>
        <w:t>FSM safety: no illegal/unknown state and all expected transaction paths are reachable.</w:t>
      </w:r>
    </w:p>
    <w:p>
      <w:pPr>
        <w:pStyle w:val="Heading1"/>
        <w:rPr/>
      </w:pPr>
      <w:r>
        <w:rPr/>
        <w:t>9. Suggested Directory Structure</w:t>
      </w:r>
    </w:p>
    <w:p>
      <w:pPr>
        <w:pStyle w:val="Normal"/>
        <w:rPr/>
      </w:pPr>
      <w:r>
        <w:rPr>
          <w:rFonts w:ascii="Consolas" w:hAnsi="Consolas"/>
          <w:sz w:val="17"/>
        </w:rPr>
        <w:t>i2c_vip/</w:t>
        <w:br/>
        <w:t>├── doc/</w:t>
        <w:br/>
        <w:t>│   └── i2c_vip_architecture_document.docx</w:t>
        <w:br/>
        <w:t>├── src/</w:t>
        <w:br/>
        <w:t>│   ├── i2c_globals_pkg.sv</w:t>
        <w:br/>
        <w:t>│   ├── i2c_if.sv</w:t>
        <w:br/>
        <w:t>│   ├── apb_agent/</w:t>
        <w:br/>
        <w:t>│   ├── i2c_slave_agent/</w:t>
        <w:br/>
        <w:t>│   ├── env/</w:t>
        <w:br/>
        <w:t>│   ├── scoreboard/</w:t>
        <w:br/>
        <w:t>│   ├── coverage/</w:t>
        <w:br/>
        <w:t>│   └── assertions/</w:t>
        <w:br/>
        <w:t>├── sequences/</w:t>
        <w:br/>
        <w:t>│   ├── apb_sequences/</w:t>
        <w:br/>
        <w:t>│   ├── i2c_slave_sequences/</w:t>
        <w:br/>
        <w:t>│   └── virtual_sequences/</w:t>
        <w:br/>
        <w:t>├── tests/</w:t>
        <w:br/>
        <w:t>│   ├── test_sanity_reset.sv</w:t>
        <w:br/>
        <w:t>│   ├── test_manual_mode_matrix.sv</w:t>
        <w:br/>
        <w:t>│   ├── test_auto_mode_matrix.sv</w:t>
        <w:br/>
        <w:t>│   ├── test_reactive_exceptions.sv</w:t>
        <w:br/>
        <w:t>│   ├── test_interrupt_standalone.sv</w:t>
        <w:br/>
        <w:t>│   └── test_error_recovery_stress.sv</w:t>
        <w:br/>
        <w:t>└── sim/</w:t>
        <w:br/>
        <w:t xml:space="preserve">    └── compile/run files</w:t>
      </w:r>
    </w:p>
    <w:p>
      <w:pPr>
        <w:pStyle w:val="Heading1"/>
        <w:rPr/>
      </w:pPr>
      <w:r>
        <w:rPr/>
        <w:t>10. Conclusion</w:t>
      </w:r>
    </w:p>
    <w:p>
      <w:pPr>
        <w:pStyle w:val="Normal"/>
        <w:rPr/>
      </w:pPr>
      <w:r>
        <w:rPr/>
        <w:t>The proposed I2C VIP provides a compact but complete verification framework for the iic_block master controller. It combines APB programming, an active I2C slave model, protocol monitoring, end-to-end checking, functional coverage and assertion-based validation. The verification plan is aligned with the current DUT specification and the supplied 25-test plan, while retaining a modular structure that can be extended for additional I2C features or future multi-instance integration.</w:t>
      </w:r>
    </w:p>
    <w:p>
      <w:pPr>
        <w:pStyle w:val="Heading1"/>
        <w:rPr/>
      </w:pPr>
      <w:r>
        <w:rPr/>
      </w:r>
    </w:p>
    <w:sectPr>
      <w:footerReference w:type="even" r:id="rId3"/>
      <w:footerReference w:type="default" r:id="rId4"/>
      <w:footerReference w:type="first" r:id="rId5"/>
      <w:type w:val="nextPage"/>
      <w:pgSz w:w="12240" w:h="15840"/>
      <w:pgMar w:left="1008" w:right="1008" w:gutter="0" w:header="0" w:top="936" w:footer="720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nsolas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787878"/>
        <w:sz w:val="16"/>
      </w:rPr>
      <w:t>I2C VIP Architecture &amp; Verification Document  |  Confidential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787878"/>
        <w:sz w:val="16"/>
      </w:rPr>
      <w:t>I2C VIP Architecture &amp; Verification Document  |  Confidential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ptos" w:hAnsi="Aptos" w:eastAsia="ＭＳ 明朝" w:cs="" w:cstheme="minorBidi" w:eastAsiaTheme="minorEastAsia"/>
      <w:color w:val="auto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1F4E79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LibreOffice/26.2.0.3$Windows_X86_64 LibreOffice_project/620$Build-3</Application>
  <AppVersion>15.0000</AppVersion>
  <Pages>6</Pages>
  <Words>1355</Words>
  <Characters>8420</Characters>
  <CharactersWithSpaces>9520</CharactersWithSpaces>
  <Paragraphs>266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2026-07-27T23:11:17Z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