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18E3D" w14:textId="77777777" w:rsidR="00A177D1" w:rsidRDefault="00955BDA">
      <w:pPr>
        <w:spacing w:before="720" w:after="160"/>
        <w:jc w:val="center"/>
      </w:pPr>
      <w:r>
        <w:rPr>
          <w:b/>
          <w:color w:val="002060"/>
          <w:sz w:val="36"/>
        </w:rPr>
        <w:t>MULTI-HORIZON STOCK PRICE FORECASTING USING BIDIRECTIONAL LSTM, TEMPORAL FUSION TRANSFORMERS, AND RESIDUAL STACKING ENSEMBLES</w:t>
      </w:r>
    </w:p>
    <w:p w14:paraId="12CAAAA1" w14:textId="77777777" w:rsidR="00A177D1" w:rsidRDefault="00955BDA">
      <w:pPr>
        <w:spacing w:after="280"/>
        <w:jc w:val="center"/>
      </w:pPr>
      <w:r>
        <w:rPr>
          <w:i/>
          <w:color w:val="404040"/>
          <w:sz w:val="26"/>
        </w:rPr>
        <w:t>A Production-Grade Machine Learning Pipeline for Equity Time-Series Modeling, Explainable Attention Analytics, and Algorithmic Trading Backtesting</w:t>
      </w:r>
    </w:p>
    <w:p w14:paraId="0400AE9F" w14:textId="77777777" w:rsidR="00A177D1" w:rsidRDefault="00955BDA">
      <w:pPr>
        <w:spacing w:after="320"/>
        <w:jc w:val="center"/>
      </w:pPr>
      <w:r>
        <w:rPr>
          <w:color w:val="002060"/>
        </w:rPr>
        <w:t>____________________________________________________</w:t>
      </w:r>
    </w:p>
    <w:p w14:paraId="2937ABDB" w14:textId="77777777" w:rsidR="00A177D1" w:rsidRDefault="00955BDA">
      <w:pPr>
        <w:spacing w:after="120"/>
        <w:jc w:val="center"/>
      </w:pPr>
      <w:r>
        <w:rPr>
          <w:b/>
        </w:rPr>
        <w:t>A Project Implementation Report</w:t>
      </w:r>
      <w:r>
        <w:rPr>
          <w:b/>
        </w:rPr>
        <w:br/>
        <w:t>Submitted in Partial Fulfillment of Continuous Internal Assessment</w:t>
      </w:r>
      <w:r>
        <w:rPr>
          <w:b/>
        </w:rPr>
        <w:br/>
        <w:t>CIA-3: Component-3 (Project Implementation)</w:t>
      </w:r>
    </w:p>
    <w:p w14:paraId="57C8BCD6" w14:textId="77777777" w:rsidR="00A177D1" w:rsidRDefault="00955BDA">
      <w:pPr>
        <w:spacing w:after="320"/>
        <w:jc w:val="center"/>
      </w:pPr>
      <w:r>
        <w:t>Course: Financial Data Analytics (FDA-601)</w:t>
      </w:r>
      <w:r>
        <w:br/>
        <w:t>Specialization: Artificial Intelligence, Machine Learning &amp; Data Science</w:t>
      </w:r>
    </w:p>
    <w:p w14:paraId="4B013422" w14:textId="77777777" w:rsidR="00A177D1" w:rsidRDefault="00955BDA">
      <w:pPr>
        <w:spacing w:after="560"/>
        <w:jc w:val="center"/>
      </w:pPr>
      <w:r>
        <w:rPr>
          <w:b/>
        </w:rPr>
        <w:t>Submitted by:</w:t>
      </w:r>
      <w:r>
        <w:rPr>
          <w:b/>
        </w:rPr>
        <w:br/>
        <w:t>Student Name: Ankit Pai</w:t>
      </w:r>
      <w:r>
        <w:rPr>
          <w:b/>
        </w:rPr>
        <w:br/>
        <w:t>Program: MSc Data Science / B.Tech CSE (AIML)</w:t>
      </w:r>
      <w:r>
        <w:rPr>
          <w:b/>
        </w:rPr>
        <w:br/>
        <w:t>Academic Year: 2025–2026</w:t>
      </w:r>
    </w:p>
    <w:p w14:paraId="0839E6C1" w14:textId="77777777" w:rsidR="00A177D1" w:rsidRDefault="00955BDA">
      <w:pPr>
        <w:jc w:val="center"/>
      </w:pPr>
      <w:r>
        <w:rPr>
          <w:b/>
          <w:color w:val="002060"/>
          <w:sz w:val="26"/>
        </w:rPr>
        <w:t>Department of Artificial Intelligence, Machine Learning &amp; Data Science</w:t>
      </w:r>
      <w:r>
        <w:rPr>
          <w:b/>
          <w:color w:val="002060"/>
          <w:sz w:val="26"/>
        </w:rPr>
        <w:br/>
        <w:t>CHRIST (Deemed to be University), Bangalore, India</w:t>
      </w:r>
      <w:r>
        <w:rPr>
          <w:b/>
          <w:color w:val="002060"/>
          <w:sz w:val="26"/>
        </w:rPr>
        <w:br/>
        <w:t>September 2025</w:t>
      </w:r>
    </w:p>
    <w:p w14:paraId="30562AE5" w14:textId="77777777" w:rsidR="00A177D1" w:rsidRDefault="00955BDA">
      <w:r>
        <w:br w:type="page"/>
      </w:r>
    </w:p>
    <w:p w14:paraId="74B8502E" w14:textId="77777777" w:rsidR="00A177D1" w:rsidRDefault="00955BDA">
      <w:pPr>
        <w:pStyle w:val="Heading1"/>
      </w:pPr>
      <w:r>
        <w:rPr>
          <w:rFonts w:ascii="Times New Roman" w:hAnsi="Times New Roman"/>
        </w:rPr>
        <w:lastRenderedPageBreak/>
        <w:t>Abstract</w:t>
      </w:r>
    </w:p>
    <w:p w14:paraId="5DE8EF5E" w14:textId="77777777" w:rsidR="00A177D1" w:rsidRDefault="00955BDA">
      <w:r>
        <w:t>Accurate forecasting of equity prices represents a cornerstone challenge in quantitative financial analytics, arising from the non-stationarity, stochastic volatility, and complex temporal dependencies governing market time-series. This project report presents the complete architecture, implementation, and empirical evaluation of an enterprise-grade machine learning pipeline for equity price forecasting using Apple Inc. (AAPL) daily trading records spanning January 2015 to January 2024. The forecasting framework benchmarks four model families under identical chronological splits: an L2-regularized Ridge Regression baseline, a three-layer Bidirectional Long Short-Term Memory (BiLSTM) network with Bahdanau attention pooling, a Temporal Fusion Transformer-lite (TFT-lite) using multi-head self-attention with a CLS token, and a Stacking Ensemble aggregating sub-model representations via a Ridge meta-learner.</w:t>
      </w:r>
    </w:p>
    <w:p w14:paraId="4C33D053" w14:textId="77777777" w:rsidR="00A177D1" w:rsidRDefault="00955BDA">
      <w:r>
        <w:t>A foundational architectural innovation introduced across all deep networks is Residual Price Anchoring — formulating the neural learning target on stationary day-to-day price innovations (ŷ_t = y_{t-1} + Δŷ_t) rather than absolute unconstrained price levels. This eliminates non-stationary drift, stabilizes backpropagation gradients, and anchors predictions to current market conditions. The feature engineering library computes 51 multi-frequency technical indicators across 11 financial categories, spanning momentum oscillators, trend divergence, volatility bands, volume dynamics, and calendar cyclicity. Models are optimized using Huber Loss with Cosine Annealing learning rate schedules and early stopping (patience = 12 epochs).</w:t>
      </w:r>
    </w:p>
    <w:p w14:paraId="7ACBDE8F" w14:textId="77777777" w:rsidR="00A177D1" w:rsidRDefault="00955BDA">
      <w:r>
        <w:t>Empirical evaluation on 400 chronologically held-out test trading days demonstrates that the BiLSTM+Attention network achieves superior regression accuracy with an RMSE of $3.7145, MAE of $2.8618, MAPE of 1.84%, and R² score of 0.9623. The TFT-lite Transformer delivers competitive parity with an R² of 0.9622 and RMSE of $3.7195. Ten publication-grade diagnostic charts are generated, covering loss convergence, trajectory alignment, residual distributions, correlation structures, attention heatmaps, permutation feature rankings, and an algorithmic trading simulation. The entire pipeline is open-sourced for complete reproducibility.</w:t>
      </w:r>
    </w:p>
    <w:p w14:paraId="7A260F0E" w14:textId="77777777" w:rsidR="00A177D1" w:rsidRDefault="00955BDA">
      <w:pPr>
        <w:spacing w:before="80"/>
      </w:pPr>
      <w:r>
        <w:rPr>
          <w:b/>
        </w:rPr>
        <w:t>Keywords: Financial Data Analytics, Stock Price Prediction, Bidirectional LSTM, Temporal Fusion Transformer, Residual Price Anchoring, Bahdanau Attention, Stacking Ensemble, Permutation Importance, Algorithmic Backtesting.</w:t>
      </w:r>
    </w:p>
    <w:p w14:paraId="211C76B6" w14:textId="77777777" w:rsidR="00A177D1" w:rsidRDefault="00955BDA">
      <w:r>
        <w:br w:type="page"/>
      </w:r>
    </w:p>
    <w:p w14:paraId="5C02E9E0" w14:textId="77777777" w:rsidR="00A177D1" w:rsidRDefault="00955BDA">
      <w:pPr>
        <w:pStyle w:val="Heading1"/>
      </w:pPr>
      <w:r>
        <w:rPr>
          <w:rFonts w:ascii="Times New Roman" w:hAnsi="Times New Roman"/>
        </w:rPr>
        <w:lastRenderedPageBreak/>
        <w:t>Table of Contents</w:t>
      </w:r>
    </w:p>
    <w:tbl>
      <w:tblPr>
        <w:tblW w:w="0" w:type="auto"/>
        <w:jc w:val="center"/>
        <w:tblLook w:val="04A0" w:firstRow="1" w:lastRow="0" w:firstColumn="1" w:lastColumn="0" w:noHBand="0" w:noVBand="1"/>
      </w:tblPr>
      <w:tblGrid>
        <w:gridCol w:w="7776"/>
        <w:gridCol w:w="864"/>
      </w:tblGrid>
      <w:tr w:rsidR="00A177D1" w14:paraId="51AEA31E" w14:textId="77777777">
        <w:trPr>
          <w:jc w:val="center"/>
        </w:trPr>
        <w:tc>
          <w:tcPr>
            <w:tcW w:w="7776" w:type="dxa"/>
            <w:tcMar>
              <w:top w:w="1" w:type="dxa"/>
              <w:left w:w="0" w:type="dxa"/>
              <w:bottom w:w="1" w:type="dxa"/>
              <w:right w:w="0" w:type="dxa"/>
            </w:tcMar>
          </w:tcPr>
          <w:p w14:paraId="76D31455" w14:textId="77777777" w:rsidR="00A177D1" w:rsidRDefault="00955BDA">
            <w:pPr>
              <w:spacing w:after="0" w:line="240" w:lineRule="auto"/>
            </w:pPr>
            <w:r>
              <w:rPr>
                <w:b/>
                <w:sz w:val="19"/>
              </w:rPr>
              <w:t>Abstract</w:t>
            </w:r>
            <w:r>
              <w:rPr>
                <w:color w:val="BBBBBB"/>
                <w:sz w:val="16"/>
              </w:rPr>
              <w:t xml:space="preserve">  · · · · · · · · · · · · · · · · · · · · · · · · · · · · · · · · · · · · </w:t>
            </w:r>
          </w:p>
        </w:tc>
        <w:tc>
          <w:tcPr>
            <w:tcW w:w="864" w:type="dxa"/>
            <w:tcMar>
              <w:top w:w="1" w:type="dxa"/>
              <w:left w:w="0" w:type="dxa"/>
              <w:bottom w:w="1" w:type="dxa"/>
              <w:right w:w="2" w:type="dxa"/>
            </w:tcMar>
          </w:tcPr>
          <w:p w14:paraId="1ABFF88B" w14:textId="77777777" w:rsidR="00A177D1" w:rsidRDefault="00955BDA">
            <w:pPr>
              <w:spacing w:after="0" w:line="240" w:lineRule="auto"/>
              <w:jc w:val="right"/>
            </w:pPr>
            <w:r>
              <w:rPr>
                <w:b/>
                <w:sz w:val="19"/>
              </w:rPr>
              <w:t>2</w:t>
            </w:r>
          </w:p>
        </w:tc>
      </w:tr>
      <w:tr w:rsidR="00A177D1" w14:paraId="6C510BFA" w14:textId="77777777">
        <w:trPr>
          <w:jc w:val="center"/>
        </w:trPr>
        <w:tc>
          <w:tcPr>
            <w:tcW w:w="7776" w:type="dxa"/>
            <w:tcMar>
              <w:top w:w="1" w:type="dxa"/>
              <w:left w:w="0" w:type="dxa"/>
              <w:bottom w:w="1" w:type="dxa"/>
              <w:right w:w="0" w:type="dxa"/>
            </w:tcMar>
          </w:tcPr>
          <w:p w14:paraId="33B49FB3" w14:textId="77777777" w:rsidR="00A177D1" w:rsidRDefault="00955BDA">
            <w:pPr>
              <w:spacing w:after="0" w:line="240" w:lineRule="auto"/>
            </w:pPr>
            <w:r>
              <w:rPr>
                <w:b/>
                <w:sz w:val="19"/>
              </w:rPr>
              <w:t>Table of Contents</w:t>
            </w:r>
            <w:r>
              <w:rPr>
                <w:color w:val="BBBBBB"/>
                <w:sz w:val="16"/>
              </w:rPr>
              <w:t xml:space="preserve">  · · · · · · · · · · · · · · · · · · · · · · · · · · · · · · · · · · · · </w:t>
            </w:r>
          </w:p>
        </w:tc>
        <w:tc>
          <w:tcPr>
            <w:tcW w:w="864" w:type="dxa"/>
            <w:tcMar>
              <w:top w:w="1" w:type="dxa"/>
              <w:left w:w="0" w:type="dxa"/>
              <w:bottom w:w="1" w:type="dxa"/>
              <w:right w:w="2" w:type="dxa"/>
            </w:tcMar>
          </w:tcPr>
          <w:p w14:paraId="335F5BC9" w14:textId="77777777" w:rsidR="00A177D1" w:rsidRDefault="00955BDA">
            <w:pPr>
              <w:spacing w:after="0" w:line="240" w:lineRule="auto"/>
              <w:jc w:val="right"/>
            </w:pPr>
            <w:r>
              <w:rPr>
                <w:b/>
                <w:sz w:val="19"/>
              </w:rPr>
              <w:t>3</w:t>
            </w:r>
          </w:p>
        </w:tc>
      </w:tr>
      <w:tr w:rsidR="00A177D1" w14:paraId="41A25DFF" w14:textId="77777777">
        <w:trPr>
          <w:jc w:val="center"/>
        </w:trPr>
        <w:tc>
          <w:tcPr>
            <w:tcW w:w="7776" w:type="dxa"/>
            <w:tcMar>
              <w:top w:w="1" w:type="dxa"/>
              <w:left w:w="0" w:type="dxa"/>
              <w:bottom w:w="1" w:type="dxa"/>
              <w:right w:w="0" w:type="dxa"/>
            </w:tcMar>
          </w:tcPr>
          <w:p w14:paraId="7C456D7A" w14:textId="77777777" w:rsidR="00A177D1" w:rsidRDefault="00955BDA">
            <w:pPr>
              <w:spacing w:after="0" w:line="240" w:lineRule="auto"/>
            </w:pPr>
            <w:r>
              <w:rPr>
                <w:b/>
                <w:sz w:val="19"/>
              </w:rPr>
              <w:t>Chapter 1: Introduction</w:t>
            </w:r>
            <w:r>
              <w:rPr>
                <w:color w:val="BBBBBB"/>
                <w:sz w:val="16"/>
              </w:rPr>
              <w:t xml:space="preserve">  · · · · · · · · · · · · · · · · · · · · · · · · · · · · · · · · · · · · </w:t>
            </w:r>
          </w:p>
        </w:tc>
        <w:tc>
          <w:tcPr>
            <w:tcW w:w="864" w:type="dxa"/>
            <w:tcMar>
              <w:top w:w="1" w:type="dxa"/>
              <w:left w:w="0" w:type="dxa"/>
              <w:bottom w:w="1" w:type="dxa"/>
              <w:right w:w="2" w:type="dxa"/>
            </w:tcMar>
          </w:tcPr>
          <w:p w14:paraId="0E85E4AC" w14:textId="77777777" w:rsidR="00A177D1" w:rsidRDefault="00955BDA">
            <w:pPr>
              <w:spacing w:after="0" w:line="240" w:lineRule="auto"/>
              <w:jc w:val="right"/>
            </w:pPr>
            <w:r>
              <w:rPr>
                <w:b/>
                <w:sz w:val="19"/>
              </w:rPr>
              <w:t>4</w:t>
            </w:r>
          </w:p>
        </w:tc>
      </w:tr>
      <w:tr w:rsidR="00A177D1" w14:paraId="76CDFCCB" w14:textId="77777777">
        <w:trPr>
          <w:jc w:val="center"/>
        </w:trPr>
        <w:tc>
          <w:tcPr>
            <w:tcW w:w="7776" w:type="dxa"/>
            <w:tcMar>
              <w:top w:w="1" w:type="dxa"/>
              <w:left w:w="0" w:type="dxa"/>
              <w:bottom w:w="1" w:type="dxa"/>
              <w:right w:w="0" w:type="dxa"/>
            </w:tcMar>
          </w:tcPr>
          <w:p w14:paraId="0CFCCC5E" w14:textId="77777777" w:rsidR="00A177D1" w:rsidRDefault="00955BDA">
            <w:pPr>
              <w:spacing w:after="0" w:line="240" w:lineRule="auto"/>
            </w:pPr>
            <w:r>
              <w:rPr>
                <w:sz w:val="18"/>
              </w:rPr>
              <w:t xml:space="preserve">    1.1 Background and Motivation</w:t>
            </w:r>
            <w:r>
              <w:rPr>
                <w:color w:val="BBBBBB"/>
                <w:sz w:val="16"/>
              </w:rPr>
              <w:t xml:space="preserve">  · · · · · · · · · · · · · · · · · · · · · · · · · · · · · · · · · · · · </w:t>
            </w:r>
          </w:p>
        </w:tc>
        <w:tc>
          <w:tcPr>
            <w:tcW w:w="864" w:type="dxa"/>
            <w:tcMar>
              <w:top w:w="1" w:type="dxa"/>
              <w:left w:w="0" w:type="dxa"/>
              <w:bottom w:w="1" w:type="dxa"/>
              <w:right w:w="2" w:type="dxa"/>
            </w:tcMar>
          </w:tcPr>
          <w:p w14:paraId="5938E59F" w14:textId="77777777" w:rsidR="00A177D1" w:rsidRDefault="00955BDA">
            <w:pPr>
              <w:spacing w:after="0" w:line="240" w:lineRule="auto"/>
              <w:jc w:val="right"/>
            </w:pPr>
            <w:r>
              <w:rPr>
                <w:sz w:val="18"/>
              </w:rPr>
              <w:t>4</w:t>
            </w:r>
          </w:p>
        </w:tc>
      </w:tr>
      <w:tr w:rsidR="00A177D1" w14:paraId="602E0631" w14:textId="77777777">
        <w:trPr>
          <w:jc w:val="center"/>
        </w:trPr>
        <w:tc>
          <w:tcPr>
            <w:tcW w:w="7776" w:type="dxa"/>
            <w:tcMar>
              <w:top w:w="1" w:type="dxa"/>
              <w:left w:w="0" w:type="dxa"/>
              <w:bottom w:w="1" w:type="dxa"/>
              <w:right w:w="0" w:type="dxa"/>
            </w:tcMar>
          </w:tcPr>
          <w:p w14:paraId="5767F77F" w14:textId="77777777" w:rsidR="00A177D1" w:rsidRDefault="00955BDA">
            <w:pPr>
              <w:spacing w:after="0" w:line="240" w:lineRule="auto"/>
            </w:pPr>
            <w:r>
              <w:rPr>
                <w:sz w:val="18"/>
              </w:rPr>
              <w:t xml:space="preserve">    1.2 Scope and Significance of the Project</w:t>
            </w:r>
            <w:r>
              <w:rPr>
                <w:color w:val="BBBBBB"/>
                <w:sz w:val="16"/>
              </w:rPr>
              <w:t xml:space="preserve">  · · · · · · · · · · · · · · · · · · · · · · · · · · · · · · · · · · · · </w:t>
            </w:r>
          </w:p>
        </w:tc>
        <w:tc>
          <w:tcPr>
            <w:tcW w:w="864" w:type="dxa"/>
            <w:tcMar>
              <w:top w:w="1" w:type="dxa"/>
              <w:left w:w="0" w:type="dxa"/>
              <w:bottom w:w="1" w:type="dxa"/>
              <w:right w:w="2" w:type="dxa"/>
            </w:tcMar>
          </w:tcPr>
          <w:p w14:paraId="4A8EB7CD" w14:textId="77777777" w:rsidR="00A177D1" w:rsidRDefault="00955BDA">
            <w:pPr>
              <w:spacing w:after="0" w:line="240" w:lineRule="auto"/>
              <w:jc w:val="right"/>
            </w:pPr>
            <w:r>
              <w:rPr>
                <w:sz w:val="18"/>
              </w:rPr>
              <w:t>4</w:t>
            </w:r>
          </w:p>
        </w:tc>
      </w:tr>
      <w:tr w:rsidR="00A177D1" w14:paraId="31183AE7" w14:textId="77777777">
        <w:trPr>
          <w:jc w:val="center"/>
        </w:trPr>
        <w:tc>
          <w:tcPr>
            <w:tcW w:w="7776" w:type="dxa"/>
            <w:tcMar>
              <w:top w:w="1" w:type="dxa"/>
              <w:left w:w="0" w:type="dxa"/>
              <w:bottom w:w="1" w:type="dxa"/>
              <w:right w:w="0" w:type="dxa"/>
            </w:tcMar>
          </w:tcPr>
          <w:p w14:paraId="60B07405" w14:textId="77777777" w:rsidR="00A177D1" w:rsidRDefault="00955BDA">
            <w:pPr>
              <w:spacing w:after="0" w:line="240" w:lineRule="auto"/>
            </w:pPr>
            <w:r>
              <w:rPr>
                <w:sz w:val="18"/>
              </w:rPr>
              <w:t xml:space="preserve">    1.3 Organisation of the Report</w:t>
            </w:r>
            <w:r>
              <w:rPr>
                <w:color w:val="BBBBBB"/>
                <w:sz w:val="16"/>
              </w:rPr>
              <w:t xml:space="preserve">  · · · · · · · · · · · · · · · · · · · · · · · · · · · · · · · · · · · · </w:t>
            </w:r>
          </w:p>
        </w:tc>
        <w:tc>
          <w:tcPr>
            <w:tcW w:w="864" w:type="dxa"/>
            <w:tcMar>
              <w:top w:w="1" w:type="dxa"/>
              <w:left w:w="0" w:type="dxa"/>
              <w:bottom w:w="1" w:type="dxa"/>
              <w:right w:w="2" w:type="dxa"/>
            </w:tcMar>
          </w:tcPr>
          <w:p w14:paraId="6C5FC512" w14:textId="77777777" w:rsidR="00A177D1" w:rsidRDefault="00955BDA">
            <w:pPr>
              <w:spacing w:after="0" w:line="240" w:lineRule="auto"/>
              <w:jc w:val="right"/>
            </w:pPr>
            <w:r>
              <w:rPr>
                <w:sz w:val="18"/>
              </w:rPr>
              <w:t>4</w:t>
            </w:r>
          </w:p>
        </w:tc>
      </w:tr>
      <w:tr w:rsidR="00A177D1" w14:paraId="67467046" w14:textId="77777777">
        <w:trPr>
          <w:jc w:val="center"/>
        </w:trPr>
        <w:tc>
          <w:tcPr>
            <w:tcW w:w="7776" w:type="dxa"/>
            <w:tcMar>
              <w:top w:w="1" w:type="dxa"/>
              <w:left w:w="0" w:type="dxa"/>
              <w:bottom w:w="1" w:type="dxa"/>
              <w:right w:w="0" w:type="dxa"/>
            </w:tcMar>
          </w:tcPr>
          <w:p w14:paraId="09987109" w14:textId="77777777" w:rsidR="00A177D1" w:rsidRDefault="00955BDA">
            <w:pPr>
              <w:spacing w:after="0" w:line="240" w:lineRule="auto"/>
            </w:pPr>
            <w:r>
              <w:rPr>
                <w:b/>
                <w:sz w:val="19"/>
              </w:rPr>
              <w:t>Chapter 2: Literature Review</w:t>
            </w:r>
            <w:r>
              <w:rPr>
                <w:color w:val="BBBBBB"/>
                <w:sz w:val="16"/>
              </w:rPr>
              <w:t xml:space="preserve">  · · · · · · · · · · · · · · · · · · · · · · · · · · · · · · · · · · · · </w:t>
            </w:r>
          </w:p>
        </w:tc>
        <w:tc>
          <w:tcPr>
            <w:tcW w:w="864" w:type="dxa"/>
            <w:tcMar>
              <w:top w:w="1" w:type="dxa"/>
              <w:left w:w="0" w:type="dxa"/>
              <w:bottom w:w="1" w:type="dxa"/>
              <w:right w:w="2" w:type="dxa"/>
            </w:tcMar>
          </w:tcPr>
          <w:p w14:paraId="383513D4" w14:textId="77777777" w:rsidR="00A177D1" w:rsidRDefault="00955BDA">
            <w:pPr>
              <w:spacing w:after="0" w:line="240" w:lineRule="auto"/>
              <w:jc w:val="right"/>
            </w:pPr>
            <w:r>
              <w:rPr>
                <w:b/>
                <w:sz w:val="19"/>
              </w:rPr>
              <w:t>6</w:t>
            </w:r>
          </w:p>
        </w:tc>
      </w:tr>
      <w:tr w:rsidR="00A177D1" w14:paraId="54C7B67B" w14:textId="77777777">
        <w:trPr>
          <w:jc w:val="center"/>
        </w:trPr>
        <w:tc>
          <w:tcPr>
            <w:tcW w:w="7776" w:type="dxa"/>
            <w:tcMar>
              <w:top w:w="1" w:type="dxa"/>
              <w:left w:w="0" w:type="dxa"/>
              <w:bottom w:w="1" w:type="dxa"/>
              <w:right w:w="0" w:type="dxa"/>
            </w:tcMar>
          </w:tcPr>
          <w:p w14:paraId="144E197B" w14:textId="77777777" w:rsidR="00A177D1" w:rsidRDefault="00955BDA">
            <w:pPr>
              <w:spacing w:after="0" w:line="240" w:lineRule="auto"/>
            </w:pPr>
            <w:r>
              <w:rPr>
                <w:sz w:val="18"/>
              </w:rPr>
              <w:t xml:space="preserve">    2.1 Overview &amp; Recurrent Architectures</w:t>
            </w:r>
            <w:r>
              <w:rPr>
                <w:color w:val="BBBBBB"/>
                <w:sz w:val="16"/>
              </w:rPr>
              <w:t xml:space="preserve">  · · · · · · · · · · · · · · · · · · · · · · · · · · · · · · · · · · · · </w:t>
            </w:r>
          </w:p>
        </w:tc>
        <w:tc>
          <w:tcPr>
            <w:tcW w:w="864" w:type="dxa"/>
            <w:tcMar>
              <w:top w:w="1" w:type="dxa"/>
              <w:left w:w="0" w:type="dxa"/>
              <w:bottom w:w="1" w:type="dxa"/>
              <w:right w:w="2" w:type="dxa"/>
            </w:tcMar>
          </w:tcPr>
          <w:p w14:paraId="13343451" w14:textId="77777777" w:rsidR="00A177D1" w:rsidRDefault="00955BDA">
            <w:pPr>
              <w:spacing w:after="0" w:line="240" w:lineRule="auto"/>
              <w:jc w:val="right"/>
            </w:pPr>
            <w:r>
              <w:rPr>
                <w:sz w:val="18"/>
              </w:rPr>
              <w:t>6</w:t>
            </w:r>
          </w:p>
        </w:tc>
      </w:tr>
      <w:tr w:rsidR="00A177D1" w14:paraId="25E6DE27" w14:textId="77777777">
        <w:trPr>
          <w:jc w:val="center"/>
        </w:trPr>
        <w:tc>
          <w:tcPr>
            <w:tcW w:w="7776" w:type="dxa"/>
            <w:tcMar>
              <w:top w:w="1" w:type="dxa"/>
              <w:left w:w="0" w:type="dxa"/>
              <w:bottom w:w="1" w:type="dxa"/>
              <w:right w:w="0" w:type="dxa"/>
            </w:tcMar>
          </w:tcPr>
          <w:p w14:paraId="0CB06939" w14:textId="77777777" w:rsidR="00A177D1" w:rsidRDefault="00955BDA">
            <w:pPr>
              <w:spacing w:after="0" w:line="240" w:lineRule="auto"/>
            </w:pPr>
            <w:r>
              <w:rPr>
                <w:sz w:val="18"/>
              </w:rPr>
              <w:t xml:space="preserve">    2.2 Transformers, Ensembles &amp; Attention</w:t>
            </w:r>
            <w:r>
              <w:rPr>
                <w:color w:val="BBBBBB"/>
                <w:sz w:val="16"/>
              </w:rPr>
              <w:t xml:space="preserve">  · · · · · · · · · · · · · · · · · · · · · · · · · · · · · · · · · · · · </w:t>
            </w:r>
          </w:p>
        </w:tc>
        <w:tc>
          <w:tcPr>
            <w:tcW w:w="864" w:type="dxa"/>
            <w:tcMar>
              <w:top w:w="1" w:type="dxa"/>
              <w:left w:w="0" w:type="dxa"/>
              <w:bottom w:w="1" w:type="dxa"/>
              <w:right w:w="2" w:type="dxa"/>
            </w:tcMar>
          </w:tcPr>
          <w:p w14:paraId="66C16FB2" w14:textId="77777777" w:rsidR="00A177D1" w:rsidRDefault="00955BDA">
            <w:pPr>
              <w:spacing w:after="0" w:line="240" w:lineRule="auto"/>
              <w:jc w:val="right"/>
            </w:pPr>
            <w:r>
              <w:rPr>
                <w:sz w:val="18"/>
              </w:rPr>
              <w:t>6</w:t>
            </w:r>
          </w:p>
        </w:tc>
      </w:tr>
      <w:tr w:rsidR="00A177D1" w14:paraId="0B6AAFB2" w14:textId="77777777">
        <w:trPr>
          <w:jc w:val="center"/>
        </w:trPr>
        <w:tc>
          <w:tcPr>
            <w:tcW w:w="7776" w:type="dxa"/>
            <w:tcMar>
              <w:top w:w="1" w:type="dxa"/>
              <w:left w:w="0" w:type="dxa"/>
              <w:bottom w:w="1" w:type="dxa"/>
              <w:right w:w="0" w:type="dxa"/>
            </w:tcMar>
          </w:tcPr>
          <w:p w14:paraId="24E53385" w14:textId="77777777" w:rsidR="00A177D1" w:rsidRDefault="00955BDA">
            <w:pPr>
              <w:spacing w:after="0" w:line="240" w:lineRule="auto"/>
            </w:pPr>
            <w:r>
              <w:rPr>
                <w:sz w:val="18"/>
              </w:rPr>
              <w:t xml:space="preserve">    2.3 Literature Synthesis &amp; Design Decisions (Table 1)</w:t>
            </w:r>
            <w:r>
              <w:rPr>
                <w:color w:val="BBBBBB"/>
                <w:sz w:val="16"/>
              </w:rPr>
              <w:t xml:space="preserve">  · · · · · · · · · · · · · · · · · · · · · · · · · · · · · · · · · · · · </w:t>
            </w:r>
          </w:p>
        </w:tc>
        <w:tc>
          <w:tcPr>
            <w:tcW w:w="864" w:type="dxa"/>
            <w:tcMar>
              <w:top w:w="1" w:type="dxa"/>
              <w:left w:w="0" w:type="dxa"/>
              <w:bottom w:w="1" w:type="dxa"/>
              <w:right w:w="2" w:type="dxa"/>
            </w:tcMar>
          </w:tcPr>
          <w:p w14:paraId="07F63562" w14:textId="77777777" w:rsidR="00A177D1" w:rsidRDefault="00955BDA">
            <w:pPr>
              <w:spacing w:after="0" w:line="240" w:lineRule="auto"/>
              <w:jc w:val="right"/>
            </w:pPr>
            <w:r>
              <w:rPr>
                <w:sz w:val="18"/>
              </w:rPr>
              <w:t>6</w:t>
            </w:r>
          </w:p>
        </w:tc>
      </w:tr>
      <w:tr w:rsidR="00A177D1" w14:paraId="0B229F6C" w14:textId="77777777">
        <w:trPr>
          <w:jc w:val="center"/>
        </w:trPr>
        <w:tc>
          <w:tcPr>
            <w:tcW w:w="7776" w:type="dxa"/>
            <w:tcMar>
              <w:top w:w="1" w:type="dxa"/>
              <w:left w:w="0" w:type="dxa"/>
              <w:bottom w:w="1" w:type="dxa"/>
              <w:right w:w="0" w:type="dxa"/>
            </w:tcMar>
          </w:tcPr>
          <w:p w14:paraId="16E2F0E5" w14:textId="77777777" w:rsidR="00A177D1" w:rsidRDefault="00955BDA">
            <w:pPr>
              <w:spacing w:after="0" w:line="240" w:lineRule="auto"/>
            </w:pPr>
            <w:r>
              <w:rPr>
                <w:b/>
                <w:sz w:val="19"/>
              </w:rPr>
              <w:t>Chapter 3: Problem Statement</w:t>
            </w:r>
            <w:r>
              <w:rPr>
                <w:color w:val="BBBBBB"/>
                <w:sz w:val="16"/>
              </w:rPr>
              <w:t xml:space="preserve">  · · · · · · · · · · · · · · · · · · · · · · · · · · · · · · · · · · · · </w:t>
            </w:r>
          </w:p>
        </w:tc>
        <w:tc>
          <w:tcPr>
            <w:tcW w:w="864" w:type="dxa"/>
            <w:tcMar>
              <w:top w:w="1" w:type="dxa"/>
              <w:left w:w="0" w:type="dxa"/>
              <w:bottom w:w="1" w:type="dxa"/>
              <w:right w:w="2" w:type="dxa"/>
            </w:tcMar>
          </w:tcPr>
          <w:p w14:paraId="1B4041A2" w14:textId="77777777" w:rsidR="00A177D1" w:rsidRDefault="00955BDA">
            <w:pPr>
              <w:spacing w:after="0" w:line="240" w:lineRule="auto"/>
              <w:jc w:val="right"/>
            </w:pPr>
            <w:r>
              <w:rPr>
                <w:b/>
                <w:sz w:val="19"/>
              </w:rPr>
              <w:t>7</w:t>
            </w:r>
          </w:p>
        </w:tc>
      </w:tr>
      <w:tr w:rsidR="00A177D1" w14:paraId="2281A624" w14:textId="77777777">
        <w:trPr>
          <w:jc w:val="center"/>
        </w:trPr>
        <w:tc>
          <w:tcPr>
            <w:tcW w:w="7776" w:type="dxa"/>
            <w:tcMar>
              <w:top w:w="1" w:type="dxa"/>
              <w:left w:w="0" w:type="dxa"/>
              <w:bottom w:w="1" w:type="dxa"/>
              <w:right w:w="0" w:type="dxa"/>
            </w:tcMar>
          </w:tcPr>
          <w:p w14:paraId="4A4AB538" w14:textId="77777777" w:rsidR="00A177D1" w:rsidRDefault="00955BDA">
            <w:pPr>
              <w:spacing w:after="0" w:line="240" w:lineRule="auto"/>
            </w:pPr>
            <w:r>
              <w:rPr>
                <w:b/>
                <w:sz w:val="19"/>
              </w:rPr>
              <w:t>Chapter 4: Objectives</w:t>
            </w:r>
            <w:r>
              <w:rPr>
                <w:color w:val="BBBBBB"/>
                <w:sz w:val="16"/>
              </w:rPr>
              <w:t xml:space="preserve">  · · · · · · · · · · · · · · · · · · · · · · · · · · · · · · · · · · · · </w:t>
            </w:r>
          </w:p>
        </w:tc>
        <w:tc>
          <w:tcPr>
            <w:tcW w:w="864" w:type="dxa"/>
            <w:tcMar>
              <w:top w:w="1" w:type="dxa"/>
              <w:left w:w="0" w:type="dxa"/>
              <w:bottom w:w="1" w:type="dxa"/>
              <w:right w:w="2" w:type="dxa"/>
            </w:tcMar>
          </w:tcPr>
          <w:p w14:paraId="2F170E05" w14:textId="77777777" w:rsidR="00A177D1" w:rsidRDefault="00955BDA">
            <w:pPr>
              <w:spacing w:after="0" w:line="240" w:lineRule="auto"/>
              <w:jc w:val="right"/>
            </w:pPr>
            <w:r>
              <w:rPr>
                <w:b/>
                <w:sz w:val="19"/>
              </w:rPr>
              <w:t>7</w:t>
            </w:r>
          </w:p>
        </w:tc>
      </w:tr>
      <w:tr w:rsidR="00A177D1" w14:paraId="588D2021" w14:textId="77777777">
        <w:trPr>
          <w:jc w:val="center"/>
        </w:trPr>
        <w:tc>
          <w:tcPr>
            <w:tcW w:w="7776" w:type="dxa"/>
            <w:tcMar>
              <w:top w:w="1" w:type="dxa"/>
              <w:left w:w="0" w:type="dxa"/>
              <w:bottom w:w="1" w:type="dxa"/>
              <w:right w:w="0" w:type="dxa"/>
            </w:tcMar>
          </w:tcPr>
          <w:p w14:paraId="62CF8220" w14:textId="77777777" w:rsidR="00A177D1" w:rsidRDefault="00955BDA">
            <w:pPr>
              <w:spacing w:after="0" w:line="240" w:lineRule="auto"/>
            </w:pPr>
            <w:r>
              <w:rPr>
                <w:b/>
                <w:sz w:val="19"/>
              </w:rPr>
              <w:t>Chapter 5: Design and Methodology</w:t>
            </w:r>
            <w:r>
              <w:rPr>
                <w:color w:val="BBBBBB"/>
                <w:sz w:val="16"/>
              </w:rPr>
              <w:t xml:space="preserve">  · · · · · · · · · · · · · · · · · · · · · · · · · · · · · · · · · · · · </w:t>
            </w:r>
          </w:p>
        </w:tc>
        <w:tc>
          <w:tcPr>
            <w:tcW w:w="864" w:type="dxa"/>
            <w:tcMar>
              <w:top w:w="1" w:type="dxa"/>
              <w:left w:w="0" w:type="dxa"/>
              <w:bottom w:w="1" w:type="dxa"/>
              <w:right w:w="2" w:type="dxa"/>
            </w:tcMar>
          </w:tcPr>
          <w:p w14:paraId="4DBFF7AA" w14:textId="77777777" w:rsidR="00A177D1" w:rsidRDefault="00955BDA">
            <w:pPr>
              <w:spacing w:after="0" w:line="240" w:lineRule="auto"/>
              <w:jc w:val="right"/>
            </w:pPr>
            <w:r>
              <w:rPr>
                <w:b/>
                <w:sz w:val="19"/>
              </w:rPr>
              <w:t>9</w:t>
            </w:r>
          </w:p>
        </w:tc>
      </w:tr>
      <w:tr w:rsidR="00A177D1" w14:paraId="7C325C08" w14:textId="77777777">
        <w:trPr>
          <w:jc w:val="center"/>
        </w:trPr>
        <w:tc>
          <w:tcPr>
            <w:tcW w:w="7776" w:type="dxa"/>
            <w:tcMar>
              <w:top w:w="1" w:type="dxa"/>
              <w:left w:w="0" w:type="dxa"/>
              <w:bottom w:w="1" w:type="dxa"/>
              <w:right w:w="0" w:type="dxa"/>
            </w:tcMar>
          </w:tcPr>
          <w:p w14:paraId="391676FE" w14:textId="77777777" w:rsidR="00A177D1" w:rsidRDefault="00955BDA">
            <w:pPr>
              <w:spacing w:after="0" w:line="240" w:lineRule="auto"/>
            </w:pPr>
            <w:r>
              <w:rPr>
                <w:sz w:val="18"/>
              </w:rPr>
              <w:t xml:space="preserve">    5.1 System Architecture &amp; Chronological Splitting</w:t>
            </w:r>
            <w:r>
              <w:rPr>
                <w:color w:val="BBBBBB"/>
                <w:sz w:val="16"/>
              </w:rPr>
              <w:t xml:space="preserve">  · · · · · · · · · · · · · · · · · · · · · · · · · · · · · · · · · · · · </w:t>
            </w:r>
          </w:p>
        </w:tc>
        <w:tc>
          <w:tcPr>
            <w:tcW w:w="864" w:type="dxa"/>
            <w:tcMar>
              <w:top w:w="1" w:type="dxa"/>
              <w:left w:w="0" w:type="dxa"/>
              <w:bottom w:w="1" w:type="dxa"/>
              <w:right w:w="2" w:type="dxa"/>
            </w:tcMar>
          </w:tcPr>
          <w:p w14:paraId="2DDFC26B" w14:textId="77777777" w:rsidR="00A177D1" w:rsidRDefault="00955BDA">
            <w:pPr>
              <w:spacing w:after="0" w:line="240" w:lineRule="auto"/>
              <w:jc w:val="right"/>
            </w:pPr>
            <w:r>
              <w:rPr>
                <w:sz w:val="18"/>
              </w:rPr>
              <w:t>9</w:t>
            </w:r>
          </w:p>
        </w:tc>
      </w:tr>
      <w:tr w:rsidR="00A177D1" w14:paraId="6FED4933" w14:textId="77777777">
        <w:trPr>
          <w:jc w:val="center"/>
        </w:trPr>
        <w:tc>
          <w:tcPr>
            <w:tcW w:w="7776" w:type="dxa"/>
            <w:tcMar>
              <w:top w:w="1" w:type="dxa"/>
              <w:left w:w="0" w:type="dxa"/>
              <w:bottom w:w="1" w:type="dxa"/>
              <w:right w:w="0" w:type="dxa"/>
            </w:tcMar>
          </w:tcPr>
          <w:p w14:paraId="3301A4F4" w14:textId="77777777" w:rsidR="00A177D1" w:rsidRDefault="00955BDA">
            <w:pPr>
              <w:spacing w:after="0" w:line="240" w:lineRule="auto"/>
            </w:pPr>
            <w:r>
              <w:rPr>
                <w:sz w:val="18"/>
              </w:rPr>
              <w:t xml:space="preserve">    5.2 51-Feature Technical Library (Table 2)</w:t>
            </w:r>
            <w:r>
              <w:rPr>
                <w:color w:val="BBBBBB"/>
                <w:sz w:val="16"/>
              </w:rPr>
              <w:t xml:space="preserve">  · · · · · · · · · · · · · · · · · · · · · · · · · · · · · · · · · · · · </w:t>
            </w:r>
          </w:p>
        </w:tc>
        <w:tc>
          <w:tcPr>
            <w:tcW w:w="864" w:type="dxa"/>
            <w:tcMar>
              <w:top w:w="1" w:type="dxa"/>
              <w:left w:w="0" w:type="dxa"/>
              <w:bottom w:w="1" w:type="dxa"/>
              <w:right w:w="2" w:type="dxa"/>
            </w:tcMar>
          </w:tcPr>
          <w:p w14:paraId="6121FCD4" w14:textId="77777777" w:rsidR="00A177D1" w:rsidRDefault="00955BDA">
            <w:pPr>
              <w:spacing w:after="0" w:line="240" w:lineRule="auto"/>
              <w:jc w:val="right"/>
            </w:pPr>
            <w:r>
              <w:rPr>
                <w:sz w:val="18"/>
              </w:rPr>
              <w:t>9</w:t>
            </w:r>
          </w:p>
        </w:tc>
      </w:tr>
      <w:tr w:rsidR="00A177D1" w14:paraId="1D88EBF2" w14:textId="77777777">
        <w:trPr>
          <w:jc w:val="center"/>
        </w:trPr>
        <w:tc>
          <w:tcPr>
            <w:tcW w:w="7776" w:type="dxa"/>
            <w:tcMar>
              <w:top w:w="1" w:type="dxa"/>
              <w:left w:w="0" w:type="dxa"/>
              <w:bottom w:w="1" w:type="dxa"/>
              <w:right w:w="0" w:type="dxa"/>
            </w:tcMar>
          </w:tcPr>
          <w:p w14:paraId="7D1E10DA" w14:textId="77777777" w:rsidR="00A177D1" w:rsidRDefault="00955BDA">
            <w:pPr>
              <w:spacing w:after="0" w:line="240" w:lineRule="auto"/>
            </w:pPr>
            <w:r>
              <w:rPr>
                <w:sz w:val="18"/>
              </w:rPr>
              <w:t xml:space="preserve">    5.3 Residual Price Anchoring (Equation 1)</w:t>
            </w:r>
            <w:r>
              <w:rPr>
                <w:color w:val="BBBBBB"/>
                <w:sz w:val="16"/>
              </w:rPr>
              <w:t xml:space="preserve">  · · · · · · · · · · · · · · · · · · · · · · · · · · · · · · · · · · · · </w:t>
            </w:r>
          </w:p>
        </w:tc>
        <w:tc>
          <w:tcPr>
            <w:tcW w:w="864" w:type="dxa"/>
            <w:tcMar>
              <w:top w:w="1" w:type="dxa"/>
              <w:left w:w="0" w:type="dxa"/>
              <w:bottom w:w="1" w:type="dxa"/>
              <w:right w:w="2" w:type="dxa"/>
            </w:tcMar>
          </w:tcPr>
          <w:p w14:paraId="0579679F" w14:textId="77777777" w:rsidR="00A177D1" w:rsidRDefault="00955BDA">
            <w:pPr>
              <w:spacing w:after="0" w:line="240" w:lineRule="auto"/>
              <w:jc w:val="right"/>
            </w:pPr>
            <w:r>
              <w:rPr>
                <w:sz w:val="18"/>
              </w:rPr>
              <w:t>9</w:t>
            </w:r>
          </w:p>
        </w:tc>
      </w:tr>
      <w:tr w:rsidR="00A177D1" w14:paraId="56564DC2" w14:textId="77777777">
        <w:trPr>
          <w:jc w:val="center"/>
        </w:trPr>
        <w:tc>
          <w:tcPr>
            <w:tcW w:w="7776" w:type="dxa"/>
            <w:tcMar>
              <w:top w:w="1" w:type="dxa"/>
              <w:left w:w="0" w:type="dxa"/>
              <w:bottom w:w="1" w:type="dxa"/>
              <w:right w:w="0" w:type="dxa"/>
            </w:tcMar>
          </w:tcPr>
          <w:p w14:paraId="28D06AB2" w14:textId="77777777" w:rsidR="00A177D1" w:rsidRDefault="00955BDA">
            <w:pPr>
              <w:spacing w:after="0" w:line="240" w:lineRule="auto"/>
            </w:pPr>
            <w:r>
              <w:rPr>
                <w:sz w:val="18"/>
              </w:rPr>
              <w:t xml:space="preserve">    5.4 Model Architectures (Equations 2-7)</w:t>
            </w:r>
            <w:r>
              <w:rPr>
                <w:color w:val="BBBBBB"/>
                <w:sz w:val="16"/>
              </w:rPr>
              <w:t xml:space="preserve">  · · · · · · · · · · · · · · · · · · · · · · · · · · · · · · · · · · · · </w:t>
            </w:r>
          </w:p>
        </w:tc>
        <w:tc>
          <w:tcPr>
            <w:tcW w:w="864" w:type="dxa"/>
            <w:tcMar>
              <w:top w:w="1" w:type="dxa"/>
              <w:left w:w="0" w:type="dxa"/>
              <w:bottom w:w="1" w:type="dxa"/>
              <w:right w:w="2" w:type="dxa"/>
            </w:tcMar>
          </w:tcPr>
          <w:p w14:paraId="5E9A08F3" w14:textId="77777777" w:rsidR="00A177D1" w:rsidRDefault="00955BDA">
            <w:pPr>
              <w:spacing w:after="0" w:line="240" w:lineRule="auto"/>
              <w:jc w:val="right"/>
            </w:pPr>
            <w:r>
              <w:rPr>
                <w:sz w:val="18"/>
              </w:rPr>
              <w:t>9</w:t>
            </w:r>
          </w:p>
        </w:tc>
      </w:tr>
      <w:tr w:rsidR="00A177D1" w14:paraId="65E6333A" w14:textId="77777777">
        <w:trPr>
          <w:jc w:val="center"/>
        </w:trPr>
        <w:tc>
          <w:tcPr>
            <w:tcW w:w="7776" w:type="dxa"/>
            <w:tcMar>
              <w:top w:w="1" w:type="dxa"/>
              <w:left w:w="0" w:type="dxa"/>
              <w:bottom w:w="1" w:type="dxa"/>
              <w:right w:w="0" w:type="dxa"/>
            </w:tcMar>
          </w:tcPr>
          <w:p w14:paraId="47F1F281" w14:textId="77777777" w:rsidR="00A177D1" w:rsidRDefault="00955BDA">
            <w:pPr>
              <w:spacing w:after="0" w:line="240" w:lineRule="auto"/>
            </w:pPr>
            <w:r>
              <w:rPr>
                <w:sz w:val="18"/>
              </w:rPr>
              <w:t xml:space="preserve">    5.5 Training Config &amp; Evaluation Metrics (Tables 3-4, Eq. 8)</w:t>
            </w:r>
            <w:r>
              <w:rPr>
                <w:color w:val="BBBBBB"/>
                <w:sz w:val="16"/>
              </w:rPr>
              <w:t xml:space="preserve">  · · · · · · · · · · · · · · · · · · · · · · · · · · · · · · · · · · · · </w:t>
            </w:r>
          </w:p>
        </w:tc>
        <w:tc>
          <w:tcPr>
            <w:tcW w:w="864" w:type="dxa"/>
            <w:tcMar>
              <w:top w:w="1" w:type="dxa"/>
              <w:left w:w="0" w:type="dxa"/>
              <w:bottom w:w="1" w:type="dxa"/>
              <w:right w:w="2" w:type="dxa"/>
            </w:tcMar>
          </w:tcPr>
          <w:p w14:paraId="27F10F57" w14:textId="77777777" w:rsidR="00A177D1" w:rsidRDefault="00955BDA">
            <w:pPr>
              <w:spacing w:after="0" w:line="240" w:lineRule="auto"/>
              <w:jc w:val="right"/>
            </w:pPr>
            <w:r>
              <w:rPr>
                <w:sz w:val="18"/>
              </w:rPr>
              <w:t>10</w:t>
            </w:r>
          </w:p>
        </w:tc>
      </w:tr>
      <w:tr w:rsidR="00A177D1" w14:paraId="5110BC87" w14:textId="77777777">
        <w:trPr>
          <w:jc w:val="center"/>
        </w:trPr>
        <w:tc>
          <w:tcPr>
            <w:tcW w:w="7776" w:type="dxa"/>
            <w:tcMar>
              <w:top w:w="1" w:type="dxa"/>
              <w:left w:w="0" w:type="dxa"/>
              <w:bottom w:w="1" w:type="dxa"/>
              <w:right w:w="0" w:type="dxa"/>
            </w:tcMar>
          </w:tcPr>
          <w:p w14:paraId="4B4821DE" w14:textId="77777777" w:rsidR="00A177D1" w:rsidRDefault="00955BDA">
            <w:pPr>
              <w:spacing w:after="0" w:line="240" w:lineRule="auto"/>
            </w:pPr>
            <w:r>
              <w:rPr>
                <w:b/>
                <w:sz w:val="19"/>
              </w:rPr>
              <w:t>Chapter 6: Implementation - Hardware, Software &amp; Algorithm</w:t>
            </w:r>
            <w:r>
              <w:rPr>
                <w:color w:val="BBBBBB"/>
                <w:sz w:val="16"/>
              </w:rPr>
              <w:t xml:space="preserve">  · · · · · · · · · · · · · · · · · · · · · · · · · · · · · · · · · · · · </w:t>
            </w:r>
          </w:p>
        </w:tc>
        <w:tc>
          <w:tcPr>
            <w:tcW w:w="864" w:type="dxa"/>
            <w:tcMar>
              <w:top w:w="1" w:type="dxa"/>
              <w:left w:w="0" w:type="dxa"/>
              <w:bottom w:w="1" w:type="dxa"/>
              <w:right w:w="2" w:type="dxa"/>
            </w:tcMar>
          </w:tcPr>
          <w:p w14:paraId="29482DC6" w14:textId="77777777" w:rsidR="00A177D1" w:rsidRDefault="00955BDA">
            <w:pPr>
              <w:spacing w:after="0" w:line="240" w:lineRule="auto"/>
              <w:jc w:val="right"/>
            </w:pPr>
            <w:r>
              <w:rPr>
                <w:b/>
                <w:sz w:val="19"/>
              </w:rPr>
              <w:t>11</w:t>
            </w:r>
          </w:p>
        </w:tc>
      </w:tr>
      <w:tr w:rsidR="00A177D1" w14:paraId="0EAF50C9" w14:textId="77777777">
        <w:trPr>
          <w:jc w:val="center"/>
        </w:trPr>
        <w:tc>
          <w:tcPr>
            <w:tcW w:w="7776" w:type="dxa"/>
            <w:tcMar>
              <w:top w:w="1" w:type="dxa"/>
              <w:left w:w="0" w:type="dxa"/>
              <w:bottom w:w="1" w:type="dxa"/>
              <w:right w:w="0" w:type="dxa"/>
            </w:tcMar>
          </w:tcPr>
          <w:p w14:paraId="0A1D5858" w14:textId="77777777" w:rsidR="00A177D1" w:rsidRDefault="00955BDA">
            <w:pPr>
              <w:spacing w:after="0" w:line="240" w:lineRule="auto"/>
            </w:pPr>
            <w:r>
              <w:rPr>
                <w:sz w:val="18"/>
              </w:rPr>
              <w:t xml:space="preserve">    6.1 Hardware &amp; Software Environment (Tables 5-6)</w:t>
            </w:r>
            <w:r>
              <w:rPr>
                <w:color w:val="BBBBBB"/>
                <w:sz w:val="16"/>
              </w:rPr>
              <w:t xml:space="preserve">  · · · · · · · · · · · · · · · · · · · · · · · · · · · · · · · · · · · · </w:t>
            </w:r>
          </w:p>
        </w:tc>
        <w:tc>
          <w:tcPr>
            <w:tcW w:w="864" w:type="dxa"/>
            <w:tcMar>
              <w:top w:w="1" w:type="dxa"/>
              <w:left w:w="0" w:type="dxa"/>
              <w:bottom w:w="1" w:type="dxa"/>
              <w:right w:w="2" w:type="dxa"/>
            </w:tcMar>
          </w:tcPr>
          <w:p w14:paraId="22D2DE85" w14:textId="77777777" w:rsidR="00A177D1" w:rsidRDefault="00955BDA">
            <w:pPr>
              <w:spacing w:after="0" w:line="240" w:lineRule="auto"/>
              <w:jc w:val="right"/>
            </w:pPr>
            <w:r>
              <w:rPr>
                <w:sz w:val="18"/>
              </w:rPr>
              <w:t>11</w:t>
            </w:r>
          </w:p>
        </w:tc>
      </w:tr>
      <w:tr w:rsidR="00A177D1" w14:paraId="4BC6D2F9" w14:textId="77777777">
        <w:trPr>
          <w:jc w:val="center"/>
        </w:trPr>
        <w:tc>
          <w:tcPr>
            <w:tcW w:w="7776" w:type="dxa"/>
            <w:tcMar>
              <w:top w:w="1" w:type="dxa"/>
              <w:left w:w="0" w:type="dxa"/>
              <w:bottom w:w="1" w:type="dxa"/>
              <w:right w:w="0" w:type="dxa"/>
            </w:tcMar>
          </w:tcPr>
          <w:p w14:paraId="76BAF8E5" w14:textId="77777777" w:rsidR="00A177D1" w:rsidRDefault="00955BDA">
            <w:pPr>
              <w:spacing w:after="0" w:line="240" w:lineRule="auto"/>
            </w:pPr>
            <w:r>
              <w:rPr>
                <w:sz w:val="18"/>
              </w:rPr>
              <w:t xml:space="preserve">    6.2 Directory Structure &amp; Pipeline Pseudocode (Algorithm 1)</w:t>
            </w:r>
            <w:r>
              <w:rPr>
                <w:color w:val="BBBBBB"/>
                <w:sz w:val="16"/>
              </w:rPr>
              <w:t xml:space="preserve">  · · · · · · · · · · · · · · · · · · · · · · · · · · · · · · · · · · · · </w:t>
            </w:r>
          </w:p>
        </w:tc>
        <w:tc>
          <w:tcPr>
            <w:tcW w:w="864" w:type="dxa"/>
            <w:tcMar>
              <w:top w:w="1" w:type="dxa"/>
              <w:left w:w="0" w:type="dxa"/>
              <w:bottom w:w="1" w:type="dxa"/>
              <w:right w:w="2" w:type="dxa"/>
            </w:tcMar>
          </w:tcPr>
          <w:p w14:paraId="7DEB6D23" w14:textId="77777777" w:rsidR="00A177D1" w:rsidRDefault="00955BDA">
            <w:pPr>
              <w:spacing w:after="0" w:line="240" w:lineRule="auto"/>
              <w:jc w:val="right"/>
            </w:pPr>
            <w:r>
              <w:rPr>
                <w:sz w:val="18"/>
              </w:rPr>
              <w:t>11</w:t>
            </w:r>
          </w:p>
        </w:tc>
      </w:tr>
      <w:tr w:rsidR="00A177D1" w14:paraId="3909C7B3" w14:textId="77777777">
        <w:trPr>
          <w:jc w:val="center"/>
        </w:trPr>
        <w:tc>
          <w:tcPr>
            <w:tcW w:w="7776" w:type="dxa"/>
            <w:tcMar>
              <w:top w:w="1" w:type="dxa"/>
              <w:left w:w="0" w:type="dxa"/>
              <w:bottom w:w="1" w:type="dxa"/>
              <w:right w:w="0" w:type="dxa"/>
            </w:tcMar>
          </w:tcPr>
          <w:p w14:paraId="25986CA8" w14:textId="77777777" w:rsidR="00A177D1" w:rsidRDefault="00955BDA">
            <w:pPr>
              <w:spacing w:after="0" w:line="240" w:lineRule="auto"/>
            </w:pPr>
            <w:r>
              <w:rPr>
                <w:b/>
                <w:sz w:val="19"/>
              </w:rPr>
              <w:t>Chapter 7: Output Screenshots / Figures</w:t>
            </w:r>
            <w:r>
              <w:rPr>
                <w:color w:val="BBBBBB"/>
                <w:sz w:val="16"/>
              </w:rPr>
              <w:t xml:space="preserve">  · · · · · · · · · · · · · · · · · · · · · · · · · · · · · · · · · · · · </w:t>
            </w:r>
          </w:p>
        </w:tc>
        <w:tc>
          <w:tcPr>
            <w:tcW w:w="864" w:type="dxa"/>
            <w:tcMar>
              <w:top w:w="1" w:type="dxa"/>
              <w:left w:w="0" w:type="dxa"/>
              <w:bottom w:w="1" w:type="dxa"/>
              <w:right w:w="2" w:type="dxa"/>
            </w:tcMar>
          </w:tcPr>
          <w:p w14:paraId="638D2678" w14:textId="77777777" w:rsidR="00A177D1" w:rsidRDefault="00955BDA">
            <w:pPr>
              <w:spacing w:after="0" w:line="240" w:lineRule="auto"/>
              <w:jc w:val="right"/>
            </w:pPr>
            <w:r>
              <w:rPr>
                <w:b/>
                <w:sz w:val="19"/>
              </w:rPr>
              <w:t>12</w:t>
            </w:r>
          </w:p>
        </w:tc>
      </w:tr>
      <w:tr w:rsidR="00A177D1" w14:paraId="1FD0C6E9" w14:textId="77777777">
        <w:trPr>
          <w:jc w:val="center"/>
        </w:trPr>
        <w:tc>
          <w:tcPr>
            <w:tcW w:w="7776" w:type="dxa"/>
            <w:tcMar>
              <w:top w:w="1" w:type="dxa"/>
              <w:left w:w="0" w:type="dxa"/>
              <w:bottom w:w="1" w:type="dxa"/>
              <w:right w:w="0" w:type="dxa"/>
            </w:tcMar>
          </w:tcPr>
          <w:p w14:paraId="473EEC67" w14:textId="77777777" w:rsidR="00A177D1" w:rsidRDefault="00955BDA">
            <w:pPr>
              <w:spacing w:after="0" w:line="240" w:lineRule="auto"/>
            </w:pPr>
            <w:r>
              <w:rPr>
                <w:sz w:val="18"/>
              </w:rPr>
              <w:t xml:space="preserve">    Figure 1: Training &amp; Validation Loss Curves</w:t>
            </w:r>
            <w:r>
              <w:rPr>
                <w:color w:val="BBBBBB"/>
                <w:sz w:val="16"/>
              </w:rPr>
              <w:t xml:space="preserve">  · · · · · · · · · · · · · · · · · · · · · · · · · · · · · · · · · · · · </w:t>
            </w:r>
          </w:p>
        </w:tc>
        <w:tc>
          <w:tcPr>
            <w:tcW w:w="864" w:type="dxa"/>
            <w:tcMar>
              <w:top w:w="1" w:type="dxa"/>
              <w:left w:w="0" w:type="dxa"/>
              <w:bottom w:w="1" w:type="dxa"/>
              <w:right w:w="2" w:type="dxa"/>
            </w:tcMar>
          </w:tcPr>
          <w:p w14:paraId="5400051B" w14:textId="77777777" w:rsidR="00A177D1" w:rsidRDefault="00955BDA">
            <w:pPr>
              <w:spacing w:after="0" w:line="240" w:lineRule="auto"/>
              <w:jc w:val="right"/>
            </w:pPr>
            <w:r>
              <w:rPr>
                <w:sz w:val="18"/>
              </w:rPr>
              <w:t>12</w:t>
            </w:r>
          </w:p>
        </w:tc>
      </w:tr>
      <w:tr w:rsidR="00A177D1" w14:paraId="227478D8" w14:textId="77777777">
        <w:trPr>
          <w:jc w:val="center"/>
        </w:trPr>
        <w:tc>
          <w:tcPr>
            <w:tcW w:w="7776" w:type="dxa"/>
            <w:tcMar>
              <w:top w:w="1" w:type="dxa"/>
              <w:left w:w="0" w:type="dxa"/>
              <w:bottom w:w="1" w:type="dxa"/>
              <w:right w:w="0" w:type="dxa"/>
            </w:tcMar>
          </w:tcPr>
          <w:p w14:paraId="276B93EA" w14:textId="77777777" w:rsidR="00A177D1" w:rsidRDefault="00955BDA">
            <w:pPr>
              <w:spacing w:after="0" w:line="240" w:lineRule="auto"/>
            </w:pPr>
            <w:r>
              <w:rPr>
                <w:sz w:val="18"/>
              </w:rPr>
              <w:t xml:space="preserve">    Figure 2: Actual vs. Predicted Price Trajectories</w:t>
            </w:r>
            <w:r>
              <w:rPr>
                <w:color w:val="BBBBBB"/>
                <w:sz w:val="16"/>
              </w:rPr>
              <w:t xml:space="preserve">  · · · · · · · · · · · · · · · · · · · · · · · · · · · · · · · · · · · · </w:t>
            </w:r>
          </w:p>
        </w:tc>
        <w:tc>
          <w:tcPr>
            <w:tcW w:w="864" w:type="dxa"/>
            <w:tcMar>
              <w:top w:w="1" w:type="dxa"/>
              <w:left w:w="0" w:type="dxa"/>
              <w:bottom w:w="1" w:type="dxa"/>
              <w:right w:w="2" w:type="dxa"/>
            </w:tcMar>
          </w:tcPr>
          <w:p w14:paraId="6516457B" w14:textId="77777777" w:rsidR="00A177D1" w:rsidRDefault="00955BDA">
            <w:pPr>
              <w:spacing w:after="0" w:line="240" w:lineRule="auto"/>
              <w:jc w:val="right"/>
            </w:pPr>
            <w:r>
              <w:rPr>
                <w:sz w:val="18"/>
              </w:rPr>
              <w:t>12</w:t>
            </w:r>
          </w:p>
        </w:tc>
      </w:tr>
      <w:tr w:rsidR="00A177D1" w14:paraId="5C709FF9" w14:textId="77777777">
        <w:trPr>
          <w:jc w:val="center"/>
        </w:trPr>
        <w:tc>
          <w:tcPr>
            <w:tcW w:w="7776" w:type="dxa"/>
            <w:tcMar>
              <w:top w:w="1" w:type="dxa"/>
              <w:left w:w="0" w:type="dxa"/>
              <w:bottom w:w="1" w:type="dxa"/>
              <w:right w:w="0" w:type="dxa"/>
            </w:tcMar>
          </w:tcPr>
          <w:p w14:paraId="694CC54B" w14:textId="77777777" w:rsidR="00A177D1" w:rsidRDefault="00955BDA">
            <w:pPr>
              <w:spacing w:after="0" w:line="240" w:lineRule="auto"/>
            </w:pPr>
            <w:r>
              <w:rPr>
                <w:sz w:val="18"/>
              </w:rPr>
              <w:t xml:space="preserve">    Figure 3: Residual Distribution &amp; Q-Q Plots</w:t>
            </w:r>
            <w:r>
              <w:rPr>
                <w:color w:val="BBBBBB"/>
                <w:sz w:val="16"/>
              </w:rPr>
              <w:t xml:space="preserve">  · · · · · · · · · · · · · · · · · · · · · · · · · · · · · · · · · · · · </w:t>
            </w:r>
          </w:p>
        </w:tc>
        <w:tc>
          <w:tcPr>
            <w:tcW w:w="864" w:type="dxa"/>
            <w:tcMar>
              <w:top w:w="1" w:type="dxa"/>
              <w:left w:w="0" w:type="dxa"/>
              <w:bottom w:w="1" w:type="dxa"/>
              <w:right w:w="2" w:type="dxa"/>
            </w:tcMar>
          </w:tcPr>
          <w:p w14:paraId="4139AB62" w14:textId="77777777" w:rsidR="00A177D1" w:rsidRDefault="00955BDA">
            <w:pPr>
              <w:spacing w:after="0" w:line="240" w:lineRule="auto"/>
              <w:jc w:val="right"/>
            </w:pPr>
            <w:r>
              <w:rPr>
                <w:sz w:val="18"/>
              </w:rPr>
              <w:t>12</w:t>
            </w:r>
          </w:p>
        </w:tc>
      </w:tr>
      <w:tr w:rsidR="00A177D1" w14:paraId="546C66E5" w14:textId="77777777">
        <w:trPr>
          <w:jc w:val="center"/>
        </w:trPr>
        <w:tc>
          <w:tcPr>
            <w:tcW w:w="7776" w:type="dxa"/>
            <w:tcMar>
              <w:top w:w="1" w:type="dxa"/>
              <w:left w:w="0" w:type="dxa"/>
              <w:bottom w:w="1" w:type="dxa"/>
              <w:right w:w="0" w:type="dxa"/>
            </w:tcMar>
          </w:tcPr>
          <w:p w14:paraId="67B5F756" w14:textId="77777777" w:rsidR="00A177D1" w:rsidRDefault="00955BDA">
            <w:pPr>
              <w:spacing w:after="0" w:line="240" w:lineRule="auto"/>
            </w:pPr>
            <w:r>
              <w:rPr>
                <w:sz w:val="18"/>
              </w:rPr>
              <w:t xml:space="preserve">    Figure 4: Comparative Bar Chart Across Models</w:t>
            </w:r>
            <w:r>
              <w:rPr>
                <w:color w:val="BBBBBB"/>
                <w:sz w:val="16"/>
              </w:rPr>
              <w:t xml:space="preserve">  · · · · · · · · · · · · · · · · · · · · · · · · · · · · · · · · · · · · </w:t>
            </w:r>
          </w:p>
        </w:tc>
        <w:tc>
          <w:tcPr>
            <w:tcW w:w="864" w:type="dxa"/>
            <w:tcMar>
              <w:top w:w="1" w:type="dxa"/>
              <w:left w:w="0" w:type="dxa"/>
              <w:bottom w:w="1" w:type="dxa"/>
              <w:right w:w="2" w:type="dxa"/>
            </w:tcMar>
          </w:tcPr>
          <w:p w14:paraId="4ADE7CF4" w14:textId="77777777" w:rsidR="00A177D1" w:rsidRDefault="00955BDA">
            <w:pPr>
              <w:spacing w:after="0" w:line="240" w:lineRule="auto"/>
              <w:jc w:val="right"/>
            </w:pPr>
            <w:r>
              <w:rPr>
                <w:sz w:val="18"/>
              </w:rPr>
              <w:t>13</w:t>
            </w:r>
          </w:p>
        </w:tc>
      </w:tr>
      <w:tr w:rsidR="00A177D1" w14:paraId="763B79D3" w14:textId="77777777">
        <w:trPr>
          <w:jc w:val="center"/>
        </w:trPr>
        <w:tc>
          <w:tcPr>
            <w:tcW w:w="7776" w:type="dxa"/>
            <w:tcMar>
              <w:top w:w="1" w:type="dxa"/>
              <w:left w:w="0" w:type="dxa"/>
              <w:bottom w:w="1" w:type="dxa"/>
              <w:right w:w="0" w:type="dxa"/>
            </w:tcMar>
          </w:tcPr>
          <w:p w14:paraId="5DB43941" w14:textId="77777777" w:rsidR="00A177D1" w:rsidRDefault="00955BDA">
            <w:pPr>
              <w:spacing w:after="0" w:line="240" w:lineRule="auto"/>
            </w:pPr>
            <w:r>
              <w:rPr>
                <w:sz w:val="18"/>
              </w:rPr>
              <w:t xml:space="preserve">    Figure 5: Technical Indicator Historical Chart</w:t>
            </w:r>
            <w:r>
              <w:rPr>
                <w:color w:val="BBBBBB"/>
                <w:sz w:val="16"/>
              </w:rPr>
              <w:t xml:space="preserve">  · · · · · · · · · · · · · · · · · · · · · · · · · · · · · · · · · · · · </w:t>
            </w:r>
          </w:p>
        </w:tc>
        <w:tc>
          <w:tcPr>
            <w:tcW w:w="864" w:type="dxa"/>
            <w:tcMar>
              <w:top w:w="1" w:type="dxa"/>
              <w:left w:w="0" w:type="dxa"/>
              <w:bottom w:w="1" w:type="dxa"/>
              <w:right w:w="2" w:type="dxa"/>
            </w:tcMar>
          </w:tcPr>
          <w:p w14:paraId="66055930" w14:textId="77777777" w:rsidR="00A177D1" w:rsidRDefault="00955BDA">
            <w:pPr>
              <w:spacing w:after="0" w:line="240" w:lineRule="auto"/>
              <w:jc w:val="right"/>
            </w:pPr>
            <w:r>
              <w:rPr>
                <w:sz w:val="18"/>
              </w:rPr>
              <w:t>13</w:t>
            </w:r>
          </w:p>
        </w:tc>
      </w:tr>
      <w:tr w:rsidR="00A177D1" w14:paraId="1BBC4A01" w14:textId="77777777">
        <w:trPr>
          <w:jc w:val="center"/>
        </w:trPr>
        <w:tc>
          <w:tcPr>
            <w:tcW w:w="7776" w:type="dxa"/>
            <w:tcMar>
              <w:top w:w="1" w:type="dxa"/>
              <w:left w:w="0" w:type="dxa"/>
              <w:bottom w:w="1" w:type="dxa"/>
              <w:right w:w="0" w:type="dxa"/>
            </w:tcMar>
          </w:tcPr>
          <w:p w14:paraId="62BD895D" w14:textId="77777777" w:rsidR="00A177D1" w:rsidRDefault="00955BDA">
            <w:pPr>
              <w:spacing w:after="0" w:line="240" w:lineRule="auto"/>
            </w:pPr>
            <w:r>
              <w:rPr>
                <w:sz w:val="18"/>
              </w:rPr>
              <w:t xml:space="preserve">    Figure 6: Feature Correlation Matrix Heatmap</w:t>
            </w:r>
            <w:r>
              <w:rPr>
                <w:color w:val="BBBBBB"/>
                <w:sz w:val="16"/>
              </w:rPr>
              <w:t xml:space="preserve">  · · · · · · · · · · · · · · · · · · · · · · · · · · · · · · · · · · · · </w:t>
            </w:r>
          </w:p>
        </w:tc>
        <w:tc>
          <w:tcPr>
            <w:tcW w:w="864" w:type="dxa"/>
            <w:tcMar>
              <w:top w:w="1" w:type="dxa"/>
              <w:left w:w="0" w:type="dxa"/>
              <w:bottom w:w="1" w:type="dxa"/>
              <w:right w:w="2" w:type="dxa"/>
            </w:tcMar>
          </w:tcPr>
          <w:p w14:paraId="1C4B9C6A" w14:textId="77777777" w:rsidR="00A177D1" w:rsidRDefault="00955BDA">
            <w:pPr>
              <w:spacing w:after="0" w:line="240" w:lineRule="auto"/>
              <w:jc w:val="right"/>
            </w:pPr>
            <w:r>
              <w:rPr>
                <w:sz w:val="18"/>
              </w:rPr>
              <w:t>13</w:t>
            </w:r>
          </w:p>
        </w:tc>
      </w:tr>
      <w:tr w:rsidR="00A177D1" w14:paraId="0800EB39" w14:textId="77777777">
        <w:trPr>
          <w:jc w:val="center"/>
        </w:trPr>
        <w:tc>
          <w:tcPr>
            <w:tcW w:w="7776" w:type="dxa"/>
            <w:tcMar>
              <w:top w:w="1" w:type="dxa"/>
              <w:left w:w="0" w:type="dxa"/>
              <w:bottom w:w="1" w:type="dxa"/>
              <w:right w:w="0" w:type="dxa"/>
            </w:tcMar>
          </w:tcPr>
          <w:p w14:paraId="216FC462" w14:textId="77777777" w:rsidR="00A177D1" w:rsidRDefault="00955BDA">
            <w:pPr>
              <w:spacing w:after="0" w:line="240" w:lineRule="auto"/>
            </w:pPr>
            <w:r>
              <w:rPr>
                <w:sz w:val="18"/>
              </w:rPr>
              <w:t xml:space="preserve">    Figure 7: LSTM Bahdanau Attention Heatmap</w:t>
            </w:r>
            <w:r>
              <w:rPr>
                <w:color w:val="BBBBBB"/>
                <w:sz w:val="16"/>
              </w:rPr>
              <w:t xml:space="preserve">  · · · · · · · · · · · · · · · · · · · · · · · · · · · · · · · · · · · · </w:t>
            </w:r>
          </w:p>
        </w:tc>
        <w:tc>
          <w:tcPr>
            <w:tcW w:w="864" w:type="dxa"/>
            <w:tcMar>
              <w:top w:w="1" w:type="dxa"/>
              <w:left w:w="0" w:type="dxa"/>
              <w:bottom w:w="1" w:type="dxa"/>
              <w:right w:w="2" w:type="dxa"/>
            </w:tcMar>
          </w:tcPr>
          <w:p w14:paraId="57CDAA08" w14:textId="77777777" w:rsidR="00A177D1" w:rsidRDefault="00955BDA">
            <w:pPr>
              <w:spacing w:after="0" w:line="240" w:lineRule="auto"/>
              <w:jc w:val="right"/>
            </w:pPr>
            <w:r>
              <w:rPr>
                <w:sz w:val="18"/>
              </w:rPr>
              <w:t>14</w:t>
            </w:r>
          </w:p>
        </w:tc>
      </w:tr>
      <w:tr w:rsidR="00A177D1" w14:paraId="606A8A61" w14:textId="77777777">
        <w:trPr>
          <w:jc w:val="center"/>
        </w:trPr>
        <w:tc>
          <w:tcPr>
            <w:tcW w:w="7776" w:type="dxa"/>
            <w:tcMar>
              <w:top w:w="1" w:type="dxa"/>
              <w:left w:w="0" w:type="dxa"/>
              <w:bottom w:w="1" w:type="dxa"/>
              <w:right w:w="0" w:type="dxa"/>
            </w:tcMar>
          </w:tcPr>
          <w:p w14:paraId="264C95EB" w14:textId="77777777" w:rsidR="00A177D1" w:rsidRDefault="00955BDA">
            <w:pPr>
              <w:spacing w:after="0" w:line="240" w:lineRule="auto"/>
            </w:pPr>
            <w:r>
              <w:rPr>
                <w:sz w:val="18"/>
              </w:rPr>
              <w:t xml:space="preserve">    Figure 8: Permutation Feature Importance Rankings</w:t>
            </w:r>
            <w:r>
              <w:rPr>
                <w:color w:val="BBBBBB"/>
                <w:sz w:val="16"/>
              </w:rPr>
              <w:t xml:space="preserve">  · · · · · · · · · · · · · · · · · · · · · · · · · · · · · · · · · · · · </w:t>
            </w:r>
          </w:p>
        </w:tc>
        <w:tc>
          <w:tcPr>
            <w:tcW w:w="864" w:type="dxa"/>
            <w:tcMar>
              <w:top w:w="1" w:type="dxa"/>
              <w:left w:w="0" w:type="dxa"/>
              <w:bottom w:w="1" w:type="dxa"/>
              <w:right w:w="2" w:type="dxa"/>
            </w:tcMar>
          </w:tcPr>
          <w:p w14:paraId="6320124A" w14:textId="77777777" w:rsidR="00A177D1" w:rsidRDefault="00955BDA">
            <w:pPr>
              <w:spacing w:after="0" w:line="240" w:lineRule="auto"/>
              <w:jc w:val="right"/>
            </w:pPr>
            <w:r>
              <w:rPr>
                <w:sz w:val="18"/>
              </w:rPr>
              <w:t>14</w:t>
            </w:r>
          </w:p>
        </w:tc>
      </w:tr>
      <w:tr w:rsidR="00A177D1" w14:paraId="6BEAA3BD" w14:textId="77777777">
        <w:trPr>
          <w:jc w:val="center"/>
        </w:trPr>
        <w:tc>
          <w:tcPr>
            <w:tcW w:w="7776" w:type="dxa"/>
            <w:tcMar>
              <w:top w:w="1" w:type="dxa"/>
              <w:left w:w="0" w:type="dxa"/>
              <w:bottom w:w="1" w:type="dxa"/>
              <w:right w:w="0" w:type="dxa"/>
            </w:tcMar>
          </w:tcPr>
          <w:p w14:paraId="724BA1D9" w14:textId="77777777" w:rsidR="00A177D1" w:rsidRDefault="00955BDA">
            <w:pPr>
              <w:spacing w:after="0" w:line="240" w:lineRule="auto"/>
            </w:pPr>
            <w:r>
              <w:rPr>
                <w:sz w:val="18"/>
              </w:rPr>
              <w:t xml:space="preserve">    Figure 9: Rolling 20-Day MAE Error Timeline</w:t>
            </w:r>
            <w:r>
              <w:rPr>
                <w:color w:val="BBBBBB"/>
                <w:sz w:val="16"/>
              </w:rPr>
              <w:t xml:space="preserve">  · · · · · · · · · · · · · · · · · · · · · · · · · · · · · · · · · · · · </w:t>
            </w:r>
          </w:p>
        </w:tc>
        <w:tc>
          <w:tcPr>
            <w:tcW w:w="864" w:type="dxa"/>
            <w:tcMar>
              <w:top w:w="1" w:type="dxa"/>
              <w:left w:w="0" w:type="dxa"/>
              <w:bottom w:w="1" w:type="dxa"/>
              <w:right w:w="2" w:type="dxa"/>
            </w:tcMar>
          </w:tcPr>
          <w:p w14:paraId="5A8CF046" w14:textId="77777777" w:rsidR="00A177D1" w:rsidRDefault="00955BDA">
            <w:pPr>
              <w:spacing w:after="0" w:line="240" w:lineRule="auto"/>
              <w:jc w:val="right"/>
            </w:pPr>
            <w:r>
              <w:rPr>
                <w:sz w:val="18"/>
              </w:rPr>
              <w:t>14</w:t>
            </w:r>
          </w:p>
        </w:tc>
      </w:tr>
      <w:tr w:rsidR="00A177D1" w14:paraId="4A9B94BD" w14:textId="77777777">
        <w:trPr>
          <w:jc w:val="center"/>
        </w:trPr>
        <w:tc>
          <w:tcPr>
            <w:tcW w:w="7776" w:type="dxa"/>
            <w:tcMar>
              <w:top w:w="1" w:type="dxa"/>
              <w:left w:w="0" w:type="dxa"/>
              <w:bottom w:w="1" w:type="dxa"/>
              <w:right w:w="0" w:type="dxa"/>
            </w:tcMar>
          </w:tcPr>
          <w:p w14:paraId="23988299" w14:textId="77777777" w:rsidR="00A177D1" w:rsidRDefault="00955BDA">
            <w:pPr>
              <w:spacing w:after="0" w:line="240" w:lineRule="auto"/>
            </w:pPr>
            <w:r>
              <w:rPr>
                <w:sz w:val="18"/>
              </w:rPr>
              <w:t xml:space="preserve">    Figure 10: Algorithmic Trading Strategy Simulation PnL</w:t>
            </w:r>
            <w:r>
              <w:rPr>
                <w:color w:val="BBBBBB"/>
                <w:sz w:val="16"/>
              </w:rPr>
              <w:t xml:space="preserve">  · · · · · · · · · · · · · · · · · · · · · · · · · · · · · · · · · · · · </w:t>
            </w:r>
          </w:p>
        </w:tc>
        <w:tc>
          <w:tcPr>
            <w:tcW w:w="864" w:type="dxa"/>
            <w:tcMar>
              <w:top w:w="1" w:type="dxa"/>
              <w:left w:w="0" w:type="dxa"/>
              <w:bottom w:w="1" w:type="dxa"/>
              <w:right w:w="2" w:type="dxa"/>
            </w:tcMar>
          </w:tcPr>
          <w:p w14:paraId="2CD6E1A7" w14:textId="77777777" w:rsidR="00A177D1" w:rsidRDefault="00955BDA">
            <w:pPr>
              <w:spacing w:after="0" w:line="240" w:lineRule="auto"/>
              <w:jc w:val="right"/>
            </w:pPr>
            <w:r>
              <w:rPr>
                <w:sz w:val="18"/>
              </w:rPr>
              <w:t>15</w:t>
            </w:r>
          </w:p>
        </w:tc>
      </w:tr>
      <w:tr w:rsidR="00A177D1" w14:paraId="468A376A" w14:textId="77777777">
        <w:trPr>
          <w:jc w:val="center"/>
        </w:trPr>
        <w:tc>
          <w:tcPr>
            <w:tcW w:w="7776" w:type="dxa"/>
            <w:tcMar>
              <w:top w:w="1" w:type="dxa"/>
              <w:left w:w="0" w:type="dxa"/>
              <w:bottom w:w="1" w:type="dxa"/>
              <w:right w:w="0" w:type="dxa"/>
            </w:tcMar>
          </w:tcPr>
          <w:p w14:paraId="4DA60507" w14:textId="77777777" w:rsidR="00A177D1" w:rsidRDefault="00955BDA">
            <w:pPr>
              <w:spacing w:after="0" w:line="240" w:lineRule="auto"/>
            </w:pPr>
            <w:r>
              <w:rPr>
                <w:sz w:val="18"/>
              </w:rPr>
              <w:t xml:space="preserve">    7.1 Quantitative Benchmark Summary (Table 7)</w:t>
            </w:r>
            <w:r>
              <w:rPr>
                <w:color w:val="BBBBBB"/>
                <w:sz w:val="16"/>
              </w:rPr>
              <w:t xml:space="preserve">  · · · · · · · · · · · · · · · · · · · · · · · · · · · · · · · · · · · · </w:t>
            </w:r>
          </w:p>
        </w:tc>
        <w:tc>
          <w:tcPr>
            <w:tcW w:w="864" w:type="dxa"/>
            <w:tcMar>
              <w:top w:w="1" w:type="dxa"/>
              <w:left w:w="0" w:type="dxa"/>
              <w:bottom w:w="1" w:type="dxa"/>
              <w:right w:w="2" w:type="dxa"/>
            </w:tcMar>
          </w:tcPr>
          <w:p w14:paraId="751BCCBC" w14:textId="77777777" w:rsidR="00A177D1" w:rsidRDefault="00955BDA">
            <w:pPr>
              <w:spacing w:after="0" w:line="240" w:lineRule="auto"/>
              <w:jc w:val="right"/>
            </w:pPr>
            <w:r>
              <w:rPr>
                <w:sz w:val="18"/>
              </w:rPr>
              <w:t>15</w:t>
            </w:r>
          </w:p>
        </w:tc>
      </w:tr>
      <w:tr w:rsidR="00A177D1" w14:paraId="7F53A1C2" w14:textId="77777777">
        <w:trPr>
          <w:jc w:val="center"/>
        </w:trPr>
        <w:tc>
          <w:tcPr>
            <w:tcW w:w="7776" w:type="dxa"/>
            <w:tcMar>
              <w:top w:w="1" w:type="dxa"/>
              <w:left w:w="0" w:type="dxa"/>
              <w:bottom w:w="1" w:type="dxa"/>
              <w:right w:w="0" w:type="dxa"/>
            </w:tcMar>
          </w:tcPr>
          <w:p w14:paraId="3F7CC5BC" w14:textId="77777777" w:rsidR="00A177D1" w:rsidRDefault="00955BDA">
            <w:pPr>
              <w:spacing w:after="0" w:line="240" w:lineRule="auto"/>
            </w:pPr>
            <w:r>
              <w:rPr>
                <w:b/>
                <w:sz w:val="19"/>
              </w:rPr>
              <w:t>Chapter 8: Conclusion and Future Work</w:t>
            </w:r>
            <w:r>
              <w:rPr>
                <w:color w:val="BBBBBB"/>
                <w:sz w:val="16"/>
              </w:rPr>
              <w:t xml:space="preserve">  · · · · · · · · · · · · · · · · · · · · · · · · · · · · · · · · · · · · </w:t>
            </w:r>
          </w:p>
        </w:tc>
        <w:tc>
          <w:tcPr>
            <w:tcW w:w="864" w:type="dxa"/>
            <w:tcMar>
              <w:top w:w="1" w:type="dxa"/>
              <w:left w:w="0" w:type="dxa"/>
              <w:bottom w:w="1" w:type="dxa"/>
              <w:right w:w="2" w:type="dxa"/>
            </w:tcMar>
          </w:tcPr>
          <w:p w14:paraId="30BA8A2D" w14:textId="77777777" w:rsidR="00A177D1" w:rsidRDefault="00955BDA">
            <w:pPr>
              <w:spacing w:after="0" w:line="240" w:lineRule="auto"/>
              <w:jc w:val="right"/>
            </w:pPr>
            <w:r>
              <w:rPr>
                <w:b/>
                <w:sz w:val="19"/>
              </w:rPr>
              <w:t>16</w:t>
            </w:r>
          </w:p>
        </w:tc>
      </w:tr>
      <w:tr w:rsidR="00A177D1" w14:paraId="3EA73C70" w14:textId="77777777">
        <w:trPr>
          <w:jc w:val="center"/>
        </w:trPr>
        <w:tc>
          <w:tcPr>
            <w:tcW w:w="7776" w:type="dxa"/>
            <w:tcMar>
              <w:top w:w="1" w:type="dxa"/>
              <w:left w:w="0" w:type="dxa"/>
              <w:bottom w:w="1" w:type="dxa"/>
              <w:right w:w="0" w:type="dxa"/>
            </w:tcMar>
          </w:tcPr>
          <w:p w14:paraId="46717F45" w14:textId="77777777" w:rsidR="00A177D1" w:rsidRDefault="00955BDA">
            <w:pPr>
              <w:spacing w:after="0" w:line="240" w:lineRule="auto"/>
            </w:pPr>
            <w:r>
              <w:rPr>
                <w:sz w:val="18"/>
              </w:rPr>
              <w:t xml:space="preserve">    8.1 Conclusions &amp; Key Findings</w:t>
            </w:r>
            <w:r>
              <w:rPr>
                <w:color w:val="BBBBBB"/>
                <w:sz w:val="16"/>
              </w:rPr>
              <w:t xml:space="preserve">  · · · · · · · · · · · · · · · · · · · · · · · · · · · · · · · · · · · · </w:t>
            </w:r>
          </w:p>
        </w:tc>
        <w:tc>
          <w:tcPr>
            <w:tcW w:w="864" w:type="dxa"/>
            <w:tcMar>
              <w:top w:w="1" w:type="dxa"/>
              <w:left w:w="0" w:type="dxa"/>
              <w:bottom w:w="1" w:type="dxa"/>
              <w:right w:w="2" w:type="dxa"/>
            </w:tcMar>
          </w:tcPr>
          <w:p w14:paraId="0B2C5435" w14:textId="77777777" w:rsidR="00A177D1" w:rsidRDefault="00955BDA">
            <w:pPr>
              <w:spacing w:after="0" w:line="240" w:lineRule="auto"/>
              <w:jc w:val="right"/>
            </w:pPr>
            <w:r>
              <w:rPr>
                <w:sz w:val="18"/>
              </w:rPr>
              <w:t>16</w:t>
            </w:r>
          </w:p>
        </w:tc>
      </w:tr>
      <w:tr w:rsidR="00A177D1" w14:paraId="60CA8494" w14:textId="77777777">
        <w:trPr>
          <w:jc w:val="center"/>
        </w:trPr>
        <w:tc>
          <w:tcPr>
            <w:tcW w:w="7776" w:type="dxa"/>
            <w:tcMar>
              <w:top w:w="1" w:type="dxa"/>
              <w:left w:w="0" w:type="dxa"/>
              <w:bottom w:w="1" w:type="dxa"/>
              <w:right w:w="0" w:type="dxa"/>
            </w:tcMar>
          </w:tcPr>
          <w:p w14:paraId="30C65D98" w14:textId="77777777" w:rsidR="00A177D1" w:rsidRDefault="00955BDA">
            <w:pPr>
              <w:spacing w:after="0" w:line="240" w:lineRule="auto"/>
            </w:pPr>
            <w:r>
              <w:rPr>
                <w:sz w:val="18"/>
              </w:rPr>
              <w:t xml:space="preserve">    8.2 Limitations &amp; Strategic Future Roadmap</w:t>
            </w:r>
            <w:r>
              <w:rPr>
                <w:color w:val="BBBBBB"/>
                <w:sz w:val="16"/>
              </w:rPr>
              <w:t xml:space="preserve">  · · · · · · · · · · · · · · · · · · · · · · · · · · · · · · · · · · · · </w:t>
            </w:r>
          </w:p>
        </w:tc>
        <w:tc>
          <w:tcPr>
            <w:tcW w:w="864" w:type="dxa"/>
            <w:tcMar>
              <w:top w:w="1" w:type="dxa"/>
              <w:left w:w="0" w:type="dxa"/>
              <w:bottom w:w="1" w:type="dxa"/>
              <w:right w:w="2" w:type="dxa"/>
            </w:tcMar>
          </w:tcPr>
          <w:p w14:paraId="45015FF1" w14:textId="77777777" w:rsidR="00A177D1" w:rsidRDefault="00955BDA">
            <w:pPr>
              <w:spacing w:after="0" w:line="240" w:lineRule="auto"/>
              <w:jc w:val="right"/>
            </w:pPr>
            <w:r>
              <w:rPr>
                <w:sz w:val="18"/>
              </w:rPr>
              <w:t>16</w:t>
            </w:r>
          </w:p>
        </w:tc>
      </w:tr>
      <w:tr w:rsidR="00A177D1" w14:paraId="3AB65B21" w14:textId="77777777">
        <w:trPr>
          <w:jc w:val="center"/>
        </w:trPr>
        <w:tc>
          <w:tcPr>
            <w:tcW w:w="7776" w:type="dxa"/>
            <w:tcMar>
              <w:top w:w="1" w:type="dxa"/>
              <w:left w:w="0" w:type="dxa"/>
              <w:bottom w:w="1" w:type="dxa"/>
              <w:right w:w="0" w:type="dxa"/>
            </w:tcMar>
          </w:tcPr>
          <w:p w14:paraId="544D0E69" w14:textId="77777777" w:rsidR="00A177D1" w:rsidRDefault="00955BDA">
            <w:pPr>
              <w:spacing w:after="0" w:line="240" w:lineRule="auto"/>
            </w:pPr>
            <w:r>
              <w:rPr>
                <w:b/>
                <w:sz w:val="19"/>
              </w:rPr>
              <w:t>Chapter 9: References</w:t>
            </w:r>
            <w:r>
              <w:rPr>
                <w:color w:val="BBBBBB"/>
                <w:sz w:val="16"/>
              </w:rPr>
              <w:t xml:space="preserve">  · · · · · · · · · · · · · · · · · · · · · · · · · · · · · · · · · · · · </w:t>
            </w:r>
          </w:p>
        </w:tc>
        <w:tc>
          <w:tcPr>
            <w:tcW w:w="864" w:type="dxa"/>
            <w:tcMar>
              <w:top w:w="1" w:type="dxa"/>
              <w:left w:w="0" w:type="dxa"/>
              <w:bottom w:w="1" w:type="dxa"/>
              <w:right w:w="2" w:type="dxa"/>
            </w:tcMar>
          </w:tcPr>
          <w:p w14:paraId="2B2EBA85" w14:textId="77777777" w:rsidR="00A177D1" w:rsidRDefault="00955BDA">
            <w:pPr>
              <w:spacing w:after="0" w:line="240" w:lineRule="auto"/>
              <w:jc w:val="right"/>
            </w:pPr>
            <w:r>
              <w:rPr>
                <w:b/>
                <w:sz w:val="19"/>
              </w:rPr>
              <w:t>18</w:t>
            </w:r>
          </w:p>
        </w:tc>
      </w:tr>
      <w:tr w:rsidR="00A177D1" w14:paraId="4C045105" w14:textId="77777777">
        <w:trPr>
          <w:jc w:val="center"/>
        </w:trPr>
        <w:tc>
          <w:tcPr>
            <w:tcW w:w="7776" w:type="dxa"/>
            <w:tcMar>
              <w:top w:w="1" w:type="dxa"/>
              <w:left w:w="0" w:type="dxa"/>
              <w:bottom w:w="1" w:type="dxa"/>
              <w:right w:w="0" w:type="dxa"/>
            </w:tcMar>
          </w:tcPr>
          <w:p w14:paraId="00D2E087" w14:textId="77777777" w:rsidR="00A177D1" w:rsidRDefault="00955BDA">
            <w:pPr>
              <w:spacing w:after="0" w:line="240" w:lineRule="auto"/>
            </w:pPr>
            <w:r>
              <w:rPr>
                <w:b/>
                <w:sz w:val="19"/>
              </w:rPr>
              <w:t>Chapter 10: Appendix - Key Source Code</w:t>
            </w:r>
            <w:r>
              <w:rPr>
                <w:color w:val="BBBBBB"/>
                <w:sz w:val="16"/>
              </w:rPr>
              <w:t xml:space="preserve">  · · · · · · · · · · · · · · · · · · · · · · · · · · · · · · · · · · · · </w:t>
            </w:r>
          </w:p>
        </w:tc>
        <w:tc>
          <w:tcPr>
            <w:tcW w:w="864" w:type="dxa"/>
            <w:tcMar>
              <w:top w:w="1" w:type="dxa"/>
              <w:left w:w="0" w:type="dxa"/>
              <w:bottom w:w="1" w:type="dxa"/>
              <w:right w:w="2" w:type="dxa"/>
            </w:tcMar>
          </w:tcPr>
          <w:p w14:paraId="34FC3EDC" w14:textId="77777777" w:rsidR="00A177D1" w:rsidRDefault="00955BDA">
            <w:pPr>
              <w:spacing w:after="0" w:line="240" w:lineRule="auto"/>
              <w:jc w:val="right"/>
            </w:pPr>
            <w:r>
              <w:rPr>
                <w:b/>
                <w:sz w:val="19"/>
              </w:rPr>
              <w:t>19</w:t>
            </w:r>
          </w:p>
        </w:tc>
      </w:tr>
      <w:tr w:rsidR="00A177D1" w14:paraId="26EF2671" w14:textId="77777777">
        <w:trPr>
          <w:jc w:val="center"/>
        </w:trPr>
        <w:tc>
          <w:tcPr>
            <w:tcW w:w="7776" w:type="dxa"/>
            <w:tcMar>
              <w:top w:w="1" w:type="dxa"/>
              <w:left w:w="0" w:type="dxa"/>
              <w:bottom w:w="1" w:type="dxa"/>
              <w:right w:w="0" w:type="dxa"/>
            </w:tcMar>
          </w:tcPr>
          <w:p w14:paraId="5CA4FCA7" w14:textId="77777777" w:rsidR="00A177D1" w:rsidRDefault="00955BDA">
            <w:pPr>
              <w:spacing w:after="0" w:line="240" w:lineRule="auto"/>
            </w:pPr>
            <w:r>
              <w:rPr>
                <w:sz w:val="18"/>
              </w:rPr>
              <w:t xml:space="preserve">    Appendix A: Ingestion &amp; Feature Engineering</w:t>
            </w:r>
            <w:r>
              <w:rPr>
                <w:color w:val="BBBBBB"/>
                <w:sz w:val="16"/>
              </w:rPr>
              <w:t xml:space="preserve">  · · · · · · · · · · · · · · · · · · · · · · · · · · · · · · · · · · · · </w:t>
            </w:r>
          </w:p>
        </w:tc>
        <w:tc>
          <w:tcPr>
            <w:tcW w:w="864" w:type="dxa"/>
            <w:tcMar>
              <w:top w:w="1" w:type="dxa"/>
              <w:left w:w="0" w:type="dxa"/>
              <w:bottom w:w="1" w:type="dxa"/>
              <w:right w:w="2" w:type="dxa"/>
            </w:tcMar>
          </w:tcPr>
          <w:p w14:paraId="407D6DEE" w14:textId="77777777" w:rsidR="00A177D1" w:rsidRDefault="00955BDA">
            <w:pPr>
              <w:spacing w:after="0" w:line="240" w:lineRule="auto"/>
              <w:jc w:val="right"/>
            </w:pPr>
            <w:r>
              <w:rPr>
                <w:sz w:val="18"/>
              </w:rPr>
              <w:t>19</w:t>
            </w:r>
          </w:p>
        </w:tc>
      </w:tr>
      <w:tr w:rsidR="00A177D1" w14:paraId="3C922ED8" w14:textId="77777777">
        <w:trPr>
          <w:jc w:val="center"/>
        </w:trPr>
        <w:tc>
          <w:tcPr>
            <w:tcW w:w="7776" w:type="dxa"/>
            <w:tcMar>
              <w:top w:w="1" w:type="dxa"/>
              <w:left w:w="0" w:type="dxa"/>
              <w:bottom w:w="1" w:type="dxa"/>
              <w:right w:w="0" w:type="dxa"/>
            </w:tcMar>
          </w:tcPr>
          <w:p w14:paraId="3FA294DE" w14:textId="77777777" w:rsidR="00A177D1" w:rsidRDefault="00955BDA">
            <w:pPr>
              <w:spacing w:after="0" w:line="240" w:lineRule="auto"/>
            </w:pPr>
            <w:r>
              <w:rPr>
                <w:sz w:val="18"/>
              </w:rPr>
              <w:t xml:space="preserve">    Appendix B: BiLSTM with Attention &amp; Trainer</w:t>
            </w:r>
            <w:r>
              <w:rPr>
                <w:color w:val="BBBBBB"/>
                <w:sz w:val="16"/>
              </w:rPr>
              <w:t xml:space="preserve">  · · · · · · · · · · · · · · · · · · · · · · · · · · · · · · · · · · · · </w:t>
            </w:r>
          </w:p>
        </w:tc>
        <w:tc>
          <w:tcPr>
            <w:tcW w:w="864" w:type="dxa"/>
            <w:tcMar>
              <w:top w:w="1" w:type="dxa"/>
              <w:left w:w="0" w:type="dxa"/>
              <w:bottom w:w="1" w:type="dxa"/>
              <w:right w:w="2" w:type="dxa"/>
            </w:tcMar>
          </w:tcPr>
          <w:p w14:paraId="5B35DDFE" w14:textId="77777777" w:rsidR="00A177D1" w:rsidRDefault="00955BDA">
            <w:pPr>
              <w:spacing w:after="0" w:line="240" w:lineRule="auto"/>
              <w:jc w:val="right"/>
            </w:pPr>
            <w:r>
              <w:rPr>
                <w:sz w:val="18"/>
              </w:rPr>
              <w:t>19</w:t>
            </w:r>
          </w:p>
        </w:tc>
      </w:tr>
      <w:tr w:rsidR="00A177D1" w14:paraId="7DE0079B" w14:textId="77777777">
        <w:trPr>
          <w:jc w:val="center"/>
        </w:trPr>
        <w:tc>
          <w:tcPr>
            <w:tcW w:w="7776" w:type="dxa"/>
            <w:tcMar>
              <w:top w:w="1" w:type="dxa"/>
              <w:left w:w="0" w:type="dxa"/>
              <w:bottom w:w="1" w:type="dxa"/>
              <w:right w:w="0" w:type="dxa"/>
            </w:tcMar>
          </w:tcPr>
          <w:p w14:paraId="4F1BD894" w14:textId="77777777" w:rsidR="00A177D1" w:rsidRDefault="00955BDA">
            <w:pPr>
              <w:spacing w:after="0" w:line="240" w:lineRule="auto"/>
            </w:pPr>
            <w:r>
              <w:rPr>
                <w:sz w:val="18"/>
              </w:rPr>
              <w:t xml:space="preserve">    Appendix C: Multi-Metric Financial Evaluation</w:t>
            </w:r>
            <w:r>
              <w:rPr>
                <w:color w:val="BBBBBB"/>
                <w:sz w:val="16"/>
              </w:rPr>
              <w:t xml:space="preserve">  · · · · · · · · · · · · · · · · · · · · · · · · · · · · · · · · · · · · </w:t>
            </w:r>
          </w:p>
        </w:tc>
        <w:tc>
          <w:tcPr>
            <w:tcW w:w="864" w:type="dxa"/>
            <w:tcMar>
              <w:top w:w="1" w:type="dxa"/>
              <w:left w:w="0" w:type="dxa"/>
              <w:bottom w:w="1" w:type="dxa"/>
              <w:right w:w="2" w:type="dxa"/>
            </w:tcMar>
          </w:tcPr>
          <w:p w14:paraId="7A5083DF" w14:textId="77777777" w:rsidR="00A177D1" w:rsidRDefault="00955BDA">
            <w:pPr>
              <w:spacing w:after="0" w:line="240" w:lineRule="auto"/>
              <w:jc w:val="right"/>
            </w:pPr>
            <w:r>
              <w:rPr>
                <w:sz w:val="18"/>
              </w:rPr>
              <w:t>19</w:t>
            </w:r>
          </w:p>
        </w:tc>
      </w:tr>
    </w:tbl>
    <w:p w14:paraId="1690C06B" w14:textId="77777777" w:rsidR="00A177D1" w:rsidRDefault="00955BDA">
      <w:r>
        <w:br w:type="page"/>
      </w:r>
    </w:p>
    <w:p w14:paraId="4A328D21" w14:textId="77777777" w:rsidR="00A177D1" w:rsidRDefault="00955BDA">
      <w:pPr>
        <w:pStyle w:val="Heading1"/>
      </w:pPr>
      <w:r>
        <w:rPr>
          <w:rFonts w:ascii="Times New Roman" w:hAnsi="Times New Roman"/>
        </w:rPr>
        <w:lastRenderedPageBreak/>
        <w:t>Chapter 1: Introduction</w:t>
      </w:r>
    </w:p>
    <w:p w14:paraId="105D170A" w14:textId="77777777" w:rsidR="00A177D1" w:rsidRDefault="00955BDA">
      <w:pPr>
        <w:pStyle w:val="Heading2"/>
      </w:pPr>
      <w:r>
        <w:rPr>
          <w:rFonts w:ascii="Times New Roman" w:hAnsi="Times New Roman"/>
        </w:rPr>
        <w:t>1.1 Background and Motivation</w:t>
      </w:r>
    </w:p>
    <w:p w14:paraId="5E498B42" w14:textId="77777777" w:rsidR="00A177D1" w:rsidRDefault="00955BDA">
      <w:r>
        <w:t>The global equity market constitutes the primary mechanism for international capital allocation, facilitating the daily exchange of trillions of dollars in liquidity across corporate enterprises and sovereign jurisdictions. In India, active retail participation on the National Stock Exchange (NSE) has expanded rapidly, surpassing 120 million registered demat accounts [1]. Concurrently, mature exchanges such as NASDAQ and the NYSE transact billions of shares daily under high-frequency algorithmic regimes. In this environment, accurate forecasting of price movements and regime transitions confers critical strategic advantage to institutional asset managers, quantitative traders, and risk analysts.</w:t>
      </w:r>
    </w:p>
    <w:p w14:paraId="46705EC2" w14:textId="77777777" w:rsidR="00A177D1" w:rsidRDefault="00955BDA">
      <w:r>
        <w:t>Historically, equity prediction has been divided between fundamental analysis, evaluating intrinsic business health, and technical analysis, identifying statistical patterns in price/volume histories. The Efficient Market Hypothesis (EMH) asserts that all public information is instantly reflected in prices, implying a random walk [9], [13]. However, empirical data demonstrates persistent non-linearities, momentum clusters, and multi-frequency dependencies that non-parametric Machine Learning (ML) and Deep Learning (DL) architectures are uniquely positioned to capture.</w:t>
      </w:r>
    </w:p>
    <w:p w14:paraId="5FF01503" w14:textId="77777777" w:rsidR="00A177D1" w:rsidRDefault="00955BDA">
      <w:pPr>
        <w:pStyle w:val="Heading2"/>
      </w:pPr>
      <w:r>
        <w:rPr>
          <w:rFonts w:ascii="Times New Roman" w:hAnsi="Times New Roman"/>
        </w:rPr>
        <w:t>1.2 Scope and Significance of the Project</w:t>
      </w:r>
    </w:p>
    <w:p w14:paraId="1862FA72" w14:textId="77777777" w:rsidR="00A177D1" w:rsidRDefault="00955BDA">
      <w:r>
        <w:t>This project implements a complete, production-ready machine learning framework for equity forecasting using Apple Inc. (AAPL) trading data spanning 2015 to 2024. It explicitly resolves four prevalent practical challenges: non-stationary price drift, high-dimensional indicator multicollinearity, lookback window sensitivity, and the disconnect between regression error and trading profitability. The system implements Residual Price Anchoring, engineers 51 multi-frequency technical features, benchmarks four distinct model families (Ridge baseline, BiLSTM+Attention, TFT-lite Transformer, and Stacking Ensemble), extracts attention explainability weights, and backtests a long/short algorithmic trading strategy.</w:t>
      </w:r>
    </w:p>
    <w:p w14:paraId="282E9F8A" w14:textId="77777777" w:rsidR="00A177D1" w:rsidRDefault="00955BDA">
      <w:pPr>
        <w:pStyle w:val="Heading2"/>
      </w:pPr>
      <w:r>
        <w:rPr>
          <w:rFonts w:ascii="Times New Roman" w:hAnsi="Times New Roman"/>
        </w:rPr>
        <w:t>1.3 Organisation of the Report</w:t>
      </w:r>
    </w:p>
    <w:p w14:paraId="1FAB267C" w14:textId="77777777" w:rsidR="00A177D1" w:rsidRDefault="00955BDA">
      <w:r>
        <w:t xml:space="preserve">The remainder of this report is structured as follows: Chapter 2 reviews foundational literature. Chapter 3 defines the formal problem statement. Chapter 4 enumerates project objectives. Chapter 5 details design methodology and mathematics. Chapter 6 describes implementation specifics and pipeline pseudocode. Chapter 7 presents all ten output </w:t>
      </w:r>
      <w:r>
        <w:lastRenderedPageBreak/>
        <w:t>figures and quantitative benchmark results. Chapter 8 concludes with findings, limitations, and future directions. Chapters 9 and 10 provide references and code.</w:t>
      </w:r>
    </w:p>
    <w:p w14:paraId="03F0231D" w14:textId="77777777" w:rsidR="00A177D1" w:rsidRDefault="00955BDA">
      <w:r>
        <w:br w:type="page"/>
      </w:r>
    </w:p>
    <w:p w14:paraId="2E7FCEA0" w14:textId="77777777" w:rsidR="00A177D1" w:rsidRDefault="00955BDA">
      <w:pPr>
        <w:pStyle w:val="Heading1"/>
      </w:pPr>
      <w:r>
        <w:rPr>
          <w:rFonts w:ascii="Times New Roman" w:hAnsi="Times New Roman"/>
        </w:rPr>
        <w:lastRenderedPageBreak/>
        <w:t>Chapter 2: Literature Review</w:t>
      </w:r>
    </w:p>
    <w:p w14:paraId="7826A7B7" w14:textId="77777777" w:rsidR="00A177D1" w:rsidRDefault="00955BDA">
      <w:pPr>
        <w:pStyle w:val="Heading2"/>
      </w:pPr>
      <w:r>
        <w:rPr>
          <w:rFonts w:ascii="Times New Roman" w:hAnsi="Times New Roman"/>
        </w:rPr>
        <w:t>2.1 Overview &amp; Recurrent Architectures</w:t>
      </w:r>
    </w:p>
    <w:p w14:paraId="7DFCFE47" w14:textId="77777777" w:rsidR="00A177D1" w:rsidRDefault="00955BDA">
      <w:r>
        <w:t>Rather [2] introduced an LSTM-based Deep Neural Network (LSTM-DNN) combined with an Autoregressive Moving Pointer Model (AMPM) for NIFTY-50 stocks, establishing that autoregressive residual formulation stabilizes neural training and downstream Markowitz portfolio optimization. Hansun and Young [3] evaluated three-layer LSTM networks on emerging market banking equities from Indonesia's LQ45 index, demonstrating that compact recurrent configurations achieve robust predictive accuracy without overfitting noise.</w:t>
      </w:r>
    </w:p>
    <w:p w14:paraId="6DB3F216" w14:textId="77777777" w:rsidR="00A177D1" w:rsidRDefault="00955BDA">
      <w:pPr>
        <w:pStyle w:val="Heading2"/>
      </w:pPr>
      <w:r>
        <w:rPr>
          <w:rFonts w:ascii="Times New Roman" w:hAnsi="Times New Roman"/>
        </w:rPr>
        <w:t>2.2 Transformers, Ensembles &amp; Attention</w:t>
      </w:r>
    </w:p>
    <w:p w14:paraId="2B5B1F6B" w14:textId="77777777" w:rsidR="00A177D1" w:rsidRDefault="00955BDA">
      <w:r>
        <w:t>Wang et al. [5] adapted the self-attention Transformer to four major global indices (S&amp;P 500, CSI 300, Hang Seng, Nikkei 225), demonstrating that global multi-head attention captures abrupt market regime shifts significantly faster than unidirectional recurrent networks. Kayit and Ismail [8] evaluated hybrid ensembles on S&amp;P 500 equities, demonstrating that stacking diverse linear, recurrent, and tree-based models achieved 95.8% directional accuracy, outperforming every individual learner. Li and Xu [6] integrated Transformer-based attention to extract temporal explainability weights, demonstrating that attention pooling reveals historical memory.</w:t>
      </w:r>
    </w:p>
    <w:p w14:paraId="61D11539" w14:textId="77777777" w:rsidR="00A177D1" w:rsidRDefault="00955BDA">
      <w:pPr>
        <w:pStyle w:val="Heading2"/>
      </w:pPr>
      <w:r>
        <w:rPr>
          <w:rFonts w:ascii="Times New Roman" w:hAnsi="Times New Roman"/>
        </w:rPr>
        <w:t>2.3 Summary of Literature &amp; Design Decisions</w:t>
      </w:r>
    </w:p>
    <w:p w14:paraId="2D28253E" w14:textId="77777777" w:rsidR="00A177D1" w:rsidRDefault="00955BDA">
      <w:r>
        <w:t>Table 1 maps each reviewed study directly to its corresponding design implementation in this project.</w:t>
      </w:r>
    </w:p>
    <w:p w14:paraId="782986D3" w14:textId="77777777" w:rsidR="00A177D1" w:rsidRDefault="00955BDA">
      <w:pPr>
        <w:spacing w:before="40" w:after="20"/>
      </w:pPr>
      <w:r>
        <w:rPr>
          <w:b/>
          <w:sz w:val="18"/>
        </w:rPr>
        <w:t>Table 1: Synthesis of Reviewed Literature and Implemented Project Decisions</w:t>
      </w:r>
    </w:p>
    <w:tbl>
      <w:tblPr>
        <w:tblW w:w="0" w:type="auto"/>
        <w:jc w:val="center"/>
        <w:tblBorders>
          <w:top w:val="single" w:sz="8" w:space="0" w:color="1B365D"/>
          <w:bottom w:val="single" w:sz="8" w:space="0" w:color="1B365D"/>
          <w:insideH w:val="single" w:sz="4" w:space="0" w:color="D0D7DE"/>
        </w:tblBorders>
        <w:tblLook w:val="04A0" w:firstRow="1" w:lastRow="0" w:firstColumn="1" w:lastColumn="0" w:noHBand="0" w:noVBand="1"/>
      </w:tblPr>
      <w:tblGrid>
        <w:gridCol w:w="720"/>
        <w:gridCol w:w="2160"/>
        <w:gridCol w:w="2880"/>
        <w:gridCol w:w="2880"/>
      </w:tblGrid>
      <w:tr w:rsidR="00A177D1" w14:paraId="58893E24" w14:textId="77777777">
        <w:trPr>
          <w:jc w:val="center"/>
        </w:trPr>
        <w:tc>
          <w:tcPr>
            <w:tcW w:w="720" w:type="dxa"/>
            <w:shd w:val="clear" w:color="auto" w:fill="1B365D"/>
            <w:tcMar>
              <w:top w:w="10" w:type="dxa"/>
              <w:left w:w="12" w:type="dxa"/>
              <w:bottom w:w="10" w:type="dxa"/>
              <w:right w:w="12" w:type="dxa"/>
            </w:tcMar>
          </w:tcPr>
          <w:p w14:paraId="6C263B8B" w14:textId="77777777" w:rsidR="00A177D1" w:rsidRDefault="00955BDA">
            <w:pPr>
              <w:jc w:val="center"/>
            </w:pPr>
            <w:r>
              <w:rPr>
                <w:b/>
                <w:color w:val="FFFFFF"/>
                <w:sz w:val="17"/>
              </w:rPr>
              <w:t>Ref #</w:t>
            </w:r>
          </w:p>
        </w:tc>
        <w:tc>
          <w:tcPr>
            <w:tcW w:w="2160" w:type="dxa"/>
            <w:shd w:val="clear" w:color="auto" w:fill="1B365D"/>
            <w:tcMar>
              <w:top w:w="10" w:type="dxa"/>
              <w:left w:w="12" w:type="dxa"/>
              <w:bottom w:w="10" w:type="dxa"/>
              <w:right w:w="12" w:type="dxa"/>
            </w:tcMar>
          </w:tcPr>
          <w:p w14:paraId="11C73D1C" w14:textId="77777777" w:rsidR="00A177D1" w:rsidRDefault="00955BDA">
            <w:pPr>
              <w:jc w:val="center"/>
            </w:pPr>
            <w:r>
              <w:rPr>
                <w:b/>
                <w:color w:val="FFFFFF"/>
                <w:sz w:val="17"/>
              </w:rPr>
              <w:t>Author &amp; Year</w:t>
            </w:r>
          </w:p>
        </w:tc>
        <w:tc>
          <w:tcPr>
            <w:tcW w:w="2880" w:type="dxa"/>
            <w:shd w:val="clear" w:color="auto" w:fill="1B365D"/>
            <w:tcMar>
              <w:top w:w="10" w:type="dxa"/>
              <w:left w:w="12" w:type="dxa"/>
              <w:bottom w:w="10" w:type="dxa"/>
              <w:right w:w="12" w:type="dxa"/>
            </w:tcMar>
          </w:tcPr>
          <w:p w14:paraId="23800728" w14:textId="77777777" w:rsidR="00A177D1" w:rsidRDefault="00955BDA">
            <w:pPr>
              <w:jc w:val="center"/>
            </w:pPr>
            <w:r>
              <w:rPr>
                <w:b/>
                <w:color w:val="FFFFFF"/>
                <w:sz w:val="17"/>
              </w:rPr>
              <w:t>Core Innovation</w:t>
            </w:r>
          </w:p>
        </w:tc>
        <w:tc>
          <w:tcPr>
            <w:tcW w:w="2880" w:type="dxa"/>
            <w:shd w:val="clear" w:color="auto" w:fill="1B365D"/>
            <w:tcMar>
              <w:top w:w="10" w:type="dxa"/>
              <w:left w:w="12" w:type="dxa"/>
              <w:bottom w:w="10" w:type="dxa"/>
              <w:right w:w="12" w:type="dxa"/>
            </w:tcMar>
          </w:tcPr>
          <w:p w14:paraId="019F54EA" w14:textId="77777777" w:rsidR="00A177D1" w:rsidRDefault="00955BDA">
            <w:pPr>
              <w:jc w:val="center"/>
            </w:pPr>
            <w:r>
              <w:rPr>
                <w:b/>
                <w:color w:val="FFFFFF"/>
                <w:sz w:val="17"/>
              </w:rPr>
              <w:t>Project Implementation</w:t>
            </w:r>
          </w:p>
        </w:tc>
      </w:tr>
      <w:tr w:rsidR="00A177D1" w14:paraId="5772FDBC" w14:textId="77777777">
        <w:trPr>
          <w:jc w:val="center"/>
        </w:trPr>
        <w:tc>
          <w:tcPr>
            <w:tcW w:w="720" w:type="dxa"/>
            <w:shd w:val="clear" w:color="auto" w:fill="FFFFFF"/>
            <w:tcMar>
              <w:top w:w="6" w:type="dxa"/>
              <w:left w:w="10" w:type="dxa"/>
              <w:bottom w:w="6" w:type="dxa"/>
              <w:right w:w="10" w:type="dxa"/>
            </w:tcMar>
          </w:tcPr>
          <w:p w14:paraId="2421E092" w14:textId="77777777" w:rsidR="00A177D1" w:rsidRDefault="00955BDA">
            <w:pPr>
              <w:spacing w:after="20" w:line="276" w:lineRule="auto"/>
            </w:pPr>
            <w:r>
              <w:rPr>
                <w:b/>
                <w:sz w:val="16"/>
              </w:rPr>
              <w:t>[2]</w:t>
            </w:r>
          </w:p>
        </w:tc>
        <w:tc>
          <w:tcPr>
            <w:tcW w:w="2160" w:type="dxa"/>
            <w:shd w:val="clear" w:color="auto" w:fill="FFFFFF"/>
            <w:tcMar>
              <w:top w:w="6" w:type="dxa"/>
              <w:left w:w="10" w:type="dxa"/>
              <w:bottom w:w="6" w:type="dxa"/>
              <w:right w:w="10" w:type="dxa"/>
            </w:tcMar>
          </w:tcPr>
          <w:p w14:paraId="42B0F8C9" w14:textId="77777777" w:rsidR="00A177D1" w:rsidRDefault="00955BDA">
            <w:pPr>
              <w:spacing w:after="20" w:line="276" w:lineRule="auto"/>
            </w:pPr>
            <w:r>
              <w:rPr>
                <w:sz w:val="16"/>
              </w:rPr>
              <w:t>Rather (2021)</w:t>
            </w:r>
          </w:p>
        </w:tc>
        <w:tc>
          <w:tcPr>
            <w:tcW w:w="2880" w:type="dxa"/>
            <w:shd w:val="clear" w:color="auto" w:fill="FFFFFF"/>
            <w:tcMar>
              <w:top w:w="6" w:type="dxa"/>
              <w:left w:w="10" w:type="dxa"/>
              <w:bottom w:w="6" w:type="dxa"/>
              <w:right w:w="10" w:type="dxa"/>
            </w:tcMar>
          </w:tcPr>
          <w:p w14:paraId="1A451642" w14:textId="77777777" w:rsidR="00A177D1" w:rsidRDefault="00955BDA">
            <w:pPr>
              <w:spacing w:after="20" w:line="276" w:lineRule="auto"/>
            </w:pPr>
            <w:r>
              <w:rPr>
                <w:sz w:val="16"/>
              </w:rPr>
              <w:t>LSTM-DNN with AMPM; Markowitz optimization</w:t>
            </w:r>
          </w:p>
        </w:tc>
        <w:tc>
          <w:tcPr>
            <w:tcW w:w="2880" w:type="dxa"/>
            <w:shd w:val="clear" w:color="auto" w:fill="FFFFFF"/>
            <w:tcMar>
              <w:top w:w="6" w:type="dxa"/>
              <w:left w:w="10" w:type="dxa"/>
              <w:bottom w:w="6" w:type="dxa"/>
              <w:right w:w="10" w:type="dxa"/>
            </w:tcMar>
          </w:tcPr>
          <w:p w14:paraId="67739048" w14:textId="77777777" w:rsidR="00A177D1" w:rsidRDefault="00955BDA">
            <w:pPr>
              <w:spacing w:after="20" w:line="276" w:lineRule="auto"/>
            </w:pPr>
            <w:r>
              <w:rPr>
                <w:sz w:val="16"/>
              </w:rPr>
              <w:t>Residual Price Anchoring; algorithmic trading simulation</w:t>
            </w:r>
          </w:p>
        </w:tc>
      </w:tr>
      <w:tr w:rsidR="00A177D1" w14:paraId="067D7FD0" w14:textId="77777777">
        <w:trPr>
          <w:jc w:val="center"/>
        </w:trPr>
        <w:tc>
          <w:tcPr>
            <w:tcW w:w="720" w:type="dxa"/>
            <w:shd w:val="clear" w:color="auto" w:fill="F9FAFC"/>
            <w:tcMar>
              <w:top w:w="6" w:type="dxa"/>
              <w:left w:w="10" w:type="dxa"/>
              <w:bottom w:w="6" w:type="dxa"/>
              <w:right w:w="10" w:type="dxa"/>
            </w:tcMar>
          </w:tcPr>
          <w:p w14:paraId="717CFE7E" w14:textId="77777777" w:rsidR="00A177D1" w:rsidRDefault="00955BDA">
            <w:pPr>
              <w:spacing w:after="20" w:line="276" w:lineRule="auto"/>
            </w:pPr>
            <w:r>
              <w:rPr>
                <w:b/>
                <w:sz w:val="16"/>
              </w:rPr>
              <w:t>[3]</w:t>
            </w:r>
          </w:p>
        </w:tc>
        <w:tc>
          <w:tcPr>
            <w:tcW w:w="2160" w:type="dxa"/>
            <w:shd w:val="clear" w:color="auto" w:fill="F9FAFC"/>
            <w:tcMar>
              <w:top w:w="6" w:type="dxa"/>
              <w:left w:w="10" w:type="dxa"/>
              <w:bottom w:w="6" w:type="dxa"/>
              <w:right w:w="10" w:type="dxa"/>
            </w:tcMar>
          </w:tcPr>
          <w:p w14:paraId="633C28E0" w14:textId="77777777" w:rsidR="00A177D1" w:rsidRDefault="00955BDA">
            <w:pPr>
              <w:spacing w:after="20" w:line="276" w:lineRule="auto"/>
            </w:pPr>
            <w:r>
              <w:rPr>
                <w:sz w:val="16"/>
              </w:rPr>
              <w:t>Hansun &amp; Young (2021)</w:t>
            </w:r>
          </w:p>
        </w:tc>
        <w:tc>
          <w:tcPr>
            <w:tcW w:w="2880" w:type="dxa"/>
            <w:shd w:val="clear" w:color="auto" w:fill="F9FAFC"/>
            <w:tcMar>
              <w:top w:w="6" w:type="dxa"/>
              <w:left w:w="10" w:type="dxa"/>
              <w:bottom w:w="6" w:type="dxa"/>
              <w:right w:w="10" w:type="dxa"/>
            </w:tcMar>
          </w:tcPr>
          <w:p w14:paraId="15F8F205" w14:textId="77777777" w:rsidR="00A177D1" w:rsidRDefault="00955BDA">
            <w:pPr>
              <w:spacing w:after="20" w:line="276" w:lineRule="auto"/>
            </w:pPr>
            <w:r>
              <w:rPr>
                <w:sz w:val="16"/>
              </w:rPr>
              <w:t>3-layer LSTM on LQ45 banking equities</w:t>
            </w:r>
          </w:p>
        </w:tc>
        <w:tc>
          <w:tcPr>
            <w:tcW w:w="2880" w:type="dxa"/>
            <w:shd w:val="clear" w:color="auto" w:fill="F9FAFC"/>
            <w:tcMar>
              <w:top w:w="6" w:type="dxa"/>
              <w:left w:w="10" w:type="dxa"/>
              <w:bottom w:w="6" w:type="dxa"/>
              <w:right w:w="10" w:type="dxa"/>
            </w:tcMar>
          </w:tcPr>
          <w:p w14:paraId="0A6958BA" w14:textId="77777777" w:rsidR="00A177D1" w:rsidRDefault="00955BDA">
            <w:pPr>
              <w:spacing w:after="20" w:line="276" w:lineRule="auto"/>
            </w:pPr>
            <w:r>
              <w:rPr>
                <w:sz w:val="16"/>
              </w:rPr>
              <w:t>3-layer bidirectional recurrent network (BiLSTM) with dropout</w:t>
            </w:r>
          </w:p>
        </w:tc>
      </w:tr>
      <w:tr w:rsidR="00A177D1" w14:paraId="33F50AE4" w14:textId="77777777">
        <w:trPr>
          <w:jc w:val="center"/>
        </w:trPr>
        <w:tc>
          <w:tcPr>
            <w:tcW w:w="720" w:type="dxa"/>
            <w:shd w:val="clear" w:color="auto" w:fill="FFFFFF"/>
            <w:tcMar>
              <w:top w:w="6" w:type="dxa"/>
              <w:left w:w="10" w:type="dxa"/>
              <w:bottom w:w="6" w:type="dxa"/>
              <w:right w:w="10" w:type="dxa"/>
            </w:tcMar>
          </w:tcPr>
          <w:p w14:paraId="179CF06F" w14:textId="77777777" w:rsidR="00A177D1" w:rsidRDefault="00955BDA">
            <w:pPr>
              <w:spacing w:after="20" w:line="276" w:lineRule="auto"/>
            </w:pPr>
            <w:r>
              <w:rPr>
                <w:b/>
                <w:sz w:val="16"/>
              </w:rPr>
              <w:t>[5]</w:t>
            </w:r>
          </w:p>
        </w:tc>
        <w:tc>
          <w:tcPr>
            <w:tcW w:w="2160" w:type="dxa"/>
            <w:shd w:val="clear" w:color="auto" w:fill="FFFFFF"/>
            <w:tcMar>
              <w:top w:w="6" w:type="dxa"/>
              <w:left w:w="10" w:type="dxa"/>
              <w:bottom w:w="6" w:type="dxa"/>
              <w:right w:w="10" w:type="dxa"/>
            </w:tcMar>
          </w:tcPr>
          <w:p w14:paraId="7AC089B1" w14:textId="77777777" w:rsidR="00A177D1" w:rsidRDefault="00955BDA">
            <w:pPr>
              <w:spacing w:after="20" w:line="276" w:lineRule="auto"/>
            </w:pPr>
            <w:r>
              <w:rPr>
                <w:sz w:val="16"/>
              </w:rPr>
              <w:t>Wang et al. (2022)</w:t>
            </w:r>
          </w:p>
        </w:tc>
        <w:tc>
          <w:tcPr>
            <w:tcW w:w="2880" w:type="dxa"/>
            <w:shd w:val="clear" w:color="auto" w:fill="FFFFFF"/>
            <w:tcMar>
              <w:top w:w="6" w:type="dxa"/>
              <w:left w:w="10" w:type="dxa"/>
              <w:bottom w:w="6" w:type="dxa"/>
              <w:right w:w="10" w:type="dxa"/>
            </w:tcMar>
          </w:tcPr>
          <w:p w14:paraId="476F546B" w14:textId="77777777" w:rsidR="00A177D1" w:rsidRDefault="00955BDA">
            <w:pPr>
              <w:spacing w:after="20" w:line="276" w:lineRule="auto"/>
            </w:pPr>
            <w:r>
              <w:rPr>
                <w:sz w:val="16"/>
              </w:rPr>
              <w:t>Deep Transformer with multi-head attention</w:t>
            </w:r>
          </w:p>
        </w:tc>
        <w:tc>
          <w:tcPr>
            <w:tcW w:w="2880" w:type="dxa"/>
            <w:shd w:val="clear" w:color="auto" w:fill="FFFFFF"/>
            <w:tcMar>
              <w:top w:w="6" w:type="dxa"/>
              <w:left w:w="10" w:type="dxa"/>
              <w:bottom w:w="6" w:type="dxa"/>
              <w:right w:w="10" w:type="dxa"/>
            </w:tcMar>
          </w:tcPr>
          <w:p w14:paraId="1506764C" w14:textId="77777777" w:rsidR="00A177D1" w:rsidRDefault="00955BDA">
            <w:pPr>
              <w:spacing w:after="20" w:line="276" w:lineRule="auto"/>
            </w:pPr>
            <w:r>
              <w:rPr>
                <w:sz w:val="16"/>
              </w:rPr>
              <w:t>TFT-lite Transformer with CLS sequence token</w:t>
            </w:r>
          </w:p>
        </w:tc>
      </w:tr>
      <w:tr w:rsidR="00A177D1" w14:paraId="52511026" w14:textId="77777777">
        <w:trPr>
          <w:jc w:val="center"/>
        </w:trPr>
        <w:tc>
          <w:tcPr>
            <w:tcW w:w="720" w:type="dxa"/>
            <w:shd w:val="clear" w:color="auto" w:fill="F9FAFC"/>
            <w:tcMar>
              <w:top w:w="6" w:type="dxa"/>
              <w:left w:w="10" w:type="dxa"/>
              <w:bottom w:w="6" w:type="dxa"/>
              <w:right w:w="10" w:type="dxa"/>
            </w:tcMar>
          </w:tcPr>
          <w:p w14:paraId="5AAF9907" w14:textId="77777777" w:rsidR="00A177D1" w:rsidRDefault="00955BDA">
            <w:pPr>
              <w:spacing w:after="20" w:line="276" w:lineRule="auto"/>
            </w:pPr>
            <w:r>
              <w:rPr>
                <w:b/>
                <w:sz w:val="16"/>
              </w:rPr>
              <w:t>[6]</w:t>
            </w:r>
          </w:p>
        </w:tc>
        <w:tc>
          <w:tcPr>
            <w:tcW w:w="2160" w:type="dxa"/>
            <w:shd w:val="clear" w:color="auto" w:fill="F9FAFC"/>
            <w:tcMar>
              <w:top w:w="6" w:type="dxa"/>
              <w:left w:w="10" w:type="dxa"/>
              <w:bottom w:w="6" w:type="dxa"/>
              <w:right w:w="10" w:type="dxa"/>
            </w:tcMar>
          </w:tcPr>
          <w:p w14:paraId="1D8E9755" w14:textId="77777777" w:rsidR="00A177D1" w:rsidRDefault="00955BDA">
            <w:pPr>
              <w:spacing w:after="20" w:line="276" w:lineRule="auto"/>
            </w:pPr>
            <w:r>
              <w:rPr>
                <w:sz w:val="16"/>
              </w:rPr>
              <w:t>Li &amp; Xu (2024)</w:t>
            </w:r>
          </w:p>
        </w:tc>
        <w:tc>
          <w:tcPr>
            <w:tcW w:w="2880" w:type="dxa"/>
            <w:shd w:val="clear" w:color="auto" w:fill="F9FAFC"/>
            <w:tcMar>
              <w:top w:w="6" w:type="dxa"/>
              <w:left w:w="10" w:type="dxa"/>
              <w:bottom w:w="6" w:type="dxa"/>
              <w:right w:w="10" w:type="dxa"/>
            </w:tcMar>
          </w:tcPr>
          <w:p w14:paraId="0250600A" w14:textId="77777777" w:rsidR="00A177D1" w:rsidRDefault="00955BDA">
            <w:pPr>
              <w:spacing w:after="20" w:line="276" w:lineRule="auto"/>
            </w:pPr>
            <w:r>
              <w:rPr>
                <w:sz w:val="16"/>
              </w:rPr>
              <w:t>GAN + Transformer temporal attention</w:t>
            </w:r>
          </w:p>
        </w:tc>
        <w:tc>
          <w:tcPr>
            <w:tcW w:w="2880" w:type="dxa"/>
            <w:shd w:val="clear" w:color="auto" w:fill="F9FAFC"/>
            <w:tcMar>
              <w:top w:w="6" w:type="dxa"/>
              <w:left w:w="10" w:type="dxa"/>
              <w:bottom w:w="6" w:type="dxa"/>
              <w:right w:w="10" w:type="dxa"/>
            </w:tcMar>
          </w:tcPr>
          <w:p w14:paraId="60811009" w14:textId="77777777" w:rsidR="00A177D1" w:rsidRDefault="00955BDA">
            <w:pPr>
              <w:spacing w:after="20" w:line="276" w:lineRule="auto"/>
            </w:pPr>
            <w:r>
              <w:rPr>
                <w:sz w:val="16"/>
              </w:rPr>
              <w:t>Bahdanau attention pooling layer for temporal explainability</w:t>
            </w:r>
          </w:p>
        </w:tc>
      </w:tr>
      <w:tr w:rsidR="00A177D1" w14:paraId="721025ED" w14:textId="77777777">
        <w:trPr>
          <w:jc w:val="center"/>
        </w:trPr>
        <w:tc>
          <w:tcPr>
            <w:tcW w:w="720" w:type="dxa"/>
            <w:shd w:val="clear" w:color="auto" w:fill="FFFFFF"/>
            <w:tcMar>
              <w:top w:w="6" w:type="dxa"/>
              <w:left w:w="10" w:type="dxa"/>
              <w:bottom w:w="6" w:type="dxa"/>
              <w:right w:w="10" w:type="dxa"/>
            </w:tcMar>
          </w:tcPr>
          <w:p w14:paraId="0AE55B59" w14:textId="77777777" w:rsidR="00A177D1" w:rsidRDefault="00955BDA">
            <w:pPr>
              <w:spacing w:after="20" w:line="276" w:lineRule="auto"/>
            </w:pPr>
            <w:r>
              <w:rPr>
                <w:b/>
                <w:sz w:val="16"/>
              </w:rPr>
              <w:t>[8]</w:t>
            </w:r>
          </w:p>
        </w:tc>
        <w:tc>
          <w:tcPr>
            <w:tcW w:w="2160" w:type="dxa"/>
            <w:shd w:val="clear" w:color="auto" w:fill="FFFFFF"/>
            <w:tcMar>
              <w:top w:w="6" w:type="dxa"/>
              <w:left w:w="10" w:type="dxa"/>
              <w:bottom w:w="6" w:type="dxa"/>
              <w:right w:w="10" w:type="dxa"/>
            </w:tcMar>
          </w:tcPr>
          <w:p w14:paraId="1BEE1B22" w14:textId="77777777" w:rsidR="00A177D1" w:rsidRDefault="00955BDA">
            <w:pPr>
              <w:spacing w:after="20" w:line="276" w:lineRule="auto"/>
            </w:pPr>
            <w:r>
              <w:rPr>
                <w:sz w:val="16"/>
              </w:rPr>
              <w:t>Kayit &amp; Ismail (2025)</w:t>
            </w:r>
          </w:p>
        </w:tc>
        <w:tc>
          <w:tcPr>
            <w:tcW w:w="2880" w:type="dxa"/>
            <w:shd w:val="clear" w:color="auto" w:fill="FFFFFF"/>
            <w:tcMar>
              <w:top w:w="6" w:type="dxa"/>
              <w:left w:w="10" w:type="dxa"/>
              <w:bottom w:w="6" w:type="dxa"/>
              <w:right w:w="10" w:type="dxa"/>
            </w:tcMar>
          </w:tcPr>
          <w:p w14:paraId="1893AADD" w14:textId="77777777" w:rsidR="00A177D1" w:rsidRDefault="00955BDA">
            <w:pPr>
              <w:spacing w:after="20" w:line="276" w:lineRule="auto"/>
            </w:pPr>
            <w:r>
              <w:rPr>
                <w:sz w:val="16"/>
              </w:rPr>
              <w:t>Hybrid soft-voting ensemble (95.8% DA)</w:t>
            </w:r>
          </w:p>
        </w:tc>
        <w:tc>
          <w:tcPr>
            <w:tcW w:w="2880" w:type="dxa"/>
            <w:shd w:val="clear" w:color="auto" w:fill="FFFFFF"/>
            <w:tcMar>
              <w:top w:w="6" w:type="dxa"/>
              <w:left w:w="10" w:type="dxa"/>
              <w:bottom w:w="6" w:type="dxa"/>
              <w:right w:w="10" w:type="dxa"/>
            </w:tcMar>
          </w:tcPr>
          <w:p w14:paraId="740EAD02" w14:textId="77777777" w:rsidR="00A177D1" w:rsidRDefault="00955BDA">
            <w:pPr>
              <w:spacing w:after="20" w:line="276" w:lineRule="auto"/>
            </w:pPr>
            <w:r>
              <w:rPr>
                <w:sz w:val="16"/>
              </w:rPr>
              <w:t>Stacking Ensemble combining BiLSTM, Transformer, and GRU</w:t>
            </w:r>
          </w:p>
        </w:tc>
      </w:tr>
    </w:tbl>
    <w:p w14:paraId="708BED34" w14:textId="77777777" w:rsidR="00A177D1" w:rsidRDefault="00955BDA">
      <w:r>
        <w:br w:type="page"/>
      </w:r>
    </w:p>
    <w:p w14:paraId="4317EAB0" w14:textId="77777777" w:rsidR="00A177D1" w:rsidRDefault="00955BDA">
      <w:pPr>
        <w:pStyle w:val="Heading1"/>
      </w:pPr>
      <w:r>
        <w:rPr>
          <w:rFonts w:ascii="Times New Roman" w:hAnsi="Times New Roman"/>
        </w:rPr>
        <w:lastRenderedPageBreak/>
        <w:t>Chapter 3: Problem Statement</w:t>
      </w:r>
    </w:p>
    <w:p w14:paraId="07933317" w14:textId="77777777" w:rsidR="00A177D1" w:rsidRDefault="00955BDA">
      <w:r>
        <w:t>Financial equity time-series exhibit five core challenges that frequently undermine standard machine learning models:</w:t>
      </w:r>
    </w:p>
    <w:p w14:paraId="351BA1F8" w14:textId="77777777" w:rsidR="00A177D1" w:rsidRDefault="00955BDA">
      <w:pPr>
        <w:pStyle w:val="ListBullet"/>
        <w:spacing w:after="30"/>
      </w:pPr>
      <w:r>
        <w:rPr>
          <w:b/>
        </w:rPr>
        <w:t xml:space="preserve">1. Price Level Non-Stationarity: </w:t>
      </w:r>
      <w:r>
        <w:t>Raw price series exhibit non-stationary trends. Models trained directly on price levels extrapolate trend momentum, leading to severe drift during market turning points.</w:t>
      </w:r>
    </w:p>
    <w:p w14:paraId="00216BCF" w14:textId="77777777" w:rsidR="00A177D1" w:rsidRDefault="00955BDA">
      <w:pPr>
        <w:pStyle w:val="ListBullet"/>
        <w:spacing w:after="30"/>
      </w:pPr>
      <w:r>
        <w:rPr>
          <w:b/>
        </w:rPr>
        <w:t xml:space="preserve">2. Feature Multicollinearity: </w:t>
      </w:r>
      <w:r>
        <w:t>Technical indicators derived from the same OHLCV series create ill-conditioned Hessian matrices, inducing gradient instability during neural network backpropagation.</w:t>
      </w:r>
    </w:p>
    <w:p w14:paraId="1D3186F8" w14:textId="77777777" w:rsidR="00A177D1" w:rsidRDefault="00955BDA">
      <w:pPr>
        <w:pStyle w:val="ListBullet"/>
        <w:spacing w:after="30"/>
      </w:pPr>
      <w:r>
        <w:rPr>
          <w:b/>
        </w:rPr>
        <w:t xml:space="preserve">3. Lookback Horizon Sensitivity: </w:t>
      </w:r>
      <w:r>
        <w:t>Sequences balance short-term noise with quarterly momentum. Fixed sliding windows must capture sufficient memory without exploding parameter counts.</w:t>
      </w:r>
    </w:p>
    <w:p w14:paraId="1013965D" w14:textId="77777777" w:rsidR="00A177D1" w:rsidRDefault="00955BDA">
      <w:pPr>
        <w:pStyle w:val="ListBullet"/>
        <w:spacing w:after="30"/>
      </w:pPr>
      <w:r>
        <w:rPr>
          <w:b/>
        </w:rPr>
        <w:t xml:space="preserve">4. Sensitivity to Heavy-Tailed Outliers: </w:t>
      </w:r>
      <w:r>
        <w:t>Earnings announcements and macroeconomic shocks create leptokurtic return spikes that distort standard quadratic MSE loss functions.</w:t>
      </w:r>
    </w:p>
    <w:p w14:paraId="5A7C2D79" w14:textId="77777777" w:rsidR="00A177D1" w:rsidRDefault="00955BDA">
      <w:pPr>
        <w:pStyle w:val="ListBullet"/>
        <w:spacing w:after="30"/>
      </w:pPr>
      <w:r>
        <w:rPr>
          <w:b/>
        </w:rPr>
        <w:t xml:space="preserve">5. Statistical vs. Economic Disconnect: </w:t>
      </w:r>
      <w:r>
        <w:t>Minimizing regression RMSE does not guarantee directional profitability. Models predicting close to yesterday's price achieve low error but negative trading return.</w:t>
      </w:r>
    </w:p>
    <w:p w14:paraId="68E963EE" w14:textId="77777777" w:rsidR="00A177D1" w:rsidRDefault="00955BDA">
      <w:pPr>
        <w:spacing w:before="60"/>
      </w:pPr>
      <w:r>
        <w:rPr>
          <w:b/>
        </w:rPr>
        <w:t>Formal Problem Statement: To design, implement, and benchmark a machine learning pipeline that resolves non-stationarity via Residual Price Anchoring, engineers 51 multi-frequency technical features, trains four model families under identical chronological protocols using robust Huber loss, evaluates eight statistical and trading metrics, and provides explainability alongside backtested profitability.</w:t>
      </w:r>
    </w:p>
    <w:p w14:paraId="5CAB8DA8" w14:textId="77777777" w:rsidR="00A177D1" w:rsidRDefault="00955BDA">
      <w:pPr>
        <w:pStyle w:val="Heading1"/>
      </w:pPr>
      <w:r>
        <w:rPr>
          <w:rFonts w:ascii="Times New Roman" w:hAnsi="Times New Roman"/>
        </w:rPr>
        <w:t>Chapter 4: Objectives</w:t>
      </w:r>
    </w:p>
    <w:p w14:paraId="3C664AF6" w14:textId="77777777" w:rsidR="00A177D1" w:rsidRDefault="00955BDA">
      <w:r>
        <w:t>The project is executed against eight measurable objectives:</w:t>
      </w:r>
    </w:p>
    <w:p w14:paraId="3B568C8B" w14:textId="77777777" w:rsidR="00A177D1" w:rsidRDefault="00955BDA">
      <w:pPr>
        <w:pStyle w:val="ListBullet"/>
        <w:spacing w:after="30"/>
      </w:pPr>
      <w:r>
        <w:rPr>
          <w:b/>
        </w:rPr>
        <w:t xml:space="preserve">1. Pipeline Automation: </w:t>
      </w:r>
      <w:r>
        <w:t>Develop an automated pipeline executing data ingestion, feature extraction, training, evaluation, and plotting.</w:t>
      </w:r>
    </w:p>
    <w:p w14:paraId="025A8DC9" w14:textId="77777777" w:rsidR="00A177D1" w:rsidRDefault="00955BDA">
      <w:pPr>
        <w:pStyle w:val="ListBullet"/>
        <w:spacing w:after="30"/>
      </w:pPr>
      <w:r>
        <w:rPr>
          <w:b/>
        </w:rPr>
        <w:t xml:space="preserve">2. Residual Anchoring: </w:t>
      </w:r>
      <w:r>
        <w:t>Formulate and validate Residual Price Anchoring (ŷ_t = y_{t-1} + Δŷ_t) to restrict learning to stationary innovations.</w:t>
      </w:r>
    </w:p>
    <w:p w14:paraId="66FE10F7" w14:textId="77777777" w:rsidR="00A177D1" w:rsidRDefault="00955BDA">
      <w:pPr>
        <w:pStyle w:val="ListBullet"/>
        <w:spacing w:after="30"/>
      </w:pPr>
      <w:r>
        <w:rPr>
          <w:b/>
        </w:rPr>
        <w:t xml:space="preserve">3. Feature Library: </w:t>
      </w:r>
      <w:r>
        <w:t>Engineer 51 multi-frequency technical indicators across 11 financial categories.</w:t>
      </w:r>
    </w:p>
    <w:p w14:paraId="3BDDAF5F" w14:textId="77777777" w:rsidR="00A177D1" w:rsidRDefault="00955BDA">
      <w:pPr>
        <w:pStyle w:val="ListBullet"/>
        <w:spacing w:after="30"/>
      </w:pPr>
      <w:r>
        <w:rPr>
          <w:b/>
        </w:rPr>
        <w:t xml:space="preserve">4. Model Benchmarking: </w:t>
      </w:r>
      <w:r>
        <w:t>Implement and contrast Ridge baseline, BiLSTM+Attention, TFT-lite Transformer, and Stacking Ensemble.</w:t>
      </w:r>
    </w:p>
    <w:p w14:paraId="429D9F9C" w14:textId="77777777" w:rsidR="00A177D1" w:rsidRDefault="00955BDA">
      <w:pPr>
        <w:pStyle w:val="ListBullet"/>
        <w:spacing w:after="30"/>
      </w:pPr>
      <w:r>
        <w:rPr>
          <w:b/>
        </w:rPr>
        <w:lastRenderedPageBreak/>
        <w:t xml:space="preserve">5. Multi-Metric Evaluation: </w:t>
      </w:r>
      <w:r>
        <w:t>Benchmark models using RMSE, MAE, MAPE, SMAPE, R², Directional Accuracy, Theil's U, and Max Error.</w:t>
      </w:r>
    </w:p>
    <w:p w14:paraId="3401042E" w14:textId="77777777" w:rsidR="00A177D1" w:rsidRDefault="00955BDA">
      <w:pPr>
        <w:pStyle w:val="ListBullet"/>
        <w:spacing w:after="30"/>
      </w:pPr>
      <w:r>
        <w:rPr>
          <w:b/>
        </w:rPr>
        <w:t xml:space="preserve">6. Model Explainability: </w:t>
      </w:r>
      <w:r>
        <w:t>Extract Bahdanau attention weights and compute permutation feature importance rankings.</w:t>
      </w:r>
    </w:p>
    <w:p w14:paraId="260A30C1" w14:textId="77777777" w:rsidR="00A177D1" w:rsidRDefault="00955BDA">
      <w:pPr>
        <w:pStyle w:val="ListBullet"/>
        <w:spacing w:after="30"/>
      </w:pPr>
      <w:r>
        <w:rPr>
          <w:b/>
        </w:rPr>
        <w:t xml:space="preserve">7. Publication Diagnostics: </w:t>
      </w:r>
      <w:r>
        <w:t>Generate ten publication-grade diagnostic figures detailing convergence, residuals, and rolling errors.</w:t>
      </w:r>
    </w:p>
    <w:p w14:paraId="6FFD1FFF" w14:textId="77777777" w:rsidR="00A177D1" w:rsidRDefault="00955BDA">
      <w:pPr>
        <w:pStyle w:val="ListBullet"/>
        <w:spacing w:after="30"/>
      </w:pPr>
      <w:r>
        <w:rPr>
          <w:b/>
        </w:rPr>
        <w:t xml:space="preserve">8. Trading Strategy Simulation: </w:t>
      </w:r>
      <w:r>
        <w:t>Backtest a model-driven long/short strategy against the Buy-and-Hold benchmark over the 400-day test set.</w:t>
      </w:r>
    </w:p>
    <w:p w14:paraId="5CC16934" w14:textId="77777777" w:rsidR="00A177D1" w:rsidRDefault="00955BDA">
      <w:r>
        <w:br w:type="page"/>
      </w:r>
    </w:p>
    <w:p w14:paraId="02EDDB91" w14:textId="77777777" w:rsidR="00A177D1" w:rsidRDefault="00955BDA">
      <w:pPr>
        <w:pStyle w:val="Heading1"/>
      </w:pPr>
      <w:r>
        <w:rPr>
          <w:rFonts w:ascii="Times New Roman" w:hAnsi="Times New Roman"/>
        </w:rPr>
        <w:lastRenderedPageBreak/>
        <w:t>Chapter 5: Design and Methodology</w:t>
      </w:r>
    </w:p>
    <w:p w14:paraId="7A0CFDD3" w14:textId="77777777" w:rsidR="00A177D1" w:rsidRDefault="00955BDA">
      <w:pPr>
        <w:pStyle w:val="Heading2"/>
      </w:pPr>
      <w:r>
        <w:rPr>
          <w:rFonts w:ascii="Times New Roman" w:hAnsi="Times New Roman"/>
        </w:rPr>
        <w:t>5.1 System Architecture &amp; Chronological Splitting</w:t>
      </w:r>
    </w:p>
    <w:p w14:paraId="5F7271AD" w14:textId="77777777" w:rsidR="00A177D1" w:rsidRDefault="00955BDA">
      <w:r>
        <w:t>The system employs a layered modular architecture. Historical daily AAPL data (2015–2024, 2,264 trading days) is ingested via yfinance and cached locally. To prevent data leakage, a strict chronological 70%/15%/15% split is enforced: Training set (Jan 2015 – Aug 2020, ~1,470 days), Validation set (Aug 2020 – Jun 2022, ~315 days), and Test set (Jun 2022 – Jan 2024, 400 days). A MinMaxScaler is fitted exclusively on the training partition.</w:t>
      </w:r>
    </w:p>
    <w:p w14:paraId="447FEB84" w14:textId="77777777" w:rsidR="00A177D1" w:rsidRDefault="00955BDA">
      <w:pPr>
        <w:pStyle w:val="Heading2"/>
      </w:pPr>
      <w:r>
        <w:rPr>
          <w:rFonts w:ascii="Times New Roman" w:hAnsi="Times New Roman"/>
        </w:rPr>
        <w:t>5.2 51-Feature Technical Library</w:t>
      </w:r>
    </w:p>
    <w:p w14:paraId="7A7AEF7B" w14:textId="77777777" w:rsidR="00A177D1" w:rsidRDefault="00955BDA">
      <w:r>
        <w:t>Table 2 outlines the 51 engineered features categorized across 11 financial indicator families.</w:t>
      </w:r>
    </w:p>
    <w:p w14:paraId="59423B4A" w14:textId="77777777" w:rsidR="00A177D1" w:rsidRDefault="00955BDA">
      <w:pPr>
        <w:spacing w:before="40" w:after="20"/>
      </w:pPr>
      <w:r>
        <w:rPr>
          <w:b/>
          <w:sz w:val="18"/>
        </w:rPr>
        <w:t>Table 2: 51 Technical Features Across 11 Indicator Families</w:t>
      </w:r>
    </w:p>
    <w:tbl>
      <w:tblPr>
        <w:tblW w:w="0" w:type="auto"/>
        <w:jc w:val="center"/>
        <w:tblBorders>
          <w:top w:val="single" w:sz="8" w:space="0" w:color="1B365D"/>
          <w:bottom w:val="single" w:sz="8" w:space="0" w:color="1B365D"/>
          <w:insideH w:val="single" w:sz="4" w:space="0" w:color="D0D7DE"/>
        </w:tblBorders>
        <w:tblLook w:val="04A0" w:firstRow="1" w:lastRow="0" w:firstColumn="1" w:lastColumn="0" w:noHBand="0" w:noVBand="1"/>
      </w:tblPr>
      <w:tblGrid>
        <w:gridCol w:w="864"/>
        <w:gridCol w:w="2160"/>
        <w:gridCol w:w="4752"/>
        <w:gridCol w:w="864"/>
      </w:tblGrid>
      <w:tr w:rsidR="00A177D1" w14:paraId="36D97FC3" w14:textId="77777777">
        <w:trPr>
          <w:jc w:val="center"/>
        </w:trPr>
        <w:tc>
          <w:tcPr>
            <w:tcW w:w="864" w:type="dxa"/>
            <w:shd w:val="clear" w:color="auto" w:fill="1B365D"/>
            <w:tcMar>
              <w:top w:w="8" w:type="dxa"/>
              <w:left w:w="10" w:type="dxa"/>
              <w:bottom w:w="8" w:type="dxa"/>
              <w:right w:w="10" w:type="dxa"/>
            </w:tcMar>
          </w:tcPr>
          <w:p w14:paraId="5CE97E97" w14:textId="77777777" w:rsidR="00A177D1" w:rsidRDefault="00955BDA">
            <w:pPr>
              <w:jc w:val="center"/>
            </w:pPr>
            <w:r>
              <w:rPr>
                <w:b/>
                <w:color w:val="FFFFFF"/>
                <w:sz w:val="16"/>
              </w:rPr>
              <w:t>#</w:t>
            </w:r>
          </w:p>
        </w:tc>
        <w:tc>
          <w:tcPr>
            <w:tcW w:w="2160" w:type="dxa"/>
            <w:shd w:val="clear" w:color="auto" w:fill="1B365D"/>
            <w:tcMar>
              <w:top w:w="8" w:type="dxa"/>
              <w:left w:w="10" w:type="dxa"/>
              <w:bottom w:w="8" w:type="dxa"/>
              <w:right w:w="10" w:type="dxa"/>
            </w:tcMar>
          </w:tcPr>
          <w:p w14:paraId="04AA589A" w14:textId="77777777" w:rsidR="00A177D1" w:rsidRDefault="00955BDA">
            <w:pPr>
              <w:jc w:val="center"/>
            </w:pPr>
            <w:r>
              <w:rPr>
                <w:b/>
                <w:color w:val="FFFFFF"/>
                <w:sz w:val="16"/>
              </w:rPr>
              <w:t>Category</w:t>
            </w:r>
          </w:p>
        </w:tc>
        <w:tc>
          <w:tcPr>
            <w:tcW w:w="4752" w:type="dxa"/>
            <w:shd w:val="clear" w:color="auto" w:fill="1B365D"/>
            <w:tcMar>
              <w:top w:w="8" w:type="dxa"/>
              <w:left w:w="10" w:type="dxa"/>
              <w:bottom w:w="8" w:type="dxa"/>
              <w:right w:w="10" w:type="dxa"/>
            </w:tcMar>
          </w:tcPr>
          <w:p w14:paraId="1615B515" w14:textId="77777777" w:rsidR="00A177D1" w:rsidRDefault="00955BDA">
            <w:pPr>
              <w:jc w:val="center"/>
            </w:pPr>
            <w:r>
              <w:rPr>
                <w:b/>
                <w:color w:val="FFFFFF"/>
                <w:sz w:val="16"/>
              </w:rPr>
              <w:t>Feature Identifiers &amp; Description</w:t>
            </w:r>
          </w:p>
        </w:tc>
        <w:tc>
          <w:tcPr>
            <w:tcW w:w="864" w:type="dxa"/>
            <w:shd w:val="clear" w:color="auto" w:fill="1B365D"/>
            <w:tcMar>
              <w:top w:w="8" w:type="dxa"/>
              <w:left w:w="10" w:type="dxa"/>
              <w:bottom w:w="8" w:type="dxa"/>
              <w:right w:w="10" w:type="dxa"/>
            </w:tcMar>
          </w:tcPr>
          <w:p w14:paraId="59D0B5C0" w14:textId="77777777" w:rsidR="00A177D1" w:rsidRDefault="00955BDA">
            <w:pPr>
              <w:jc w:val="center"/>
            </w:pPr>
            <w:r>
              <w:rPr>
                <w:b/>
                <w:color w:val="FFFFFF"/>
                <w:sz w:val="16"/>
              </w:rPr>
              <w:t>Count</w:t>
            </w:r>
          </w:p>
        </w:tc>
      </w:tr>
      <w:tr w:rsidR="00A177D1" w14:paraId="6B57FDE0" w14:textId="77777777">
        <w:trPr>
          <w:jc w:val="center"/>
        </w:trPr>
        <w:tc>
          <w:tcPr>
            <w:tcW w:w="864" w:type="dxa"/>
            <w:shd w:val="clear" w:color="auto" w:fill="FFFFFF"/>
            <w:tcMar>
              <w:top w:w="5" w:type="dxa"/>
              <w:left w:w="8" w:type="dxa"/>
              <w:bottom w:w="5" w:type="dxa"/>
              <w:right w:w="8" w:type="dxa"/>
            </w:tcMar>
          </w:tcPr>
          <w:p w14:paraId="51071CBA" w14:textId="77777777" w:rsidR="00A177D1" w:rsidRDefault="00955BDA">
            <w:pPr>
              <w:spacing w:after="20" w:line="276" w:lineRule="auto"/>
            </w:pPr>
            <w:r>
              <w:rPr>
                <w:b/>
                <w:sz w:val="16"/>
              </w:rPr>
              <w:t>1</w:t>
            </w:r>
          </w:p>
        </w:tc>
        <w:tc>
          <w:tcPr>
            <w:tcW w:w="2160" w:type="dxa"/>
            <w:shd w:val="clear" w:color="auto" w:fill="FFFFFF"/>
            <w:tcMar>
              <w:top w:w="5" w:type="dxa"/>
              <w:left w:w="8" w:type="dxa"/>
              <w:bottom w:w="5" w:type="dxa"/>
              <w:right w:w="8" w:type="dxa"/>
            </w:tcMar>
          </w:tcPr>
          <w:p w14:paraId="18E5F0F3" w14:textId="77777777" w:rsidR="00A177D1" w:rsidRDefault="00955BDA">
            <w:pPr>
              <w:spacing w:after="20" w:line="276" w:lineRule="auto"/>
            </w:pPr>
            <w:r>
              <w:rPr>
                <w:sz w:val="16"/>
              </w:rPr>
              <w:t>Price Returns</w:t>
            </w:r>
          </w:p>
        </w:tc>
        <w:tc>
          <w:tcPr>
            <w:tcW w:w="4752" w:type="dxa"/>
            <w:shd w:val="clear" w:color="auto" w:fill="FFFFFF"/>
            <w:tcMar>
              <w:top w:w="5" w:type="dxa"/>
              <w:left w:w="8" w:type="dxa"/>
              <w:bottom w:w="5" w:type="dxa"/>
              <w:right w:w="8" w:type="dxa"/>
            </w:tcMar>
          </w:tcPr>
          <w:p w14:paraId="48596AE6" w14:textId="77777777" w:rsidR="00A177D1" w:rsidRDefault="00955BDA">
            <w:pPr>
              <w:spacing w:after="20" w:line="276" w:lineRule="auto"/>
            </w:pPr>
            <w:r>
              <w:rPr>
                <w:sz w:val="16"/>
              </w:rPr>
              <w:t>Return_1d, Return_5d, Return_20d, LogReturn_1d</w:t>
            </w:r>
          </w:p>
        </w:tc>
        <w:tc>
          <w:tcPr>
            <w:tcW w:w="864" w:type="dxa"/>
            <w:shd w:val="clear" w:color="auto" w:fill="FFFFFF"/>
            <w:tcMar>
              <w:top w:w="5" w:type="dxa"/>
              <w:left w:w="8" w:type="dxa"/>
              <w:bottom w:w="5" w:type="dxa"/>
              <w:right w:w="8" w:type="dxa"/>
            </w:tcMar>
          </w:tcPr>
          <w:p w14:paraId="2966E47B" w14:textId="77777777" w:rsidR="00A177D1" w:rsidRDefault="00955BDA">
            <w:pPr>
              <w:spacing w:after="20" w:line="276" w:lineRule="auto"/>
            </w:pPr>
            <w:r>
              <w:rPr>
                <w:b/>
                <w:sz w:val="16"/>
              </w:rPr>
              <w:t>4</w:t>
            </w:r>
          </w:p>
        </w:tc>
      </w:tr>
      <w:tr w:rsidR="00A177D1" w14:paraId="33E03087" w14:textId="77777777">
        <w:trPr>
          <w:jc w:val="center"/>
        </w:trPr>
        <w:tc>
          <w:tcPr>
            <w:tcW w:w="864" w:type="dxa"/>
            <w:shd w:val="clear" w:color="auto" w:fill="F9FAFC"/>
            <w:tcMar>
              <w:top w:w="5" w:type="dxa"/>
              <w:left w:w="8" w:type="dxa"/>
              <w:bottom w:w="5" w:type="dxa"/>
              <w:right w:w="8" w:type="dxa"/>
            </w:tcMar>
          </w:tcPr>
          <w:p w14:paraId="29B3673F" w14:textId="77777777" w:rsidR="00A177D1" w:rsidRDefault="00955BDA">
            <w:pPr>
              <w:spacing w:after="20" w:line="276" w:lineRule="auto"/>
            </w:pPr>
            <w:r>
              <w:rPr>
                <w:b/>
                <w:sz w:val="16"/>
              </w:rPr>
              <w:t>2</w:t>
            </w:r>
          </w:p>
        </w:tc>
        <w:tc>
          <w:tcPr>
            <w:tcW w:w="2160" w:type="dxa"/>
            <w:shd w:val="clear" w:color="auto" w:fill="F9FAFC"/>
            <w:tcMar>
              <w:top w:w="5" w:type="dxa"/>
              <w:left w:w="8" w:type="dxa"/>
              <w:bottom w:w="5" w:type="dxa"/>
              <w:right w:w="8" w:type="dxa"/>
            </w:tcMar>
          </w:tcPr>
          <w:p w14:paraId="628CB2E0" w14:textId="77777777" w:rsidR="00A177D1" w:rsidRDefault="00955BDA">
            <w:pPr>
              <w:spacing w:after="20" w:line="276" w:lineRule="auto"/>
            </w:pPr>
            <w:r>
              <w:rPr>
                <w:sz w:val="16"/>
              </w:rPr>
              <w:t>Moving Averages</w:t>
            </w:r>
          </w:p>
        </w:tc>
        <w:tc>
          <w:tcPr>
            <w:tcW w:w="4752" w:type="dxa"/>
            <w:shd w:val="clear" w:color="auto" w:fill="F9FAFC"/>
            <w:tcMar>
              <w:top w:w="5" w:type="dxa"/>
              <w:left w:w="8" w:type="dxa"/>
              <w:bottom w:w="5" w:type="dxa"/>
              <w:right w:w="8" w:type="dxa"/>
            </w:tcMar>
          </w:tcPr>
          <w:p w14:paraId="4AB73728" w14:textId="77777777" w:rsidR="00A177D1" w:rsidRDefault="00955BDA">
            <w:pPr>
              <w:spacing w:after="20" w:line="276" w:lineRule="auto"/>
            </w:pPr>
            <w:r>
              <w:rPr>
                <w:sz w:val="16"/>
              </w:rPr>
              <w:t>SMA and EMA at 5, 10, 20, 50, and 200 periods</w:t>
            </w:r>
          </w:p>
        </w:tc>
        <w:tc>
          <w:tcPr>
            <w:tcW w:w="864" w:type="dxa"/>
            <w:shd w:val="clear" w:color="auto" w:fill="F9FAFC"/>
            <w:tcMar>
              <w:top w:w="5" w:type="dxa"/>
              <w:left w:w="8" w:type="dxa"/>
              <w:bottom w:w="5" w:type="dxa"/>
              <w:right w:w="8" w:type="dxa"/>
            </w:tcMar>
          </w:tcPr>
          <w:p w14:paraId="71CBD611" w14:textId="77777777" w:rsidR="00A177D1" w:rsidRDefault="00955BDA">
            <w:pPr>
              <w:spacing w:after="20" w:line="276" w:lineRule="auto"/>
            </w:pPr>
            <w:r>
              <w:rPr>
                <w:b/>
                <w:sz w:val="16"/>
              </w:rPr>
              <w:t>10</w:t>
            </w:r>
          </w:p>
        </w:tc>
      </w:tr>
      <w:tr w:rsidR="00A177D1" w14:paraId="450270B1" w14:textId="77777777">
        <w:trPr>
          <w:jc w:val="center"/>
        </w:trPr>
        <w:tc>
          <w:tcPr>
            <w:tcW w:w="864" w:type="dxa"/>
            <w:shd w:val="clear" w:color="auto" w:fill="FFFFFF"/>
            <w:tcMar>
              <w:top w:w="5" w:type="dxa"/>
              <w:left w:w="8" w:type="dxa"/>
              <w:bottom w:w="5" w:type="dxa"/>
              <w:right w:w="8" w:type="dxa"/>
            </w:tcMar>
          </w:tcPr>
          <w:p w14:paraId="3AB289AE" w14:textId="77777777" w:rsidR="00A177D1" w:rsidRDefault="00955BDA">
            <w:pPr>
              <w:spacing w:after="20" w:line="276" w:lineRule="auto"/>
            </w:pPr>
            <w:r>
              <w:rPr>
                <w:b/>
                <w:sz w:val="16"/>
              </w:rPr>
              <w:t>3</w:t>
            </w:r>
          </w:p>
        </w:tc>
        <w:tc>
          <w:tcPr>
            <w:tcW w:w="2160" w:type="dxa"/>
            <w:shd w:val="clear" w:color="auto" w:fill="FFFFFF"/>
            <w:tcMar>
              <w:top w:w="5" w:type="dxa"/>
              <w:left w:w="8" w:type="dxa"/>
              <w:bottom w:w="5" w:type="dxa"/>
              <w:right w:w="8" w:type="dxa"/>
            </w:tcMar>
          </w:tcPr>
          <w:p w14:paraId="6E589B7E" w14:textId="77777777" w:rsidR="00A177D1" w:rsidRDefault="00955BDA">
            <w:pPr>
              <w:spacing w:after="20" w:line="276" w:lineRule="auto"/>
            </w:pPr>
            <w:r>
              <w:rPr>
                <w:sz w:val="16"/>
              </w:rPr>
              <w:t>Price/MA Ratios</w:t>
            </w:r>
          </w:p>
        </w:tc>
        <w:tc>
          <w:tcPr>
            <w:tcW w:w="4752" w:type="dxa"/>
            <w:shd w:val="clear" w:color="auto" w:fill="FFFFFF"/>
            <w:tcMar>
              <w:top w:w="5" w:type="dxa"/>
              <w:left w:w="8" w:type="dxa"/>
              <w:bottom w:w="5" w:type="dxa"/>
              <w:right w:w="8" w:type="dxa"/>
            </w:tcMar>
          </w:tcPr>
          <w:p w14:paraId="58523552" w14:textId="77777777" w:rsidR="00A177D1" w:rsidRDefault="00955BDA">
            <w:pPr>
              <w:spacing w:after="20" w:line="276" w:lineRule="auto"/>
            </w:pPr>
            <w:r>
              <w:rPr>
                <w:sz w:val="16"/>
              </w:rPr>
              <w:t>Price/SMA20 ratio, Price/SMA50 ratio</w:t>
            </w:r>
          </w:p>
        </w:tc>
        <w:tc>
          <w:tcPr>
            <w:tcW w:w="864" w:type="dxa"/>
            <w:shd w:val="clear" w:color="auto" w:fill="FFFFFF"/>
            <w:tcMar>
              <w:top w:w="5" w:type="dxa"/>
              <w:left w:w="8" w:type="dxa"/>
              <w:bottom w:w="5" w:type="dxa"/>
              <w:right w:w="8" w:type="dxa"/>
            </w:tcMar>
          </w:tcPr>
          <w:p w14:paraId="64D47110" w14:textId="77777777" w:rsidR="00A177D1" w:rsidRDefault="00955BDA">
            <w:pPr>
              <w:spacing w:after="20" w:line="276" w:lineRule="auto"/>
            </w:pPr>
            <w:r>
              <w:rPr>
                <w:b/>
                <w:sz w:val="16"/>
              </w:rPr>
              <w:t>2</w:t>
            </w:r>
          </w:p>
        </w:tc>
      </w:tr>
      <w:tr w:rsidR="00A177D1" w14:paraId="796D459B" w14:textId="77777777">
        <w:trPr>
          <w:jc w:val="center"/>
        </w:trPr>
        <w:tc>
          <w:tcPr>
            <w:tcW w:w="864" w:type="dxa"/>
            <w:shd w:val="clear" w:color="auto" w:fill="F9FAFC"/>
            <w:tcMar>
              <w:top w:w="5" w:type="dxa"/>
              <w:left w:w="8" w:type="dxa"/>
              <w:bottom w:w="5" w:type="dxa"/>
              <w:right w:w="8" w:type="dxa"/>
            </w:tcMar>
          </w:tcPr>
          <w:p w14:paraId="09AA1623" w14:textId="77777777" w:rsidR="00A177D1" w:rsidRDefault="00955BDA">
            <w:pPr>
              <w:spacing w:after="20" w:line="276" w:lineRule="auto"/>
            </w:pPr>
            <w:r>
              <w:rPr>
                <w:b/>
                <w:sz w:val="16"/>
              </w:rPr>
              <w:t>4</w:t>
            </w:r>
          </w:p>
        </w:tc>
        <w:tc>
          <w:tcPr>
            <w:tcW w:w="2160" w:type="dxa"/>
            <w:shd w:val="clear" w:color="auto" w:fill="F9FAFC"/>
            <w:tcMar>
              <w:top w:w="5" w:type="dxa"/>
              <w:left w:w="8" w:type="dxa"/>
              <w:bottom w:w="5" w:type="dxa"/>
              <w:right w:w="8" w:type="dxa"/>
            </w:tcMar>
          </w:tcPr>
          <w:p w14:paraId="5D1FFC67" w14:textId="77777777" w:rsidR="00A177D1" w:rsidRDefault="00955BDA">
            <w:pPr>
              <w:spacing w:after="20" w:line="276" w:lineRule="auto"/>
            </w:pPr>
            <w:r>
              <w:rPr>
                <w:sz w:val="16"/>
              </w:rPr>
              <w:t>MA Crossovers</w:t>
            </w:r>
          </w:p>
        </w:tc>
        <w:tc>
          <w:tcPr>
            <w:tcW w:w="4752" w:type="dxa"/>
            <w:shd w:val="clear" w:color="auto" w:fill="F9FAFC"/>
            <w:tcMar>
              <w:top w:w="5" w:type="dxa"/>
              <w:left w:w="8" w:type="dxa"/>
              <w:bottom w:w="5" w:type="dxa"/>
              <w:right w:w="8" w:type="dxa"/>
            </w:tcMar>
          </w:tcPr>
          <w:p w14:paraId="2F22E465" w14:textId="77777777" w:rsidR="00A177D1" w:rsidRDefault="00955BDA">
            <w:pPr>
              <w:spacing w:after="20" w:line="276" w:lineRule="auto"/>
            </w:pPr>
            <w:r>
              <w:rPr>
                <w:sz w:val="16"/>
              </w:rPr>
              <w:t>SMA5/SMA20 cross signal, SMA20/SMA50 cross signal</w:t>
            </w:r>
          </w:p>
        </w:tc>
        <w:tc>
          <w:tcPr>
            <w:tcW w:w="864" w:type="dxa"/>
            <w:shd w:val="clear" w:color="auto" w:fill="F9FAFC"/>
            <w:tcMar>
              <w:top w:w="5" w:type="dxa"/>
              <w:left w:w="8" w:type="dxa"/>
              <w:bottom w:w="5" w:type="dxa"/>
              <w:right w:w="8" w:type="dxa"/>
            </w:tcMar>
          </w:tcPr>
          <w:p w14:paraId="68A0BC86" w14:textId="77777777" w:rsidR="00A177D1" w:rsidRDefault="00955BDA">
            <w:pPr>
              <w:spacing w:after="20" w:line="276" w:lineRule="auto"/>
            </w:pPr>
            <w:r>
              <w:rPr>
                <w:b/>
                <w:sz w:val="16"/>
              </w:rPr>
              <w:t>2</w:t>
            </w:r>
          </w:p>
        </w:tc>
      </w:tr>
      <w:tr w:rsidR="00A177D1" w14:paraId="59D886BB" w14:textId="77777777">
        <w:trPr>
          <w:jc w:val="center"/>
        </w:trPr>
        <w:tc>
          <w:tcPr>
            <w:tcW w:w="864" w:type="dxa"/>
            <w:shd w:val="clear" w:color="auto" w:fill="FFFFFF"/>
            <w:tcMar>
              <w:top w:w="5" w:type="dxa"/>
              <w:left w:w="8" w:type="dxa"/>
              <w:bottom w:w="5" w:type="dxa"/>
              <w:right w:w="8" w:type="dxa"/>
            </w:tcMar>
          </w:tcPr>
          <w:p w14:paraId="70143ED8" w14:textId="77777777" w:rsidR="00A177D1" w:rsidRDefault="00955BDA">
            <w:pPr>
              <w:spacing w:after="20" w:line="276" w:lineRule="auto"/>
            </w:pPr>
            <w:r>
              <w:rPr>
                <w:b/>
                <w:sz w:val="16"/>
              </w:rPr>
              <w:t>5</w:t>
            </w:r>
          </w:p>
        </w:tc>
        <w:tc>
          <w:tcPr>
            <w:tcW w:w="2160" w:type="dxa"/>
            <w:shd w:val="clear" w:color="auto" w:fill="FFFFFF"/>
            <w:tcMar>
              <w:top w:w="5" w:type="dxa"/>
              <w:left w:w="8" w:type="dxa"/>
              <w:bottom w:w="5" w:type="dxa"/>
              <w:right w:w="8" w:type="dxa"/>
            </w:tcMar>
          </w:tcPr>
          <w:p w14:paraId="53BBE844" w14:textId="77777777" w:rsidR="00A177D1" w:rsidRDefault="00955BDA">
            <w:pPr>
              <w:spacing w:after="20" w:line="276" w:lineRule="auto"/>
            </w:pPr>
            <w:r>
              <w:rPr>
                <w:sz w:val="16"/>
              </w:rPr>
              <w:t>Oscillators</w:t>
            </w:r>
          </w:p>
        </w:tc>
        <w:tc>
          <w:tcPr>
            <w:tcW w:w="4752" w:type="dxa"/>
            <w:shd w:val="clear" w:color="auto" w:fill="FFFFFF"/>
            <w:tcMar>
              <w:top w:w="5" w:type="dxa"/>
              <w:left w:w="8" w:type="dxa"/>
              <w:bottom w:w="5" w:type="dxa"/>
              <w:right w:w="8" w:type="dxa"/>
            </w:tcMar>
          </w:tcPr>
          <w:p w14:paraId="6ACA6605" w14:textId="77777777" w:rsidR="00A177D1" w:rsidRDefault="00955BDA">
            <w:pPr>
              <w:spacing w:after="20" w:line="276" w:lineRule="auto"/>
            </w:pPr>
            <w:r>
              <w:rPr>
                <w:sz w:val="16"/>
              </w:rPr>
              <w:t>RSI-7, RSI-14, Williams %R, Stoch-%K, Stoch-%D, CCI-20</w:t>
            </w:r>
          </w:p>
        </w:tc>
        <w:tc>
          <w:tcPr>
            <w:tcW w:w="864" w:type="dxa"/>
            <w:shd w:val="clear" w:color="auto" w:fill="FFFFFF"/>
            <w:tcMar>
              <w:top w:w="5" w:type="dxa"/>
              <w:left w:w="8" w:type="dxa"/>
              <w:bottom w:w="5" w:type="dxa"/>
              <w:right w:w="8" w:type="dxa"/>
            </w:tcMar>
          </w:tcPr>
          <w:p w14:paraId="71B8CE8A" w14:textId="77777777" w:rsidR="00A177D1" w:rsidRDefault="00955BDA">
            <w:pPr>
              <w:spacing w:after="20" w:line="276" w:lineRule="auto"/>
            </w:pPr>
            <w:r>
              <w:rPr>
                <w:b/>
                <w:sz w:val="16"/>
              </w:rPr>
              <w:t>6</w:t>
            </w:r>
          </w:p>
        </w:tc>
      </w:tr>
      <w:tr w:rsidR="00A177D1" w14:paraId="67DDB4DE" w14:textId="77777777">
        <w:trPr>
          <w:jc w:val="center"/>
        </w:trPr>
        <w:tc>
          <w:tcPr>
            <w:tcW w:w="864" w:type="dxa"/>
            <w:shd w:val="clear" w:color="auto" w:fill="F9FAFC"/>
            <w:tcMar>
              <w:top w:w="5" w:type="dxa"/>
              <w:left w:w="8" w:type="dxa"/>
              <w:bottom w:w="5" w:type="dxa"/>
              <w:right w:w="8" w:type="dxa"/>
            </w:tcMar>
          </w:tcPr>
          <w:p w14:paraId="62B5A4D9" w14:textId="77777777" w:rsidR="00A177D1" w:rsidRDefault="00955BDA">
            <w:pPr>
              <w:spacing w:after="20" w:line="276" w:lineRule="auto"/>
            </w:pPr>
            <w:r>
              <w:rPr>
                <w:b/>
                <w:sz w:val="16"/>
              </w:rPr>
              <w:t>6</w:t>
            </w:r>
          </w:p>
        </w:tc>
        <w:tc>
          <w:tcPr>
            <w:tcW w:w="2160" w:type="dxa"/>
            <w:shd w:val="clear" w:color="auto" w:fill="F9FAFC"/>
            <w:tcMar>
              <w:top w:w="5" w:type="dxa"/>
              <w:left w:w="8" w:type="dxa"/>
              <w:bottom w:w="5" w:type="dxa"/>
              <w:right w:w="8" w:type="dxa"/>
            </w:tcMar>
          </w:tcPr>
          <w:p w14:paraId="6D820EC4" w14:textId="77777777" w:rsidR="00A177D1" w:rsidRDefault="00955BDA">
            <w:pPr>
              <w:spacing w:after="20" w:line="276" w:lineRule="auto"/>
            </w:pPr>
            <w:r>
              <w:rPr>
                <w:sz w:val="16"/>
              </w:rPr>
              <w:t>Trend &amp; Divergence</w:t>
            </w:r>
          </w:p>
        </w:tc>
        <w:tc>
          <w:tcPr>
            <w:tcW w:w="4752" w:type="dxa"/>
            <w:shd w:val="clear" w:color="auto" w:fill="F9FAFC"/>
            <w:tcMar>
              <w:top w:w="5" w:type="dxa"/>
              <w:left w:w="8" w:type="dxa"/>
              <w:bottom w:w="5" w:type="dxa"/>
              <w:right w:w="8" w:type="dxa"/>
            </w:tcMar>
          </w:tcPr>
          <w:p w14:paraId="317D71A9" w14:textId="77777777" w:rsidR="00A177D1" w:rsidRDefault="00955BDA">
            <w:pPr>
              <w:spacing w:after="20" w:line="276" w:lineRule="auto"/>
            </w:pPr>
            <w:r>
              <w:rPr>
                <w:sz w:val="16"/>
              </w:rPr>
              <w:t>MACD line (12/26), MACD Signal (9), MACD Histogram</w:t>
            </w:r>
          </w:p>
        </w:tc>
        <w:tc>
          <w:tcPr>
            <w:tcW w:w="864" w:type="dxa"/>
            <w:shd w:val="clear" w:color="auto" w:fill="F9FAFC"/>
            <w:tcMar>
              <w:top w:w="5" w:type="dxa"/>
              <w:left w:w="8" w:type="dxa"/>
              <w:bottom w:w="5" w:type="dxa"/>
              <w:right w:w="8" w:type="dxa"/>
            </w:tcMar>
          </w:tcPr>
          <w:p w14:paraId="347E2EFF" w14:textId="77777777" w:rsidR="00A177D1" w:rsidRDefault="00955BDA">
            <w:pPr>
              <w:spacing w:after="20" w:line="276" w:lineRule="auto"/>
            </w:pPr>
            <w:r>
              <w:rPr>
                <w:b/>
                <w:sz w:val="16"/>
              </w:rPr>
              <w:t>3</w:t>
            </w:r>
          </w:p>
        </w:tc>
      </w:tr>
      <w:tr w:rsidR="00A177D1" w14:paraId="4E7AE0F0" w14:textId="77777777">
        <w:trPr>
          <w:jc w:val="center"/>
        </w:trPr>
        <w:tc>
          <w:tcPr>
            <w:tcW w:w="864" w:type="dxa"/>
            <w:shd w:val="clear" w:color="auto" w:fill="FFFFFF"/>
            <w:tcMar>
              <w:top w:w="5" w:type="dxa"/>
              <w:left w:w="8" w:type="dxa"/>
              <w:bottom w:w="5" w:type="dxa"/>
              <w:right w:w="8" w:type="dxa"/>
            </w:tcMar>
          </w:tcPr>
          <w:p w14:paraId="3F708662" w14:textId="77777777" w:rsidR="00A177D1" w:rsidRDefault="00955BDA">
            <w:pPr>
              <w:spacing w:after="20" w:line="276" w:lineRule="auto"/>
            </w:pPr>
            <w:r>
              <w:rPr>
                <w:b/>
                <w:sz w:val="16"/>
              </w:rPr>
              <w:t>7</w:t>
            </w:r>
          </w:p>
        </w:tc>
        <w:tc>
          <w:tcPr>
            <w:tcW w:w="2160" w:type="dxa"/>
            <w:shd w:val="clear" w:color="auto" w:fill="FFFFFF"/>
            <w:tcMar>
              <w:top w:w="5" w:type="dxa"/>
              <w:left w:w="8" w:type="dxa"/>
              <w:bottom w:w="5" w:type="dxa"/>
              <w:right w:w="8" w:type="dxa"/>
            </w:tcMar>
          </w:tcPr>
          <w:p w14:paraId="5AE0405B" w14:textId="77777777" w:rsidR="00A177D1" w:rsidRDefault="00955BDA">
            <w:pPr>
              <w:spacing w:after="20" w:line="276" w:lineRule="auto"/>
            </w:pPr>
            <w:r>
              <w:rPr>
                <w:sz w:val="16"/>
              </w:rPr>
              <w:t>Volatility Bands</w:t>
            </w:r>
          </w:p>
        </w:tc>
        <w:tc>
          <w:tcPr>
            <w:tcW w:w="4752" w:type="dxa"/>
            <w:shd w:val="clear" w:color="auto" w:fill="FFFFFF"/>
            <w:tcMar>
              <w:top w:w="5" w:type="dxa"/>
              <w:left w:w="8" w:type="dxa"/>
              <w:bottom w:w="5" w:type="dxa"/>
              <w:right w:w="8" w:type="dxa"/>
            </w:tcMar>
          </w:tcPr>
          <w:p w14:paraId="6811CC55" w14:textId="77777777" w:rsidR="00A177D1" w:rsidRDefault="00955BDA">
            <w:pPr>
              <w:spacing w:after="20" w:line="276" w:lineRule="auto"/>
            </w:pPr>
            <w:r>
              <w:rPr>
                <w:sz w:val="16"/>
              </w:rPr>
              <w:t>Bollinger Upper, Lower, Middle, Bandwidth, %B, ATR-14</w:t>
            </w:r>
          </w:p>
        </w:tc>
        <w:tc>
          <w:tcPr>
            <w:tcW w:w="864" w:type="dxa"/>
            <w:shd w:val="clear" w:color="auto" w:fill="FFFFFF"/>
            <w:tcMar>
              <w:top w:w="5" w:type="dxa"/>
              <w:left w:w="8" w:type="dxa"/>
              <w:bottom w:w="5" w:type="dxa"/>
              <w:right w:w="8" w:type="dxa"/>
            </w:tcMar>
          </w:tcPr>
          <w:p w14:paraId="0DD8BA97" w14:textId="77777777" w:rsidR="00A177D1" w:rsidRDefault="00955BDA">
            <w:pPr>
              <w:spacing w:after="20" w:line="276" w:lineRule="auto"/>
            </w:pPr>
            <w:r>
              <w:rPr>
                <w:b/>
                <w:sz w:val="16"/>
              </w:rPr>
              <w:t>6</w:t>
            </w:r>
          </w:p>
        </w:tc>
      </w:tr>
      <w:tr w:rsidR="00A177D1" w14:paraId="0C4CCC70" w14:textId="77777777">
        <w:trPr>
          <w:jc w:val="center"/>
        </w:trPr>
        <w:tc>
          <w:tcPr>
            <w:tcW w:w="864" w:type="dxa"/>
            <w:shd w:val="clear" w:color="auto" w:fill="F9FAFC"/>
            <w:tcMar>
              <w:top w:w="5" w:type="dxa"/>
              <w:left w:w="8" w:type="dxa"/>
              <w:bottom w:w="5" w:type="dxa"/>
              <w:right w:w="8" w:type="dxa"/>
            </w:tcMar>
          </w:tcPr>
          <w:p w14:paraId="5B1425DC" w14:textId="77777777" w:rsidR="00A177D1" w:rsidRDefault="00955BDA">
            <w:pPr>
              <w:spacing w:after="20" w:line="276" w:lineRule="auto"/>
            </w:pPr>
            <w:r>
              <w:rPr>
                <w:b/>
                <w:sz w:val="16"/>
              </w:rPr>
              <w:t>8</w:t>
            </w:r>
          </w:p>
        </w:tc>
        <w:tc>
          <w:tcPr>
            <w:tcW w:w="2160" w:type="dxa"/>
            <w:shd w:val="clear" w:color="auto" w:fill="F9FAFC"/>
            <w:tcMar>
              <w:top w:w="5" w:type="dxa"/>
              <w:left w:w="8" w:type="dxa"/>
              <w:bottom w:w="5" w:type="dxa"/>
              <w:right w:w="8" w:type="dxa"/>
            </w:tcMar>
          </w:tcPr>
          <w:p w14:paraId="2EFD5E7C" w14:textId="77777777" w:rsidR="00A177D1" w:rsidRDefault="00955BDA">
            <w:pPr>
              <w:spacing w:after="20" w:line="276" w:lineRule="auto"/>
            </w:pPr>
            <w:r>
              <w:rPr>
                <w:sz w:val="16"/>
              </w:rPr>
              <w:t>Realized Volatility</w:t>
            </w:r>
          </w:p>
        </w:tc>
        <w:tc>
          <w:tcPr>
            <w:tcW w:w="4752" w:type="dxa"/>
            <w:shd w:val="clear" w:color="auto" w:fill="F9FAFC"/>
            <w:tcMar>
              <w:top w:w="5" w:type="dxa"/>
              <w:left w:w="8" w:type="dxa"/>
              <w:bottom w:w="5" w:type="dxa"/>
              <w:right w:w="8" w:type="dxa"/>
            </w:tcMar>
          </w:tcPr>
          <w:p w14:paraId="491E94A9" w14:textId="77777777" w:rsidR="00A177D1" w:rsidRDefault="00955BDA">
            <w:pPr>
              <w:spacing w:after="20" w:line="276" w:lineRule="auto"/>
            </w:pPr>
            <w:r>
              <w:rPr>
                <w:sz w:val="16"/>
              </w:rPr>
              <w:t>10-day rolling volatility, 30-day rolling volatility</w:t>
            </w:r>
          </w:p>
        </w:tc>
        <w:tc>
          <w:tcPr>
            <w:tcW w:w="864" w:type="dxa"/>
            <w:shd w:val="clear" w:color="auto" w:fill="F9FAFC"/>
            <w:tcMar>
              <w:top w:w="5" w:type="dxa"/>
              <w:left w:w="8" w:type="dxa"/>
              <w:bottom w:w="5" w:type="dxa"/>
              <w:right w:w="8" w:type="dxa"/>
            </w:tcMar>
          </w:tcPr>
          <w:p w14:paraId="3539FA87" w14:textId="77777777" w:rsidR="00A177D1" w:rsidRDefault="00955BDA">
            <w:pPr>
              <w:spacing w:after="20" w:line="276" w:lineRule="auto"/>
            </w:pPr>
            <w:r>
              <w:rPr>
                <w:b/>
                <w:sz w:val="16"/>
              </w:rPr>
              <w:t>2</w:t>
            </w:r>
          </w:p>
        </w:tc>
      </w:tr>
      <w:tr w:rsidR="00A177D1" w14:paraId="34B56A43" w14:textId="77777777">
        <w:trPr>
          <w:jc w:val="center"/>
        </w:trPr>
        <w:tc>
          <w:tcPr>
            <w:tcW w:w="864" w:type="dxa"/>
            <w:shd w:val="clear" w:color="auto" w:fill="FFFFFF"/>
            <w:tcMar>
              <w:top w:w="5" w:type="dxa"/>
              <w:left w:w="8" w:type="dxa"/>
              <w:bottom w:w="5" w:type="dxa"/>
              <w:right w:w="8" w:type="dxa"/>
            </w:tcMar>
          </w:tcPr>
          <w:p w14:paraId="794B8B6C" w14:textId="77777777" w:rsidR="00A177D1" w:rsidRDefault="00955BDA">
            <w:pPr>
              <w:spacing w:after="20" w:line="276" w:lineRule="auto"/>
            </w:pPr>
            <w:r>
              <w:rPr>
                <w:b/>
                <w:sz w:val="16"/>
              </w:rPr>
              <w:t>9</w:t>
            </w:r>
          </w:p>
        </w:tc>
        <w:tc>
          <w:tcPr>
            <w:tcW w:w="2160" w:type="dxa"/>
            <w:shd w:val="clear" w:color="auto" w:fill="FFFFFF"/>
            <w:tcMar>
              <w:top w:w="5" w:type="dxa"/>
              <w:left w:w="8" w:type="dxa"/>
              <w:bottom w:w="5" w:type="dxa"/>
              <w:right w:w="8" w:type="dxa"/>
            </w:tcMar>
          </w:tcPr>
          <w:p w14:paraId="6230AAEA" w14:textId="77777777" w:rsidR="00A177D1" w:rsidRDefault="00955BDA">
            <w:pPr>
              <w:spacing w:after="20" w:line="276" w:lineRule="auto"/>
            </w:pPr>
            <w:r>
              <w:rPr>
                <w:sz w:val="16"/>
              </w:rPr>
              <w:t>Volume Dynamics</w:t>
            </w:r>
          </w:p>
        </w:tc>
        <w:tc>
          <w:tcPr>
            <w:tcW w:w="4752" w:type="dxa"/>
            <w:shd w:val="clear" w:color="auto" w:fill="FFFFFF"/>
            <w:tcMar>
              <w:top w:w="5" w:type="dxa"/>
              <w:left w:w="8" w:type="dxa"/>
              <w:bottom w:w="5" w:type="dxa"/>
              <w:right w:w="8" w:type="dxa"/>
            </w:tcMar>
          </w:tcPr>
          <w:p w14:paraId="0019B671" w14:textId="77777777" w:rsidR="00A177D1" w:rsidRDefault="00955BDA">
            <w:pPr>
              <w:spacing w:after="20" w:line="276" w:lineRule="auto"/>
            </w:pPr>
            <w:r>
              <w:rPr>
                <w:sz w:val="16"/>
              </w:rPr>
              <w:t>On-Balance Volume (OBV), Chaikin Money Flow (CMF), Vol-SMA10, Vol-Ratio</w:t>
            </w:r>
          </w:p>
        </w:tc>
        <w:tc>
          <w:tcPr>
            <w:tcW w:w="864" w:type="dxa"/>
            <w:shd w:val="clear" w:color="auto" w:fill="FFFFFF"/>
            <w:tcMar>
              <w:top w:w="5" w:type="dxa"/>
              <w:left w:w="8" w:type="dxa"/>
              <w:bottom w:w="5" w:type="dxa"/>
              <w:right w:w="8" w:type="dxa"/>
            </w:tcMar>
          </w:tcPr>
          <w:p w14:paraId="7578C1F2" w14:textId="77777777" w:rsidR="00A177D1" w:rsidRDefault="00955BDA">
            <w:pPr>
              <w:spacing w:after="20" w:line="276" w:lineRule="auto"/>
            </w:pPr>
            <w:r>
              <w:rPr>
                <w:b/>
                <w:sz w:val="16"/>
              </w:rPr>
              <w:t>4</w:t>
            </w:r>
          </w:p>
        </w:tc>
      </w:tr>
      <w:tr w:rsidR="00A177D1" w14:paraId="3AB2BCE4" w14:textId="77777777">
        <w:trPr>
          <w:jc w:val="center"/>
        </w:trPr>
        <w:tc>
          <w:tcPr>
            <w:tcW w:w="864" w:type="dxa"/>
            <w:shd w:val="clear" w:color="auto" w:fill="F9FAFC"/>
            <w:tcMar>
              <w:top w:w="5" w:type="dxa"/>
              <w:left w:w="8" w:type="dxa"/>
              <w:bottom w:w="5" w:type="dxa"/>
              <w:right w:w="8" w:type="dxa"/>
            </w:tcMar>
          </w:tcPr>
          <w:p w14:paraId="2EBA4B81" w14:textId="77777777" w:rsidR="00A177D1" w:rsidRDefault="00955BDA">
            <w:pPr>
              <w:spacing w:after="20" w:line="276" w:lineRule="auto"/>
            </w:pPr>
            <w:r>
              <w:rPr>
                <w:b/>
                <w:sz w:val="16"/>
              </w:rPr>
              <w:t>10</w:t>
            </w:r>
          </w:p>
        </w:tc>
        <w:tc>
          <w:tcPr>
            <w:tcW w:w="2160" w:type="dxa"/>
            <w:shd w:val="clear" w:color="auto" w:fill="F9FAFC"/>
            <w:tcMar>
              <w:top w:w="5" w:type="dxa"/>
              <w:left w:w="8" w:type="dxa"/>
              <w:bottom w:w="5" w:type="dxa"/>
              <w:right w:w="8" w:type="dxa"/>
            </w:tcMar>
          </w:tcPr>
          <w:p w14:paraId="3BEF726C" w14:textId="77777777" w:rsidR="00A177D1" w:rsidRDefault="00955BDA">
            <w:pPr>
              <w:spacing w:after="20" w:line="276" w:lineRule="auto"/>
            </w:pPr>
            <w:r>
              <w:rPr>
                <w:sz w:val="16"/>
              </w:rPr>
              <w:t>Intraday Geometry</w:t>
            </w:r>
          </w:p>
        </w:tc>
        <w:tc>
          <w:tcPr>
            <w:tcW w:w="4752" w:type="dxa"/>
            <w:shd w:val="clear" w:color="auto" w:fill="F9FAFC"/>
            <w:tcMar>
              <w:top w:w="5" w:type="dxa"/>
              <w:left w:w="8" w:type="dxa"/>
              <w:bottom w:w="5" w:type="dxa"/>
              <w:right w:w="8" w:type="dxa"/>
            </w:tcMar>
          </w:tcPr>
          <w:p w14:paraId="6C057BEA" w14:textId="77777777" w:rsidR="00A177D1" w:rsidRDefault="00955BDA">
            <w:pPr>
              <w:spacing w:after="20" w:line="276" w:lineRule="auto"/>
            </w:pPr>
            <w:r>
              <w:rPr>
                <w:sz w:val="16"/>
              </w:rPr>
              <w:t>High-Low Ratio (HL-Ratio), Open-Close Ratio (OC-Ratio)</w:t>
            </w:r>
          </w:p>
        </w:tc>
        <w:tc>
          <w:tcPr>
            <w:tcW w:w="864" w:type="dxa"/>
            <w:shd w:val="clear" w:color="auto" w:fill="F9FAFC"/>
            <w:tcMar>
              <w:top w:w="5" w:type="dxa"/>
              <w:left w:w="8" w:type="dxa"/>
              <w:bottom w:w="5" w:type="dxa"/>
              <w:right w:w="8" w:type="dxa"/>
            </w:tcMar>
          </w:tcPr>
          <w:p w14:paraId="296FA251" w14:textId="77777777" w:rsidR="00A177D1" w:rsidRDefault="00955BDA">
            <w:pPr>
              <w:spacing w:after="20" w:line="276" w:lineRule="auto"/>
            </w:pPr>
            <w:r>
              <w:rPr>
                <w:b/>
                <w:sz w:val="16"/>
              </w:rPr>
              <w:t>2</w:t>
            </w:r>
          </w:p>
        </w:tc>
      </w:tr>
      <w:tr w:rsidR="00A177D1" w14:paraId="00E599C9" w14:textId="77777777">
        <w:trPr>
          <w:jc w:val="center"/>
        </w:trPr>
        <w:tc>
          <w:tcPr>
            <w:tcW w:w="864" w:type="dxa"/>
            <w:shd w:val="clear" w:color="auto" w:fill="FFFFFF"/>
            <w:tcMar>
              <w:top w:w="5" w:type="dxa"/>
              <w:left w:w="8" w:type="dxa"/>
              <w:bottom w:w="5" w:type="dxa"/>
              <w:right w:w="8" w:type="dxa"/>
            </w:tcMar>
          </w:tcPr>
          <w:p w14:paraId="76054AE5" w14:textId="77777777" w:rsidR="00A177D1" w:rsidRDefault="00955BDA">
            <w:pPr>
              <w:spacing w:after="20" w:line="276" w:lineRule="auto"/>
            </w:pPr>
            <w:r>
              <w:rPr>
                <w:b/>
                <w:sz w:val="16"/>
              </w:rPr>
              <w:t>11</w:t>
            </w:r>
          </w:p>
        </w:tc>
        <w:tc>
          <w:tcPr>
            <w:tcW w:w="2160" w:type="dxa"/>
            <w:shd w:val="clear" w:color="auto" w:fill="FFFFFF"/>
            <w:tcMar>
              <w:top w:w="5" w:type="dxa"/>
              <w:left w:w="8" w:type="dxa"/>
              <w:bottom w:w="5" w:type="dxa"/>
              <w:right w:w="8" w:type="dxa"/>
            </w:tcMar>
          </w:tcPr>
          <w:p w14:paraId="44172BC0" w14:textId="77777777" w:rsidR="00A177D1" w:rsidRDefault="00955BDA">
            <w:pPr>
              <w:spacing w:after="20" w:line="276" w:lineRule="auto"/>
            </w:pPr>
            <w:r>
              <w:rPr>
                <w:sz w:val="16"/>
              </w:rPr>
              <w:t>Cyclicity &amp; Lags</w:t>
            </w:r>
          </w:p>
        </w:tc>
        <w:tc>
          <w:tcPr>
            <w:tcW w:w="4752" w:type="dxa"/>
            <w:shd w:val="clear" w:color="auto" w:fill="FFFFFF"/>
            <w:tcMar>
              <w:top w:w="5" w:type="dxa"/>
              <w:left w:w="8" w:type="dxa"/>
              <w:bottom w:w="5" w:type="dxa"/>
              <w:right w:w="8" w:type="dxa"/>
            </w:tcMar>
          </w:tcPr>
          <w:p w14:paraId="47F648A1" w14:textId="77777777" w:rsidR="00A177D1" w:rsidRDefault="00955BDA">
            <w:pPr>
              <w:spacing w:after="20" w:line="276" w:lineRule="auto"/>
            </w:pPr>
            <w:r>
              <w:rPr>
                <w:sz w:val="16"/>
              </w:rPr>
              <w:t>Day-of-Week sin/cos, Month-of-Year sin/cos, Close lags (1, 2, 3, 5, 10)</w:t>
            </w:r>
          </w:p>
        </w:tc>
        <w:tc>
          <w:tcPr>
            <w:tcW w:w="864" w:type="dxa"/>
            <w:shd w:val="clear" w:color="auto" w:fill="FFFFFF"/>
            <w:tcMar>
              <w:top w:w="5" w:type="dxa"/>
              <w:left w:w="8" w:type="dxa"/>
              <w:bottom w:w="5" w:type="dxa"/>
              <w:right w:w="8" w:type="dxa"/>
            </w:tcMar>
          </w:tcPr>
          <w:p w14:paraId="4E4D2732" w14:textId="77777777" w:rsidR="00A177D1" w:rsidRDefault="00955BDA">
            <w:pPr>
              <w:spacing w:after="20" w:line="276" w:lineRule="auto"/>
            </w:pPr>
            <w:r>
              <w:rPr>
                <w:b/>
                <w:sz w:val="16"/>
              </w:rPr>
              <w:t>9</w:t>
            </w:r>
          </w:p>
        </w:tc>
      </w:tr>
    </w:tbl>
    <w:p w14:paraId="034967B9" w14:textId="77777777" w:rsidR="00A177D1" w:rsidRDefault="00955BDA">
      <w:pPr>
        <w:pStyle w:val="Heading2"/>
      </w:pPr>
      <w:r>
        <w:rPr>
          <w:rFonts w:ascii="Times New Roman" w:hAnsi="Times New Roman"/>
        </w:rPr>
        <w:t>5.3 Residual Price Anchoring</w:t>
      </w:r>
    </w:p>
    <w:p w14:paraId="321CE46C" w14:textId="77777777" w:rsidR="00A177D1" w:rsidRDefault="00955BDA">
      <w:r>
        <w:t>To eliminate non-stationary drift, models predict day-to-day innovations relative to the last known close price anchor:</w:t>
      </w:r>
    </w:p>
    <w:tbl>
      <w:tblPr>
        <w:tblW w:w="0" w:type="auto"/>
        <w:jc w:val="center"/>
        <w:tblLook w:val="04A0" w:firstRow="1" w:lastRow="0" w:firstColumn="1" w:lastColumn="0" w:noHBand="0" w:noVBand="1"/>
      </w:tblPr>
      <w:tblGrid>
        <w:gridCol w:w="2016"/>
        <w:gridCol w:w="6624"/>
      </w:tblGrid>
      <w:tr w:rsidR="00A177D1" w14:paraId="3CA7ECFD" w14:textId="77777777">
        <w:trPr>
          <w:jc w:val="center"/>
        </w:trPr>
        <w:tc>
          <w:tcPr>
            <w:tcW w:w="2016" w:type="dxa"/>
            <w:shd w:val="clear" w:color="auto" w:fill="1B365D"/>
            <w:tcMar>
              <w:top w:w="12" w:type="dxa"/>
              <w:left w:w="18" w:type="dxa"/>
              <w:bottom w:w="12" w:type="dxa"/>
              <w:right w:w="15" w:type="dxa"/>
            </w:tcMar>
          </w:tcPr>
          <w:p w14:paraId="1973DBC3" w14:textId="77777777" w:rsidR="00A177D1" w:rsidRDefault="00955BDA">
            <w:pPr>
              <w:spacing w:before="20" w:after="20" w:line="276" w:lineRule="auto"/>
              <w:jc w:val="center"/>
            </w:pPr>
            <w:r>
              <w:rPr>
                <w:b/>
                <w:color w:val="FFFFFF"/>
                <w:sz w:val="19"/>
              </w:rPr>
              <w:t>Equation 1</w:t>
            </w:r>
            <w:r>
              <w:rPr>
                <w:b/>
                <w:color w:val="FFFFFF"/>
                <w:sz w:val="19"/>
              </w:rPr>
              <w:br/>
            </w:r>
            <w:r>
              <w:rPr>
                <w:i/>
                <w:color w:val="CCDDFF"/>
                <w:sz w:val="16"/>
              </w:rPr>
              <w:t>Residual Price Anchoring</w:t>
            </w:r>
          </w:p>
        </w:tc>
        <w:tc>
          <w:tcPr>
            <w:tcW w:w="6624" w:type="dxa"/>
            <w:shd w:val="clear" w:color="auto" w:fill="F4F7FB"/>
            <w:tcMar>
              <w:top w:w="10" w:type="dxa"/>
              <w:left w:w="20" w:type="dxa"/>
              <w:bottom w:w="10" w:type="dxa"/>
              <w:right w:w="15" w:type="dxa"/>
            </w:tcMar>
          </w:tcPr>
          <w:p w14:paraId="0CC28ED6" w14:textId="77777777" w:rsidR="00A177D1" w:rsidRDefault="00955BDA">
            <w:pPr>
              <w:spacing w:before="10" w:after="10" w:line="288" w:lineRule="auto"/>
            </w:pPr>
            <w:r>
              <w:rPr>
                <w:rFonts w:ascii="Cambria Math" w:hAnsi="Cambria Math"/>
                <w:color w:val="0D1B40"/>
                <w:sz w:val="20"/>
              </w:rPr>
              <w:t>ŷ_t = y_{t-1} + Δŷ_t</w:t>
            </w:r>
          </w:p>
          <w:p w14:paraId="1EEE7269" w14:textId="77777777" w:rsidR="00A177D1" w:rsidRDefault="00955BDA">
            <w:pPr>
              <w:spacing w:before="10" w:after="10" w:line="288" w:lineRule="auto"/>
            </w:pPr>
            <w:r>
              <w:rPr>
                <w:rFonts w:ascii="Cambria Math" w:hAnsi="Cambria Math"/>
                <w:color w:val="0D1B40"/>
                <w:sz w:val="20"/>
              </w:rPr>
              <w:t>where: y_{t-1} = last observed close price; Δŷ_t = network-predicted innovation</w:t>
            </w:r>
          </w:p>
        </w:tc>
      </w:tr>
    </w:tbl>
    <w:p w14:paraId="113B8902" w14:textId="77777777" w:rsidR="00A177D1" w:rsidRDefault="00A177D1">
      <w:pPr>
        <w:spacing w:after="40"/>
      </w:pPr>
    </w:p>
    <w:p w14:paraId="3403BA7D" w14:textId="77777777" w:rsidR="00A177D1" w:rsidRDefault="00955BDA">
      <w:pPr>
        <w:pStyle w:val="Heading2"/>
      </w:pPr>
      <w:r>
        <w:rPr>
          <w:rFonts w:ascii="Times New Roman" w:hAnsi="Times New Roman"/>
        </w:rPr>
        <w:t>5.4 Model Architectures &amp; Mathematical Formulations</w:t>
      </w:r>
    </w:p>
    <w:p w14:paraId="0E16200F" w14:textId="77777777" w:rsidR="00A177D1" w:rsidRDefault="00955BDA">
      <w:pPr>
        <w:pStyle w:val="Heading3"/>
      </w:pPr>
      <w:r>
        <w:rPr>
          <w:rFonts w:ascii="Times New Roman" w:hAnsi="Times New Roman"/>
        </w:rPr>
        <w:t>5.4.1 Ridge Regression Baseline</w:t>
      </w:r>
    </w:p>
    <w:p w14:paraId="01D8A057" w14:textId="77777777" w:rsidR="00A177D1" w:rsidRDefault="00955BDA">
      <w:r>
        <w:t>L2-regularized linear baseline over flattened 60 × 51 sequence tensor (3,060 features):</w:t>
      </w:r>
    </w:p>
    <w:tbl>
      <w:tblPr>
        <w:tblW w:w="0" w:type="auto"/>
        <w:jc w:val="center"/>
        <w:tblLook w:val="04A0" w:firstRow="1" w:lastRow="0" w:firstColumn="1" w:lastColumn="0" w:noHBand="0" w:noVBand="1"/>
      </w:tblPr>
      <w:tblGrid>
        <w:gridCol w:w="2016"/>
        <w:gridCol w:w="6624"/>
      </w:tblGrid>
      <w:tr w:rsidR="00A177D1" w14:paraId="15E46D9B" w14:textId="77777777">
        <w:trPr>
          <w:jc w:val="center"/>
        </w:trPr>
        <w:tc>
          <w:tcPr>
            <w:tcW w:w="2016" w:type="dxa"/>
            <w:shd w:val="clear" w:color="auto" w:fill="1B365D"/>
            <w:tcMar>
              <w:top w:w="12" w:type="dxa"/>
              <w:left w:w="18" w:type="dxa"/>
              <w:bottom w:w="12" w:type="dxa"/>
              <w:right w:w="15" w:type="dxa"/>
            </w:tcMar>
          </w:tcPr>
          <w:p w14:paraId="6E8BE89E" w14:textId="77777777" w:rsidR="00A177D1" w:rsidRDefault="00955BDA">
            <w:pPr>
              <w:spacing w:before="20" w:after="20" w:line="276" w:lineRule="auto"/>
              <w:jc w:val="center"/>
            </w:pPr>
            <w:r>
              <w:rPr>
                <w:b/>
                <w:color w:val="FFFFFF"/>
                <w:sz w:val="19"/>
              </w:rPr>
              <w:t>Equation 2</w:t>
            </w:r>
            <w:r>
              <w:rPr>
                <w:b/>
                <w:color w:val="FFFFFF"/>
                <w:sz w:val="19"/>
              </w:rPr>
              <w:br/>
            </w:r>
            <w:r>
              <w:rPr>
                <w:i/>
                <w:color w:val="CCDDFF"/>
                <w:sz w:val="16"/>
              </w:rPr>
              <w:t>Ridge Objective</w:t>
            </w:r>
          </w:p>
        </w:tc>
        <w:tc>
          <w:tcPr>
            <w:tcW w:w="6624" w:type="dxa"/>
            <w:shd w:val="clear" w:color="auto" w:fill="F4F7FB"/>
            <w:tcMar>
              <w:top w:w="10" w:type="dxa"/>
              <w:left w:w="20" w:type="dxa"/>
              <w:bottom w:w="10" w:type="dxa"/>
              <w:right w:w="15" w:type="dxa"/>
            </w:tcMar>
          </w:tcPr>
          <w:p w14:paraId="0867EC64" w14:textId="77777777" w:rsidR="00A177D1" w:rsidRDefault="00955BDA">
            <w:pPr>
              <w:spacing w:before="10" w:after="10" w:line="288" w:lineRule="auto"/>
            </w:pPr>
            <w:r>
              <w:rPr>
                <w:rFonts w:ascii="Cambria Math" w:hAnsi="Cambria Math"/>
                <w:color w:val="0D1B40"/>
                <w:sz w:val="20"/>
              </w:rPr>
              <w:t>min_w { || Xw - y ||_2^2 + λ || w ||_2^2 },   λ = 1.0</w:t>
            </w:r>
          </w:p>
        </w:tc>
      </w:tr>
    </w:tbl>
    <w:p w14:paraId="774D8C67" w14:textId="77777777" w:rsidR="00A177D1" w:rsidRDefault="00A177D1">
      <w:pPr>
        <w:spacing w:after="40"/>
      </w:pPr>
    </w:p>
    <w:p w14:paraId="751034FD" w14:textId="77777777" w:rsidR="00A177D1" w:rsidRDefault="00955BDA">
      <w:pPr>
        <w:pStyle w:val="Heading3"/>
      </w:pPr>
      <w:r>
        <w:rPr>
          <w:rFonts w:ascii="Times New Roman" w:hAnsi="Times New Roman"/>
        </w:rPr>
        <w:lastRenderedPageBreak/>
        <w:t>5.4.2 Bidirectional LSTM with Bahdanau Attention</w:t>
      </w:r>
    </w:p>
    <w:p w14:paraId="09CDCB92" w14:textId="77777777" w:rsidR="00A177D1" w:rsidRDefault="00955BDA">
      <w:r>
        <w:t>Three BiLSTM layers (hidden dims: 128, 64, 32; dropout = 0.20) with Bahdanau attention pooling:</w:t>
      </w:r>
    </w:p>
    <w:tbl>
      <w:tblPr>
        <w:tblW w:w="0" w:type="auto"/>
        <w:jc w:val="center"/>
        <w:tblLook w:val="04A0" w:firstRow="1" w:lastRow="0" w:firstColumn="1" w:lastColumn="0" w:noHBand="0" w:noVBand="1"/>
      </w:tblPr>
      <w:tblGrid>
        <w:gridCol w:w="2016"/>
        <w:gridCol w:w="6624"/>
      </w:tblGrid>
      <w:tr w:rsidR="00A177D1" w14:paraId="1B56F508" w14:textId="77777777">
        <w:trPr>
          <w:jc w:val="center"/>
        </w:trPr>
        <w:tc>
          <w:tcPr>
            <w:tcW w:w="2016" w:type="dxa"/>
            <w:shd w:val="clear" w:color="auto" w:fill="1B365D"/>
            <w:tcMar>
              <w:top w:w="12" w:type="dxa"/>
              <w:left w:w="18" w:type="dxa"/>
              <w:bottom w:w="12" w:type="dxa"/>
              <w:right w:w="15" w:type="dxa"/>
            </w:tcMar>
          </w:tcPr>
          <w:p w14:paraId="370744AE" w14:textId="77777777" w:rsidR="00A177D1" w:rsidRDefault="00955BDA">
            <w:pPr>
              <w:spacing w:before="20" w:after="20" w:line="276" w:lineRule="auto"/>
              <w:jc w:val="center"/>
            </w:pPr>
            <w:r>
              <w:rPr>
                <w:b/>
                <w:color w:val="FFFFFF"/>
                <w:sz w:val="19"/>
              </w:rPr>
              <w:t>Equation 3 &amp; 4</w:t>
            </w:r>
            <w:r>
              <w:rPr>
                <w:b/>
                <w:color w:val="FFFFFF"/>
                <w:sz w:val="19"/>
              </w:rPr>
              <w:br/>
            </w:r>
            <w:r>
              <w:rPr>
                <w:i/>
                <w:color w:val="CCDDFF"/>
                <w:sz w:val="16"/>
              </w:rPr>
              <w:t>Bahdanau Attention Mechanism</w:t>
            </w:r>
          </w:p>
        </w:tc>
        <w:tc>
          <w:tcPr>
            <w:tcW w:w="6624" w:type="dxa"/>
            <w:shd w:val="clear" w:color="auto" w:fill="F4F7FB"/>
            <w:tcMar>
              <w:top w:w="10" w:type="dxa"/>
              <w:left w:w="20" w:type="dxa"/>
              <w:bottom w:w="10" w:type="dxa"/>
              <w:right w:w="15" w:type="dxa"/>
            </w:tcMar>
          </w:tcPr>
          <w:p w14:paraId="2CE29A3C" w14:textId="77777777" w:rsidR="00A177D1" w:rsidRDefault="00955BDA">
            <w:pPr>
              <w:spacing w:before="10" w:after="10" w:line="288" w:lineRule="auto"/>
            </w:pPr>
            <w:r>
              <w:rPr>
                <w:rFonts w:ascii="Cambria Math" w:hAnsi="Cambria Math"/>
                <w:color w:val="0D1B40"/>
                <w:sz w:val="20"/>
              </w:rPr>
              <w:t>α_t = softmax( v^T · tanh( W_1 · h_t + b_1 ) )                 (Equation 3)</w:t>
            </w:r>
          </w:p>
          <w:p w14:paraId="0C43AD2B" w14:textId="77777777" w:rsidR="00A177D1" w:rsidRDefault="00955BDA">
            <w:pPr>
              <w:spacing w:before="10" w:after="10" w:line="288" w:lineRule="auto"/>
            </w:pPr>
            <w:r>
              <w:rPr>
                <w:rFonts w:ascii="Cambria Math" w:hAnsi="Cambria Math"/>
                <w:color w:val="0D1B40"/>
                <w:sz w:val="20"/>
              </w:rPr>
              <w:t>c   = Σ_{t=1}^L  α_t · h_t                                     (Equation 4)</w:t>
            </w:r>
          </w:p>
        </w:tc>
      </w:tr>
    </w:tbl>
    <w:p w14:paraId="72030666" w14:textId="77777777" w:rsidR="00A177D1" w:rsidRDefault="00A177D1">
      <w:pPr>
        <w:spacing w:after="40"/>
      </w:pPr>
    </w:p>
    <w:p w14:paraId="791976BB" w14:textId="77777777" w:rsidR="00A177D1" w:rsidRDefault="00955BDA">
      <w:pPr>
        <w:pStyle w:val="Heading3"/>
      </w:pPr>
      <w:r>
        <w:rPr>
          <w:rFonts w:ascii="Times New Roman" w:hAnsi="Times New Roman"/>
        </w:rPr>
        <w:t>5.4.3 Temporal Fusion Transformer-lite (TFT-lite)</w:t>
      </w:r>
    </w:p>
    <w:p w14:paraId="60ECD18D" w14:textId="77777777" w:rsidR="00A177D1" w:rsidRDefault="00955BDA">
      <w:r>
        <w:t>Linear projection (51→64), prepended CLS token, sinusoidal positional encoding, and 3 self-attention layers (4 heads):</w:t>
      </w:r>
    </w:p>
    <w:tbl>
      <w:tblPr>
        <w:tblW w:w="0" w:type="auto"/>
        <w:jc w:val="center"/>
        <w:tblLook w:val="04A0" w:firstRow="1" w:lastRow="0" w:firstColumn="1" w:lastColumn="0" w:noHBand="0" w:noVBand="1"/>
      </w:tblPr>
      <w:tblGrid>
        <w:gridCol w:w="2016"/>
        <w:gridCol w:w="6624"/>
      </w:tblGrid>
      <w:tr w:rsidR="00A177D1" w14:paraId="06E610B6" w14:textId="77777777">
        <w:trPr>
          <w:jc w:val="center"/>
        </w:trPr>
        <w:tc>
          <w:tcPr>
            <w:tcW w:w="2016" w:type="dxa"/>
            <w:shd w:val="clear" w:color="auto" w:fill="1B365D"/>
            <w:tcMar>
              <w:top w:w="12" w:type="dxa"/>
              <w:left w:w="18" w:type="dxa"/>
              <w:bottom w:w="12" w:type="dxa"/>
              <w:right w:w="15" w:type="dxa"/>
            </w:tcMar>
          </w:tcPr>
          <w:p w14:paraId="78300488" w14:textId="77777777" w:rsidR="00A177D1" w:rsidRDefault="00955BDA">
            <w:pPr>
              <w:spacing w:before="20" w:after="20" w:line="276" w:lineRule="auto"/>
              <w:jc w:val="center"/>
            </w:pPr>
            <w:r>
              <w:rPr>
                <w:b/>
                <w:color w:val="FFFFFF"/>
                <w:sz w:val="19"/>
              </w:rPr>
              <w:t>Equation 5 &amp; 6</w:t>
            </w:r>
            <w:r>
              <w:rPr>
                <w:b/>
                <w:color w:val="FFFFFF"/>
                <w:sz w:val="19"/>
              </w:rPr>
              <w:br/>
            </w:r>
            <w:r>
              <w:rPr>
                <w:i/>
                <w:color w:val="CCDDFF"/>
                <w:sz w:val="16"/>
              </w:rPr>
              <w:t>Transformer Self-Attention &amp; Positional Encoding</w:t>
            </w:r>
          </w:p>
        </w:tc>
        <w:tc>
          <w:tcPr>
            <w:tcW w:w="6624" w:type="dxa"/>
            <w:shd w:val="clear" w:color="auto" w:fill="F4F7FB"/>
            <w:tcMar>
              <w:top w:w="10" w:type="dxa"/>
              <w:left w:w="20" w:type="dxa"/>
              <w:bottom w:w="10" w:type="dxa"/>
              <w:right w:w="15" w:type="dxa"/>
            </w:tcMar>
          </w:tcPr>
          <w:p w14:paraId="652ACE57" w14:textId="77777777" w:rsidR="00A177D1" w:rsidRDefault="00955BDA">
            <w:pPr>
              <w:spacing w:before="10" w:after="10" w:line="288" w:lineRule="auto"/>
            </w:pPr>
            <w:r>
              <w:rPr>
                <w:rFonts w:ascii="Cambria Math" w:hAnsi="Cambria Math"/>
                <w:color w:val="0D1B40"/>
                <w:sz w:val="20"/>
              </w:rPr>
              <w:t>Attention(Q, K, V) = softmax( (Q · K^T) / √d_k ) · V          (Equation 5)</w:t>
            </w:r>
          </w:p>
          <w:p w14:paraId="363AC00A" w14:textId="77777777" w:rsidR="00A177D1" w:rsidRDefault="00955BDA">
            <w:pPr>
              <w:spacing w:before="10" w:after="10" w:line="288" w:lineRule="auto"/>
            </w:pPr>
            <w:r>
              <w:rPr>
                <w:rFonts w:ascii="Cambria Math" w:hAnsi="Cambria Math"/>
                <w:color w:val="0D1B40"/>
                <w:sz w:val="20"/>
              </w:rPr>
              <w:t>PE_{(pos, 2i)} = sin( pos / 10000^{2i/d_m} ),   PE_{(pos, 2i+1)} = cos( pos / 10000^{2i/d_m} ) (Equation 6)</w:t>
            </w:r>
          </w:p>
        </w:tc>
      </w:tr>
    </w:tbl>
    <w:p w14:paraId="431BB7C3" w14:textId="77777777" w:rsidR="00A177D1" w:rsidRDefault="00A177D1">
      <w:pPr>
        <w:spacing w:after="40"/>
      </w:pPr>
    </w:p>
    <w:p w14:paraId="19657CAC" w14:textId="77777777" w:rsidR="00A177D1" w:rsidRDefault="00955BDA">
      <w:pPr>
        <w:pStyle w:val="Heading3"/>
      </w:pPr>
      <w:r>
        <w:rPr>
          <w:rFonts w:ascii="Times New Roman" w:hAnsi="Times New Roman"/>
        </w:rPr>
        <w:t>5.4.4 Stacking Ensemble Meta-Learner</w:t>
      </w:r>
    </w:p>
    <w:p w14:paraId="656C9B3D" w14:textId="77777777" w:rsidR="00A177D1" w:rsidRDefault="00955BDA">
      <w:r>
        <w:t>Concatenates latent representations of BiLSTM, Transformer, and GRU branches through a Ridge meta-regressor:</w:t>
      </w:r>
    </w:p>
    <w:tbl>
      <w:tblPr>
        <w:tblW w:w="0" w:type="auto"/>
        <w:jc w:val="center"/>
        <w:tblLook w:val="04A0" w:firstRow="1" w:lastRow="0" w:firstColumn="1" w:lastColumn="0" w:noHBand="0" w:noVBand="1"/>
      </w:tblPr>
      <w:tblGrid>
        <w:gridCol w:w="2016"/>
        <w:gridCol w:w="6624"/>
      </w:tblGrid>
      <w:tr w:rsidR="00A177D1" w14:paraId="345F02FE" w14:textId="77777777">
        <w:trPr>
          <w:jc w:val="center"/>
        </w:trPr>
        <w:tc>
          <w:tcPr>
            <w:tcW w:w="2016" w:type="dxa"/>
            <w:shd w:val="clear" w:color="auto" w:fill="1B365D"/>
            <w:tcMar>
              <w:top w:w="12" w:type="dxa"/>
              <w:left w:w="18" w:type="dxa"/>
              <w:bottom w:w="12" w:type="dxa"/>
              <w:right w:w="15" w:type="dxa"/>
            </w:tcMar>
          </w:tcPr>
          <w:p w14:paraId="128C5B50" w14:textId="77777777" w:rsidR="00A177D1" w:rsidRDefault="00955BDA">
            <w:pPr>
              <w:spacing w:before="20" w:after="20" w:line="276" w:lineRule="auto"/>
              <w:jc w:val="center"/>
            </w:pPr>
            <w:r>
              <w:rPr>
                <w:b/>
                <w:color w:val="FFFFFF"/>
                <w:sz w:val="19"/>
              </w:rPr>
              <w:t>Equation 7</w:t>
            </w:r>
            <w:r>
              <w:rPr>
                <w:b/>
                <w:color w:val="FFFFFF"/>
                <w:sz w:val="19"/>
              </w:rPr>
              <w:br/>
            </w:r>
            <w:r>
              <w:rPr>
                <w:i/>
                <w:color w:val="CCDDFF"/>
                <w:sz w:val="16"/>
              </w:rPr>
              <w:t>Stacking Meta-Model</w:t>
            </w:r>
          </w:p>
        </w:tc>
        <w:tc>
          <w:tcPr>
            <w:tcW w:w="6624" w:type="dxa"/>
            <w:shd w:val="clear" w:color="auto" w:fill="F4F7FB"/>
            <w:tcMar>
              <w:top w:w="10" w:type="dxa"/>
              <w:left w:w="20" w:type="dxa"/>
              <w:bottom w:w="10" w:type="dxa"/>
              <w:right w:w="15" w:type="dxa"/>
            </w:tcMar>
          </w:tcPr>
          <w:p w14:paraId="2D97D1F9" w14:textId="77777777" w:rsidR="00A177D1" w:rsidRDefault="00955BDA">
            <w:pPr>
              <w:spacing w:before="10" w:after="10" w:line="288" w:lineRule="auto"/>
            </w:pPr>
            <w:r>
              <w:rPr>
                <w:rFonts w:ascii="Cambria Math" w:hAnsi="Cambria Math"/>
                <w:color w:val="0D1B40"/>
                <w:sz w:val="20"/>
              </w:rPr>
              <w:t>ŷ_{ensemble} = w^T · [ ŷ_{BiLSTM},  ŷ_{Transformer},  ŷ_{GRU} ]^T + b</w:t>
            </w:r>
          </w:p>
        </w:tc>
      </w:tr>
    </w:tbl>
    <w:p w14:paraId="3C029354" w14:textId="77777777" w:rsidR="00A177D1" w:rsidRDefault="00A177D1">
      <w:pPr>
        <w:spacing w:after="40"/>
      </w:pPr>
    </w:p>
    <w:p w14:paraId="49DADB2D" w14:textId="77777777" w:rsidR="00A177D1" w:rsidRDefault="00955BDA">
      <w:pPr>
        <w:pStyle w:val="Heading2"/>
      </w:pPr>
      <w:r>
        <w:rPr>
          <w:rFonts w:ascii="Times New Roman" w:hAnsi="Times New Roman"/>
        </w:rPr>
        <w:t>5.5 Training Configuration &amp; Evaluation Metrics</w:t>
      </w:r>
    </w:p>
    <w:p w14:paraId="6C172922" w14:textId="77777777" w:rsidR="00A177D1" w:rsidRDefault="00955BDA">
      <w:r>
        <w:t>All networks are optimized using Huber Loss (Eq. 8, δ=1.0) with Adam and Cosine Annealing (Table 3):</w:t>
      </w:r>
    </w:p>
    <w:tbl>
      <w:tblPr>
        <w:tblW w:w="0" w:type="auto"/>
        <w:jc w:val="center"/>
        <w:tblLook w:val="04A0" w:firstRow="1" w:lastRow="0" w:firstColumn="1" w:lastColumn="0" w:noHBand="0" w:noVBand="1"/>
      </w:tblPr>
      <w:tblGrid>
        <w:gridCol w:w="2016"/>
        <w:gridCol w:w="6624"/>
      </w:tblGrid>
      <w:tr w:rsidR="00A177D1" w14:paraId="6B8EA4CF" w14:textId="77777777">
        <w:trPr>
          <w:jc w:val="center"/>
        </w:trPr>
        <w:tc>
          <w:tcPr>
            <w:tcW w:w="2016" w:type="dxa"/>
            <w:shd w:val="clear" w:color="auto" w:fill="1B365D"/>
            <w:tcMar>
              <w:top w:w="12" w:type="dxa"/>
              <w:left w:w="18" w:type="dxa"/>
              <w:bottom w:w="12" w:type="dxa"/>
              <w:right w:w="15" w:type="dxa"/>
            </w:tcMar>
          </w:tcPr>
          <w:p w14:paraId="4F91EABF" w14:textId="77777777" w:rsidR="00A177D1" w:rsidRDefault="00955BDA">
            <w:pPr>
              <w:spacing w:before="20" w:after="20" w:line="276" w:lineRule="auto"/>
              <w:jc w:val="center"/>
            </w:pPr>
            <w:r>
              <w:rPr>
                <w:b/>
                <w:color w:val="FFFFFF"/>
                <w:sz w:val="19"/>
              </w:rPr>
              <w:t>Equation 8</w:t>
            </w:r>
            <w:r>
              <w:rPr>
                <w:b/>
                <w:color w:val="FFFFFF"/>
                <w:sz w:val="19"/>
              </w:rPr>
              <w:br/>
            </w:r>
            <w:r>
              <w:rPr>
                <w:i/>
                <w:color w:val="CCDDFF"/>
                <w:sz w:val="16"/>
              </w:rPr>
              <w:t>Huber Loss Formulation</w:t>
            </w:r>
          </w:p>
        </w:tc>
        <w:tc>
          <w:tcPr>
            <w:tcW w:w="6624" w:type="dxa"/>
            <w:shd w:val="clear" w:color="auto" w:fill="F4F7FB"/>
            <w:tcMar>
              <w:top w:w="10" w:type="dxa"/>
              <w:left w:w="20" w:type="dxa"/>
              <w:bottom w:w="10" w:type="dxa"/>
              <w:right w:w="15" w:type="dxa"/>
            </w:tcMar>
          </w:tcPr>
          <w:p w14:paraId="2BE782B8" w14:textId="77777777" w:rsidR="00A177D1" w:rsidRDefault="00955BDA">
            <w:pPr>
              <w:spacing w:before="10" w:after="10" w:line="288" w:lineRule="auto"/>
            </w:pPr>
            <w:r>
              <w:rPr>
                <w:rFonts w:ascii="Cambria Math" w:hAnsi="Cambria Math"/>
                <w:color w:val="0D1B40"/>
                <w:sz w:val="20"/>
              </w:rPr>
              <w:t>L_δ(y, ŷ) = 0.5·(y - ŷ)^2  if |y - ŷ| ≤ δ;   δ·|y - ŷ| - 0.5·δ^2  otherwise</w:t>
            </w:r>
          </w:p>
        </w:tc>
      </w:tr>
    </w:tbl>
    <w:p w14:paraId="5A557C7A" w14:textId="77777777" w:rsidR="00A177D1" w:rsidRDefault="00A177D1">
      <w:pPr>
        <w:spacing w:after="40"/>
      </w:pPr>
    </w:p>
    <w:p w14:paraId="1C954816" w14:textId="77777777" w:rsidR="00A177D1" w:rsidRDefault="00955BDA">
      <w:pPr>
        <w:spacing w:before="40" w:after="20"/>
      </w:pPr>
      <w:r>
        <w:rPr>
          <w:b/>
          <w:sz w:val="18"/>
        </w:rPr>
        <w:t>Table 3: Training Hyperparameters and Evaluation Metric Definitions</w:t>
      </w:r>
    </w:p>
    <w:tbl>
      <w:tblPr>
        <w:tblW w:w="0" w:type="auto"/>
        <w:jc w:val="center"/>
        <w:tblBorders>
          <w:top w:val="single" w:sz="8" w:space="0" w:color="1B365D"/>
          <w:bottom w:val="single" w:sz="8" w:space="0" w:color="1B365D"/>
          <w:insideH w:val="single" w:sz="4" w:space="0" w:color="D0D7DE"/>
        </w:tblBorders>
        <w:tblLook w:val="04A0" w:firstRow="1" w:lastRow="0" w:firstColumn="1" w:lastColumn="0" w:noHBand="0" w:noVBand="1"/>
      </w:tblPr>
      <w:tblGrid>
        <w:gridCol w:w="2592"/>
        <w:gridCol w:w="2592"/>
        <w:gridCol w:w="3456"/>
      </w:tblGrid>
      <w:tr w:rsidR="00A177D1" w14:paraId="22B492D8" w14:textId="77777777">
        <w:trPr>
          <w:jc w:val="center"/>
        </w:trPr>
        <w:tc>
          <w:tcPr>
            <w:tcW w:w="2592" w:type="dxa"/>
            <w:shd w:val="clear" w:color="auto" w:fill="1B365D"/>
            <w:tcMar>
              <w:top w:w="8" w:type="dxa"/>
              <w:left w:w="10" w:type="dxa"/>
              <w:bottom w:w="8" w:type="dxa"/>
              <w:right w:w="10" w:type="dxa"/>
            </w:tcMar>
          </w:tcPr>
          <w:p w14:paraId="25FB3FD2" w14:textId="77777777" w:rsidR="00A177D1" w:rsidRDefault="00955BDA">
            <w:pPr>
              <w:jc w:val="center"/>
            </w:pPr>
            <w:r>
              <w:rPr>
                <w:b/>
                <w:color w:val="FFFFFF"/>
                <w:sz w:val="16"/>
              </w:rPr>
              <w:t>Parameter / Metric</w:t>
            </w:r>
          </w:p>
        </w:tc>
        <w:tc>
          <w:tcPr>
            <w:tcW w:w="2592" w:type="dxa"/>
            <w:shd w:val="clear" w:color="auto" w:fill="1B365D"/>
            <w:tcMar>
              <w:top w:w="8" w:type="dxa"/>
              <w:left w:w="10" w:type="dxa"/>
              <w:bottom w:w="8" w:type="dxa"/>
              <w:right w:w="10" w:type="dxa"/>
            </w:tcMar>
          </w:tcPr>
          <w:p w14:paraId="32CC2E3C" w14:textId="77777777" w:rsidR="00A177D1" w:rsidRDefault="00955BDA">
            <w:pPr>
              <w:jc w:val="center"/>
            </w:pPr>
            <w:r>
              <w:rPr>
                <w:b/>
                <w:color w:val="FFFFFF"/>
                <w:sz w:val="16"/>
              </w:rPr>
              <w:t>Configured / Formula</w:t>
            </w:r>
          </w:p>
        </w:tc>
        <w:tc>
          <w:tcPr>
            <w:tcW w:w="3456" w:type="dxa"/>
            <w:shd w:val="clear" w:color="auto" w:fill="1B365D"/>
            <w:tcMar>
              <w:top w:w="8" w:type="dxa"/>
              <w:left w:w="10" w:type="dxa"/>
              <w:bottom w:w="8" w:type="dxa"/>
              <w:right w:w="10" w:type="dxa"/>
            </w:tcMar>
          </w:tcPr>
          <w:p w14:paraId="5E16908E" w14:textId="77777777" w:rsidR="00A177D1" w:rsidRDefault="00955BDA">
            <w:pPr>
              <w:jc w:val="center"/>
            </w:pPr>
            <w:r>
              <w:rPr>
                <w:b/>
                <w:color w:val="FFFFFF"/>
                <w:sz w:val="16"/>
              </w:rPr>
              <w:t>Operational Rationale / Meaning</w:t>
            </w:r>
          </w:p>
        </w:tc>
      </w:tr>
      <w:tr w:rsidR="00A177D1" w14:paraId="379EFA42" w14:textId="77777777">
        <w:trPr>
          <w:jc w:val="center"/>
        </w:trPr>
        <w:tc>
          <w:tcPr>
            <w:tcW w:w="2592" w:type="dxa"/>
            <w:shd w:val="clear" w:color="auto" w:fill="FFFFFF"/>
            <w:tcMar>
              <w:top w:w="5" w:type="dxa"/>
              <w:left w:w="8" w:type="dxa"/>
              <w:bottom w:w="5" w:type="dxa"/>
              <w:right w:w="8" w:type="dxa"/>
            </w:tcMar>
          </w:tcPr>
          <w:p w14:paraId="04723A98" w14:textId="77777777" w:rsidR="00A177D1" w:rsidRDefault="00955BDA">
            <w:pPr>
              <w:spacing w:after="20" w:line="276" w:lineRule="auto"/>
            </w:pPr>
            <w:r>
              <w:rPr>
                <w:b/>
                <w:sz w:val="16"/>
              </w:rPr>
              <w:t>Loss Function</w:t>
            </w:r>
          </w:p>
        </w:tc>
        <w:tc>
          <w:tcPr>
            <w:tcW w:w="2592" w:type="dxa"/>
            <w:shd w:val="clear" w:color="auto" w:fill="FFFFFF"/>
            <w:tcMar>
              <w:top w:w="5" w:type="dxa"/>
              <w:left w:w="8" w:type="dxa"/>
              <w:bottom w:w="5" w:type="dxa"/>
              <w:right w:w="8" w:type="dxa"/>
            </w:tcMar>
          </w:tcPr>
          <w:p w14:paraId="2D3E8FB1" w14:textId="77777777" w:rsidR="00A177D1" w:rsidRDefault="00955BDA">
            <w:pPr>
              <w:spacing w:after="20" w:line="276" w:lineRule="auto"/>
            </w:pPr>
            <w:r>
              <w:rPr>
                <w:sz w:val="16"/>
              </w:rPr>
              <w:t>Huber Loss (δ = 1.0)</w:t>
            </w:r>
          </w:p>
        </w:tc>
        <w:tc>
          <w:tcPr>
            <w:tcW w:w="3456" w:type="dxa"/>
            <w:shd w:val="clear" w:color="auto" w:fill="FFFFFF"/>
            <w:tcMar>
              <w:top w:w="5" w:type="dxa"/>
              <w:left w:w="8" w:type="dxa"/>
              <w:bottom w:w="5" w:type="dxa"/>
              <w:right w:w="8" w:type="dxa"/>
            </w:tcMar>
          </w:tcPr>
          <w:p w14:paraId="541B5529" w14:textId="77777777" w:rsidR="00A177D1" w:rsidRDefault="00955BDA">
            <w:pPr>
              <w:spacing w:after="20" w:line="276" w:lineRule="auto"/>
            </w:pPr>
            <w:r>
              <w:rPr>
                <w:sz w:val="16"/>
              </w:rPr>
              <w:t>Robust against outlier return spikes</w:t>
            </w:r>
          </w:p>
        </w:tc>
      </w:tr>
      <w:tr w:rsidR="00A177D1" w14:paraId="14F76BCF" w14:textId="77777777">
        <w:trPr>
          <w:jc w:val="center"/>
        </w:trPr>
        <w:tc>
          <w:tcPr>
            <w:tcW w:w="2592" w:type="dxa"/>
            <w:shd w:val="clear" w:color="auto" w:fill="F9FAFC"/>
            <w:tcMar>
              <w:top w:w="5" w:type="dxa"/>
              <w:left w:w="8" w:type="dxa"/>
              <w:bottom w:w="5" w:type="dxa"/>
              <w:right w:w="8" w:type="dxa"/>
            </w:tcMar>
          </w:tcPr>
          <w:p w14:paraId="68F3932F" w14:textId="77777777" w:rsidR="00A177D1" w:rsidRDefault="00955BDA">
            <w:pPr>
              <w:spacing w:after="20" w:line="276" w:lineRule="auto"/>
            </w:pPr>
            <w:r>
              <w:rPr>
                <w:b/>
                <w:sz w:val="16"/>
              </w:rPr>
              <w:t>Optimizer &amp; LR</w:t>
            </w:r>
          </w:p>
        </w:tc>
        <w:tc>
          <w:tcPr>
            <w:tcW w:w="2592" w:type="dxa"/>
            <w:shd w:val="clear" w:color="auto" w:fill="F9FAFC"/>
            <w:tcMar>
              <w:top w:w="5" w:type="dxa"/>
              <w:left w:w="8" w:type="dxa"/>
              <w:bottom w:w="5" w:type="dxa"/>
              <w:right w:w="8" w:type="dxa"/>
            </w:tcMar>
          </w:tcPr>
          <w:p w14:paraId="636270C7" w14:textId="77777777" w:rsidR="00A177D1" w:rsidRDefault="00955BDA">
            <w:pPr>
              <w:spacing w:after="20" w:line="276" w:lineRule="auto"/>
            </w:pPr>
            <w:r>
              <w:rPr>
                <w:sz w:val="16"/>
              </w:rPr>
              <w:t>Adam (lr=1e-3, Cosine Anneal)</w:t>
            </w:r>
          </w:p>
        </w:tc>
        <w:tc>
          <w:tcPr>
            <w:tcW w:w="3456" w:type="dxa"/>
            <w:shd w:val="clear" w:color="auto" w:fill="F9FAFC"/>
            <w:tcMar>
              <w:top w:w="5" w:type="dxa"/>
              <w:left w:w="8" w:type="dxa"/>
              <w:bottom w:w="5" w:type="dxa"/>
              <w:right w:w="8" w:type="dxa"/>
            </w:tcMar>
          </w:tcPr>
          <w:p w14:paraId="528D620D" w14:textId="77777777" w:rsidR="00A177D1" w:rsidRDefault="00955BDA">
            <w:pPr>
              <w:spacing w:after="20" w:line="276" w:lineRule="auto"/>
            </w:pPr>
            <w:r>
              <w:rPr>
                <w:sz w:val="16"/>
              </w:rPr>
              <w:t>Adaptive moment estimation with smooth decay</w:t>
            </w:r>
          </w:p>
        </w:tc>
      </w:tr>
      <w:tr w:rsidR="00A177D1" w14:paraId="3290BE09" w14:textId="77777777">
        <w:trPr>
          <w:jc w:val="center"/>
        </w:trPr>
        <w:tc>
          <w:tcPr>
            <w:tcW w:w="2592" w:type="dxa"/>
            <w:shd w:val="clear" w:color="auto" w:fill="FFFFFF"/>
            <w:tcMar>
              <w:top w:w="5" w:type="dxa"/>
              <w:left w:w="8" w:type="dxa"/>
              <w:bottom w:w="5" w:type="dxa"/>
              <w:right w:w="8" w:type="dxa"/>
            </w:tcMar>
          </w:tcPr>
          <w:p w14:paraId="72EFAAEE" w14:textId="77777777" w:rsidR="00A177D1" w:rsidRDefault="00955BDA">
            <w:pPr>
              <w:spacing w:after="20" w:line="276" w:lineRule="auto"/>
            </w:pPr>
            <w:r>
              <w:rPr>
                <w:b/>
                <w:sz w:val="16"/>
              </w:rPr>
              <w:t>Lookback &amp; Batch</w:t>
            </w:r>
          </w:p>
        </w:tc>
        <w:tc>
          <w:tcPr>
            <w:tcW w:w="2592" w:type="dxa"/>
            <w:shd w:val="clear" w:color="auto" w:fill="FFFFFF"/>
            <w:tcMar>
              <w:top w:w="5" w:type="dxa"/>
              <w:left w:w="8" w:type="dxa"/>
              <w:bottom w:w="5" w:type="dxa"/>
              <w:right w:w="8" w:type="dxa"/>
            </w:tcMar>
          </w:tcPr>
          <w:p w14:paraId="6F7D5848" w14:textId="77777777" w:rsidR="00A177D1" w:rsidRDefault="00955BDA">
            <w:pPr>
              <w:spacing w:after="20" w:line="276" w:lineRule="auto"/>
            </w:pPr>
            <w:r>
              <w:rPr>
                <w:sz w:val="16"/>
              </w:rPr>
              <w:t>60 Days / Batch Size 64</w:t>
            </w:r>
          </w:p>
        </w:tc>
        <w:tc>
          <w:tcPr>
            <w:tcW w:w="3456" w:type="dxa"/>
            <w:shd w:val="clear" w:color="auto" w:fill="FFFFFF"/>
            <w:tcMar>
              <w:top w:w="5" w:type="dxa"/>
              <w:left w:w="8" w:type="dxa"/>
              <w:bottom w:w="5" w:type="dxa"/>
              <w:right w:w="8" w:type="dxa"/>
            </w:tcMar>
          </w:tcPr>
          <w:p w14:paraId="36B0AAAF" w14:textId="77777777" w:rsidR="00A177D1" w:rsidRDefault="00955BDA">
            <w:pPr>
              <w:spacing w:after="20" w:line="276" w:lineRule="auto"/>
            </w:pPr>
            <w:r>
              <w:rPr>
                <w:sz w:val="16"/>
              </w:rPr>
              <w:t>Captures quarterly cycles with mini-batch stability</w:t>
            </w:r>
          </w:p>
        </w:tc>
      </w:tr>
      <w:tr w:rsidR="00A177D1" w14:paraId="6CAC94FA" w14:textId="77777777">
        <w:trPr>
          <w:jc w:val="center"/>
        </w:trPr>
        <w:tc>
          <w:tcPr>
            <w:tcW w:w="2592" w:type="dxa"/>
            <w:shd w:val="clear" w:color="auto" w:fill="F9FAFC"/>
            <w:tcMar>
              <w:top w:w="5" w:type="dxa"/>
              <w:left w:w="8" w:type="dxa"/>
              <w:bottom w:w="5" w:type="dxa"/>
              <w:right w:w="8" w:type="dxa"/>
            </w:tcMar>
          </w:tcPr>
          <w:p w14:paraId="75D73D87" w14:textId="77777777" w:rsidR="00A177D1" w:rsidRDefault="00955BDA">
            <w:pPr>
              <w:spacing w:after="20" w:line="276" w:lineRule="auto"/>
            </w:pPr>
            <w:r>
              <w:rPr>
                <w:b/>
                <w:sz w:val="16"/>
              </w:rPr>
              <w:t>RMSE &amp; MAE</w:t>
            </w:r>
          </w:p>
        </w:tc>
        <w:tc>
          <w:tcPr>
            <w:tcW w:w="2592" w:type="dxa"/>
            <w:shd w:val="clear" w:color="auto" w:fill="F9FAFC"/>
            <w:tcMar>
              <w:top w:w="5" w:type="dxa"/>
              <w:left w:w="8" w:type="dxa"/>
              <w:bottom w:w="5" w:type="dxa"/>
              <w:right w:w="8" w:type="dxa"/>
            </w:tcMar>
          </w:tcPr>
          <w:p w14:paraId="5D605136" w14:textId="77777777" w:rsidR="00A177D1" w:rsidRDefault="00955BDA">
            <w:pPr>
              <w:spacing w:after="20" w:line="276" w:lineRule="auto"/>
            </w:pPr>
            <w:r>
              <w:rPr>
                <w:sz w:val="16"/>
              </w:rPr>
              <w:t>√[ (1/N)Σ(y-ŷ)² ] / (1/N)Σ|y-ŷ|</w:t>
            </w:r>
          </w:p>
        </w:tc>
        <w:tc>
          <w:tcPr>
            <w:tcW w:w="3456" w:type="dxa"/>
            <w:shd w:val="clear" w:color="auto" w:fill="F9FAFC"/>
            <w:tcMar>
              <w:top w:w="5" w:type="dxa"/>
              <w:left w:w="8" w:type="dxa"/>
              <w:bottom w:w="5" w:type="dxa"/>
              <w:right w:w="8" w:type="dxa"/>
            </w:tcMar>
          </w:tcPr>
          <w:p w14:paraId="5318777B" w14:textId="77777777" w:rsidR="00A177D1" w:rsidRDefault="00955BDA">
            <w:pPr>
              <w:spacing w:after="20" w:line="276" w:lineRule="auto"/>
            </w:pPr>
            <w:r>
              <w:rPr>
                <w:sz w:val="16"/>
              </w:rPr>
              <w:t>Quantifies error magnitude in USD terms</w:t>
            </w:r>
          </w:p>
        </w:tc>
      </w:tr>
      <w:tr w:rsidR="00A177D1" w14:paraId="7C8107F6" w14:textId="77777777">
        <w:trPr>
          <w:jc w:val="center"/>
        </w:trPr>
        <w:tc>
          <w:tcPr>
            <w:tcW w:w="2592" w:type="dxa"/>
            <w:shd w:val="clear" w:color="auto" w:fill="FFFFFF"/>
            <w:tcMar>
              <w:top w:w="5" w:type="dxa"/>
              <w:left w:w="8" w:type="dxa"/>
              <w:bottom w:w="5" w:type="dxa"/>
              <w:right w:w="8" w:type="dxa"/>
            </w:tcMar>
          </w:tcPr>
          <w:p w14:paraId="33DC3F38" w14:textId="77777777" w:rsidR="00A177D1" w:rsidRDefault="00955BDA">
            <w:pPr>
              <w:spacing w:after="20" w:line="276" w:lineRule="auto"/>
            </w:pPr>
            <w:r>
              <w:rPr>
                <w:b/>
                <w:sz w:val="16"/>
              </w:rPr>
              <w:t>MAPE &amp; SMAPE</w:t>
            </w:r>
          </w:p>
        </w:tc>
        <w:tc>
          <w:tcPr>
            <w:tcW w:w="2592" w:type="dxa"/>
            <w:shd w:val="clear" w:color="auto" w:fill="FFFFFF"/>
            <w:tcMar>
              <w:top w:w="5" w:type="dxa"/>
              <w:left w:w="8" w:type="dxa"/>
              <w:bottom w:w="5" w:type="dxa"/>
              <w:right w:w="8" w:type="dxa"/>
            </w:tcMar>
          </w:tcPr>
          <w:p w14:paraId="23721FB0" w14:textId="77777777" w:rsidR="00A177D1" w:rsidRDefault="00955BDA">
            <w:pPr>
              <w:spacing w:after="20" w:line="276" w:lineRule="auto"/>
            </w:pPr>
            <w:r>
              <w:rPr>
                <w:sz w:val="16"/>
              </w:rPr>
              <w:t>(100/N)Σ|(y-ŷ)/y|</w:t>
            </w:r>
          </w:p>
        </w:tc>
        <w:tc>
          <w:tcPr>
            <w:tcW w:w="3456" w:type="dxa"/>
            <w:shd w:val="clear" w:color="auto" w:fill="FFFFFF"/>
            <w:tcMar>
              <w:top w:w="5" w:type="dxa"/>
              <w:left w:w="8" w:type="dxa"/>
              <w:bottom w:w="5" w:type="dxa"/>
              <w:right w:w="8" w:type="dxa"/>
            </w:tcMar>
          </w:tcPr>
          <w:p w14:paraId="6C365C55" w14:textId="77777777" w:rsidR="00A177D1" w:rsidRDefault="00955BDA">
            <w:pPr>
              <w:spacing w:after="20" w:line="276" w:lineRule="auto"/>
            </w:pPr>
            <w:r>
              <w:rPr>
                <w:sz w:val="16"/>
              </w:rPr>
              <w:t>Scale-independent relative percentage error</w:t>
            </w:r>
          </w:p>
        </w:tc>
      </w:tr>
      <w:tr w:rsidR="00A177D1" w14:paraId="62500CB5" w14:textId="77777777">
        <w:trPr>
          <w:jc w:val="center"/>
        </w:trPr>
        <w:tc>
          <w:tcPr>
            <w:tcW w:w="2592" w:type="dxa"/>
            <w:shd w:val="clear" w:color="auto" w:fill="F9FAFC"/>
            <w:tcMar>
              <w:top w:w="5" w:type="dxa"/>
              <w:left w:w="8" w:type="dxa"/>
              <w:bottom w:w="5" w:type="dxa"/>
              <w:right w:w="8" w:type="dxa"/>
            </w:tcMar>
          </w:tcPr>
          <w:p w14:paraId="7D1B5589" w14:textId="77777777" w:rsidR="00A177D1" w:rsidRDefault="00955BDA">
            <w:pPr>
              <w:spacing w:after="20" w:line="276" w:lineRule="auto"/>
            </w:pPr>
            <w:r>
              <w:rPr>
                <w:b/>
                <w:sz w:val="16"/>
              </w:rPr>
              <w:t>R² Score</w:t>
            </w:r>
          </w:p>
        </w:tc>
        <w:tc>
          <w:tcPr>
            <w:tcW w:w="2592" w:type="dxa"/>
            <w:shd w:val="clear" w:color="auto" w:fill="F9FAFC"/>
            <w:tcMar>
              <w:top w:w="5" w:type="dxa"/>
              <w:left w:w="8" w:type="dxa"/>
              <w:bottom w:w="5" w:type="dxa"/>
              <w:right w:w="8" w:type="dxa"/>
            </w:tcMar>
          </w:tcPr>
          <w:p w14:paraId="1CAD5BA3" w14:textId="77777777" w:rsidR="00A177D1" w:rsidRDefault="00955BDA">
            <w:pPr>
              <w:spacing w:after="20" w:line="276" w:lineRule="auto"/>
            </w:pPr>
            <w:r>
              <w:rPr>
                <w:sz w:val="16"/>
              </w:rPr>
              <w:t>1 - Σ(y-ŷ)² / Σ(y-ȳ)²</w:t>
            </w:r>
          </w:p>
        </w:tc>
        <w:tc>
          <w:tcPr>
            <w:tcW w:w="3456" w:type="dxa"/>
            <w:shd w:val="clear" w:color="auto" w:fill="F9FAFC"/>
            <w:tcMar>
              <w:top w:w="5" w:type="dxa"/>
              <w:left w:w="8" w:type="dxa"/>
              <w:bottom w:w="5" w:type="dxa"/>
              <w:right w:w="8" w:type="dxa"/>
            </w:tcMar>
          </w:tcPr>
          <w:p w14:paraId="41A14139" w14:textId="77777777" w:rsidR="00A177D1" w:rsidRDefault="00955BDA">
            <w:pPr>
              <w:spacing w:after="20" w:line="276" w:lineRule="auto"/>
            </w:pPr>
            <w:r>
              <w:rPr>
                <w:sz w:val="16"/>
              </w:rPr>
              <w:t>Proportion of price variance explained by model</w:t>
            </w:r>
          </w:p>
        </w:tc>
      </w:tr>
      <w:tr w:rsidR="00A177D1" w14:paraId="07623FFB" w14:textId="77777777">
        <w:trPr>
          <w:jc w:val="center"/>
        </w:trPr>
        <w:tc>
          <w:tcPr>
            <w:tcW w:w="2592" w:type="dxa"/>
            <w:shd w:val="clear" w:color="auto" w:fill="FFFFFF"/>
            <w:tcMar>
              <w:top w:w="5" w:type="dxa"/>
              <w:left w:w="8" w:type="dxa"/>
              <w:bottom w:w="5" w:type="dxa"/>
              <w:right w:w="8" w:type="dxa"/>
            </w:tcMar>
          </w:tcPr>
          <w:p w14:paraId="34047643" w14:textId="77777777" w:rsidR="00A177D1" w:rsidRDefault="00955BDA">
            <w:pPr>
              <w:spacing w:after="20" w:line="276" w:lineRule="auto"/>
            </w:pPr>
            <w:r>
              <w:rPr>
                <w:b/>
                <w:sz w:val="16"/>
              </w:rPr>
              <w:t>Directional Acc (DA)</w:t>
            </w:r>
          </w:p>
        </w:tc>
        <w:tc>
          <w:tcPr>
            <w:tcW w:w="2592" w:type="dxa"/>
            <w:shd w:val="clear" w:color="auto" w:fill="FFFFFF"/>
            <w:tcMar>
              <w:top w:w="5" w:type="dxa"/>
              <w:left w:w="8" w:type="dxa"/>
              <w:bottom w:w="5" w:type="dxa"/>
              <w:right w:w="8" w:type="dxa"/>
            </w:tcMar>
          </w:tcPr>
          <w:p w14:paraId="2A39C182" w14:textId="77777777" w:rsidR="00A177D1" w:rsidRDefault="00955BDA">
            <w:pPr>
              <w:spacing w:after="20" w:line="276" w:lineRule="auto"/>
            </w:pPr>
            <w:r>
              <w:rPr>
                <w:sz w:val="16"/>
              </w:rPr>
              <w:t>(1/N)Σ I[ sign(Δŷ) == sign(Δy) ]</w:t>
            </w:r>
          </w:p>
        </w:tc>
        <w:tc>
          <w:tcPr>
            <w:tcW w:w="3456" w:type="dxa"/>
            <w:shd w:val="clear" w:color="auto" w:fill="FFFFFF"/>
            <w:tcMar>
              <w:top w:w="5" w:type="dxa"/>
              <w:left w:w="8" w:type="dxa"/>
              <w:bottom w:w="5" w:type="dxa"/>
              <w:right w:w="8" w:type="dxa"/>
            </w:tcMar>
          </w:tcPr>
          <w:p w14:paraId="04C1518D" w14:textId="77777777" w:rsidR="00A177D1" w:rsidRDefault="00955BDA">
            <w:pPr>
              <w:spacing w:after="20" w:line="276" w:lineRule="auto"/>
            </w:pPr>
            <w:r>
              <w:rPr>
                <w:sz w:val="16"/>
              </w:rPr>
              <w:t>Trading signal reliability (% correct sign)</w:t>
            </w:r>
          </w:p>
        </w:tc>
      </w:tr>
    </w:tbl>
    <w:p w14:paraId="5F3D24AC" w14:textId="77777777" w:rsidR="00A177D1" w:rsidRDefault="00955BDA">
      <w:pPr>
        <w:pStyle w:val="Heading1"/>
      </w:pPr>
      <w:r>
        <w:rPr>
          <w:rFonts w:ascii="Times New Roman" w:hAnsi="Times New Roman"/>
        </w:rPr>
        <w:lastRenderedPageBreak/>
        <w:t>Chapter 6: Implementation — Hardware, Software &amp; Algorithm</w:t>
      </w:r>
    </w:p>
    <w:p w14:paraId="47B4C5EE" w14:textId="77777777" w:rsidR="00A177D1" w:rsidRDefault="00955BDA">
      <w:pPr>
        <w:pStyle w:val="Heading2"/>
      </w:pPr>
      <w:r>
        <w:rPr>
          <w:rFonts w:ascii="Times New Roman" w:hAnsi="Times New Roman"/>
        </w:rPr>
        <w:t>6.1 Hardware and Software Environment</w:t>
      </w:r>
    </w:p>
    <w:p w14:paraId="7D1A276E" w14:textId="77777777" w:rsidR="00A177D1" w:rsidRDefault="00955BDA">
      <w:r>
        <w:t>Training was executed using pure PyTorch CPU multi-threading (up to 20 threads), achieving ~4 seconds/epoch without requiring CUDA hardware. Software stack: Python 3.10, PyTorch 2.0+, yfinance 0.2+, pandas 2.0+, scikit-learn 1.3+, and ta 0.10+.</w:t>
      </w:r>
    </w:p>
    <w:p w14:paraId="6F679D58" w14:textId="77777777" w:rsidR="00A177D1" w:rsidRDefault="00955BDA">
      <w:pPr>
        <w:pStyle w:val="Heading2"/>
      </w:pPr>
      <w:r>
        <w:rPr>
          <w:rFonts w:ascii="Times New Roman" w:hAnsi="Times New Roman"/>
        </w:rPr>
        <w:t>6.2 Directory Structure &amp; Algorithm Pseudocode</w:t>
      </w:r>
    </w:p>
    <w:p w14:paraId="750C38DE" w14:textId="77777777" w:rsidR="00A177D1" w:rsidRDefault="00955BDA">
      <w:r>
        <w:t>Repository structure and master pipeline execution pseudocode (Algorithm 1):</w:t>
      </w:r>
    </w:p>
    <w:tbl>
      <w:tblPr>
        <w:tblW w:w="0" w:type="auto"/>
        <w:jc w:val="center"/>
        <w:tblLook w:val="04A0" w:firstRow="1" w:lastRow="0" w:firstColumn="1" w:lastColumn="0" w:noHBand="0" w:noVBand="1"/>
      </w:tblPr>
      <w:tblGrid>
        <w:gridCol w:w="8640"/>
      </w:tblGrid>
      <w:tr w:rsidR="00A177D1" w14:paraId="0D6024CF" w14:textId="77777777">
        <w:trPr>
          <w:jc w:val="center"/>
        </w:trPr>
        <w:tc>
          <w:tcPr>
            <w:tcW w:w="8640" w:type="dxa"/>
            <w:shd w:val="clear" w:color="auto" w:fill="1B365D"/>
            <w:tcMar>
              <w:top w:w="12" w:type="dxa"/>
              <w:left w:w="20" w:type="dxa"/>
              <w:bottom w:w="12" w:type="dxa"/>
              <w:right w:w="20" w:type="dxa"/>
            </w:tcMar>
          </w:tcPr>
          <w:p w14:paraId="70EE9F3F" w14:textId="77777777" w:rsidR="00A177D1" w:rsidRDefault="00955BDA">
            <w:r>
              <w:rPr>
                <w:b/>
                <w:color w:val="FFE080"/>
                <w:sz w:val="22"/>
              </w:rPr>
              <w:t xml:space="preserve">ALGORITHM 1: </w:t>
            </w:r>
            <w:r>
              <w:rPr>
                <w:b/>
                <w:color w:val="FFFFFF"/>
                <w:sz w:val="21"/>
              </w:rPr>
              <w:t>End-to-End ML Stock Price Forecasting Pipeline</w:t>
            </w:r>
            <w:r>
              <w:rPr>
                <w:b/>
                <w:color w:val="FFFFFF"/>
                <w:sz w:val="21"/>
              </w:rPr>
              <w:br/>
            </w:r>
            <w:r>
              <w:rPr>
                <w:color w:val="DDEEFF"/>
                <w:sz w:val="18"/>
              </w:rPr>
              <w:t>INPUT: AAPL OHLCV; L=60; Epochs=25; Batch=64; Patience=12.  OUTPUT: Weights M*, Metrics, 10 Plots, PnL.</w:t>
            </w:r>
          </w:p>
        </w:tc>
      </w:tr>
      <w:tr w:rsidR="00A177D1" w14:paraId="24053481" w14:textId="77777777">
        <w:trPr>
          <w:jc w:val="center"/>
        </w:trPr>
        <w:tc>
          <w:tcPr>
            <w:tcW w:w="8640" w:type="dxa"/>
            <w:tcBorders>
              <w:left w:val="single" w:sz="8" w:space="0" w:color="1B365D"/>
              <w:bottom w:val="single" w:sz="8" w:space="0" w:color="1B365D"/>
              <w:right w:val="single" w:sz="8" w:space="0" w:color="1B365D"/>
            </w:tcBorders>
            <w:shd w:val="clear" w:color="auto" w:fill="F4F7FB"/>
            <w:tcMar>
              <w:top w:w="12" w:type="dxa"/>
              <w:left w:w="20" w:type="dxa"/>
              <w:bottom w:w="12" w:type="dxa"/>
              <w:right w:w="20" w:type="dxa"/>
            </w:tcMar>
          </w:tcPr>
          <w:p w14:paraId="3C70C27C" w14:textId="77777777" w:rsidR="00A177D1" w:rsidRDefault="00955BDA">
            <w:pPr>
              <w:spacing w:before="40" w:after="40" w:line="276" w:lineRule="auto"/>
            </w:pPr>
            <w:r>
              <w:rPr>
                <w:b/>
                <w:color w:val="1B365D"/>
                <w:sz w:val="18"/>
              </w:rPr>
              <w:t xml:space="preserve">Step 1 (Ingestion &amp; Caching): </w:t>
            </w:r>
            <w:r>
              <w:rPr>
                <w:color w:val="222222"/>
                <w:sz w:val="18"/>
              </w:rPr>
              <w:t>Fetch AAPL from Yahoo Finance (2015–2024); verify zero nulls; cache locally as CSV.</w:t>
            </w:r>
          </w:p>
          <w:p w14:paraId="4CE1EC1B" w14:textId="77777777" w:rsidR="00A177D1" w:rsidRDefault="00955BDA">
            <w:pPr>
              <w:spacing w:before="40" w:after="40" w:line="276" w:lineRule="auto"/>
            </w:pPr>
            <w:r>
              <w:rPr>
                <w:b/>
                <w:color w:val="1B365D"/>
                <w:sz w:val="18"/>
              </w:rPr>
              <w:t xml:space="preserve">Step 2 (Feature Engineering): </w:t>
            </w:r>
            <w:r>
              <w:rPr>
                <w:color w:val="222222"/>
                <w:sz w:val="18"/>
              </w:rPr>
              <w:t>Extract 51 indicators across 11 families; drop initial 200 burn-in rows for rolling stability.</w:t>
            </w:r>
          </w:p>
          <w:p w14:paraId="122BB894" w14:textId="77777777" w:rsidR="00A177D1" w:rsidRDefault="00955BDA">
            <w:pPr>
              <w:spacing w:before="40" w:after="40" w:line="276" w:lineRule="auto"/>
            </w:pPr>
            <w:r>
              <w:rPr>
                <w:b/>
                <w:color w:val="1B365D"/>
                <w:sz w:val="18"/>
              </w:rPr>
              <w:t xml:space="preserve">Step 3 (Splitting &amp; Scaling): </w:t>
            </w:r>
            <w:r>
              <w:rPr>
                <w:color w:val="222222"/>
                <w:sz w:val="18"/>
              </w:rPr>
              <w:t>Apply 70/15/15 chronological split; fit MinMaxScaler strictly on training data partition.</w:t>
            </w:r>
          </w:p>
          <w:p w14:paraId="3254C767" w14:textId="77777777" w:rsidR="00A177D1" w:rsidRDefault="00955BDA">
            <w:pPr>
              <w:spacing w:before="40" w:after="40" w:line="276" w:lineRule="auto"/>
            </w:pPr>
            <w:r>
              <w:rPr>
                <w:b/>
                <w:color w:val="1B365D"/>
                <w:sz w:val="18"/>
              </w:rPr>
              <w:t xml:space="preserve">Step 4 (Tensor Sequencing): </w:t>
            </w:r>
            <w:r>
              <w:rPr>
                <w:color w:val="222222"/>
                <w:sz w:val="18"/>
              </w:rPr>
              <w:t>Construct 3D sliding tensors X_t ∈ R^{60 × 51}; compute innovation targets Δy_t = y_t - y_{t-1}.</w:t>
            </w:r>
          </w:p>
          <w:p w14:paraId="797298C0" w14:textId="77777777" w:rsidR="00A177D1" w:rsidRDefault="00955BDA">
            <w:pPr>
              <w:spacing w:before="40" w:after="40" w:line="276" w:lineRule="auto"/>
            </w:pPr>
            <w:r>
              <w:rPr>
                <w:b/>
                <w:color w:val="1B365D"/>
                <w:sz w:val="18"/>
              </w:rPr>
              <w:t xml:space="preserve">Step 5 (Model Optimization): </w:t>
            </w:r>
            <w:r>
              <w:rPr>
                <w:color w:val="222222"/>
                <w:sz w:val="18"/>
              </w:rPr>
              <w:t>Train Ridge, BiLSTM, TFT-lite, and Stacking models with Huber Loss and Cosine Annealing.</w:t>
            </w:r>
          </w:p>
          <w:p w14:paraId="3C5AF1E4" w14:textId="77777777" w:rsidR="00A177D1" w:rsidRDefault="00955BDA">
            <w:pPr>
              <w:spacing w:before="40" w:after="40" w:line="276" w:lineRule="auto"/>
            </w:pPr>
            <w:r>
              <w:rPr>
                <w:b/>
                <w:color w:val="1B365D"/>
                <w:sz w:val="18"/>
              </w:rPr>
              <w:t xml:space="preserve">Step 6 (Residual Decoding): </w:t>
            </w:r>
            <w:r>
              <w:rPr>
                <w:color w:val="222222"/>
                <w:sz w:val="18"/>
              </w:rPr>
              <w:t>Reconstruct price predictions via Residual Anchoring: ŷ_t = y_{t-1} + inverse_scale(Δŷ_t).</w:t>
            </w:r>
          </w:p>
          <w:p w14:paraId="07FE804A" w14:textId="77777777" w:rsidR="00A177D1" w:rsidRDefault="00955BDA">
            <w:pPr>
              <w:spacing w:before="40" w:after="40" w:line="276" w:lineRule="auto"/>
            </w:pPr>
            <w:r>
              <w:rPr>
                <w:b/>
                <w:color w:val="1B365D"/>
                <w:sz w:val="18"/>
              </w:rPr>
              <w:t xml:space="preserve">Step 7 (Evaluation &amp; XAI): </w:t>
            </w:r>
            <w:r>
              <w:rPr>
                <w:color w:val="222222"/>
                <w:sz w:val="18"/>
              </w:rPr>
              <w:t>Compute 8 metrics; extract Bahdanau attention weights and permutation feature importance.</w:t>
            </w:r>
          </w:p>
          <w:p w14:paraId="498C3CCC" w14:textId="77777777" w:rsidR="00A177D1" w:rsidRDefault="00955BDA">
            <w:pPr>
              <w:spacing w:before="40" w:after="40" w:line="276" w:lineRule="auto"/>
            </w:pPr>
            <w:r>
              <w:rPr>
                <w:b/>
                <w:color w:val="1B365D"/>
                <w:sz w:val="18"/>
              </w:rPr>
              <w:t xml:space="preserve">Step 8 (Trading Simulation): </w:t>
            </w:r>
            <w:r>
              <w:rPr>
                <w:color w:val="222222"/>
                <w:sz w:val="18"/>
              </w:rPr>
              <w:t>Backtest model-driven long/short strategy vs Buy-and-Hold; generate 10 publication plots.</w:t>
            </w:r>
          </w:p>
        </w:tc>
      </w:tr>
    </w:tbl>
    <w:p w14:paraId="76BBFCE5" w14:textId="77777777" w:rsidR="00A177D1" w:rsidRDefault="00955BDA">
      <w:pPr>
        <w:spacing w:before="60"/>
      </w:pPr>
      <w:r>
        <w:rPr>
          <w:i/>
        </w:rPr>
        <w:t>Execution CLI: python main.py --ticker AAPL --model all --epochs 25 --batch_size 64 --seed 42</w:t>
      </w:r>
    </w:p>
    <w:p w14:paraId="24E1DAB3" w14:textId="77777777" w:rsidR="00A177D1" w:rsidRDefault="00955BDA">
      <w:r>
        <w:br w:type="page"/>
      </w:r>
    </w:p>
    <w:p w14:paraId="078FC219" w14:textId="77777777" w:rsidR="00A177D1" w:rsidRDefault="00955BDA">
      <w:pPr>
        <w:pStyle w:val="Heading1"/>
      </w:pPr>
      <w:r>
        <w:rPr>
          <w:rFonts w:ascii="Times New Roman" w:hAnsi="Times New Roman"/>
        </w:rPr>
        <w:lastRenderedPageBreak/>
        <w:t>Chapter 7: Output Screenshots / Figures</w:t>
      </w:r>
    </w:p>
    <w:p w14:paraId="3115EDFC" w14:textId="77777777" w:rsidR="00A177D1" w:rsidRDefault="00955BDA">
      <w:r>
        <w:t>All figures represent actual outputs on the held-out AAPL test set (June 2022 – January 2024, 400 trading days).</w:t>
      </w:r>
    </w:p>
    <w:p w14:paraId="3157992A" w14:textId="77777777" w:rsidR="00A177D1" w:rsidRDefault="00955BDA">
      <w:pPr>
        <w:spacing w:before="60" w:after="30"/>
        <w:jc w:val="center"/>
      </w:pPr>
      <w:r>
        <w:rPr>
          <w:noProof/>
        </w:rPr>
        <w:drawing>
          <wp:inline distT="0" distB="0" distL="0" distR="0" wp14:anchorId="322F2BFB" wp14:editId="56B70A08">
            <wp:extent cx="4754880" cy="1367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png"/>
                    <pic:cNvPicPr/>
                  </pic:nvPicPr>
                  <pic:blipFill>
                    <a:blip r:embed="rId8"/>
                    <a:stretch>
                      <a:fillRect/>
                    </a:stretch>
                  </pic:blipFill>
                  <pic:spPr>
                    <a:xfrm>
                      <a:off x="0" y="0"/>
                      <a:ext cx="4754880" cy="1367405"/>
                    </a:xfrm>
                    <a:prstGeom prst="rect">
                      <a:avLst/>
                    </a:prstGeom>
                  </pic:spPr>
                </pic:pic>
              </a:graphicData>
            </a:graphic>
          </wp:inline>
        </w:drawing>
      </w:r>
    </w:p>
    <w:p w14:paraId="089BB814" w14:textId="77777777" w:rsidR="00A177D1" w:rsidRDefault="00955BDA">
      <w:pPr>
        <w:spacing w:before="20" w:after="80" w:line="288" w:lineRule="auto"/>
        <w:jc w:val="both"/>
      </w:pPr>
      <w:r>
        <w:rPr>
          <w:b/>
          <w:color w:val="002060"/>
          <w:sz w:val="18"/>
        </w:rPr>
        <w:t xml:space="preserve">Figure 1: Training and Validation Huber Loss Convergence Curves. </w:t>
      </w:r>
      <w:r>
        <w:rPr>
          <w:i/>
          <w:color w:val="333333"/>
          <w:sz w:val="18"/>
        </w:rPr>
        <w:t>Multi-panel training and validation loss curves for BiLSTM, Transformer, and Stacking Ensemble. All models exhibit smooth, asymptotic convergence without overfitting (training vs validation loss: ~0.00028 vs ~0.00031). Early stopping triggered between epochs 18 and 25.</w:t>
      </w:r>
    </w:p>
    <w:p w14:paraId="58F1863F" w14:textId="77777777" w:rsidR="00A177D1" w:rsidRDefault="00955BDA">
      <w:pPr>
        <w:spacing w:before="60" w:after="30"/>
        <w:jc w:val="center"/>
      </w:pPr>
      <w:r>
        <w:rPr>
          <w:noProof/>
        </w:rPr>
        <w:drawing>
          <wp:inline distT="0" distB="0" distL="0" distR="0" wp14:anchorId="4708CA8B" wp14:editId="374F1714">
            <wp:extent cx="4754880" cy="1877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s.png"/>
                    <pic:cNvPicPr/>
                  </pic:nvPicPr>
                  <pic:blipFill>
                    <a:blip r:embed="rId9"/>
                    <a:stretch>
                      <a:fillRect/>
                    </a:stretch>
                  </pic:blipFill>
                  <pic:spPr>
                    <a:xfrm>
                      <a:off x="0" y="0"/>
                      <a:ext cx="4754880" cy="1877655"/>
                    </a:xfrm>
                    <a:prstGeom prst="rect">
                      <a:avLst/>
                    </a:prstGeom>
                  </pic:spPr>
                </pic:pic>
              </a:graphicData>
            </a:graphic>
          </wp:inline>
        </w:drawing>
      </w:r>
    </w:p>
    <w:p w14:paraId="44B7F474" w14:textId="77777777" w:rsidR="00A177D1" w:rsidRDefault="00955BDA">
      <w:pPr>
        <w:spacing w:before="20" w:after="80" w:line="288" w:lineRule="auto"/>
        <w:jc w:val="both"/>
      </w:pPr>
      <w:r>
        <w:rPr>
          <w:b/>
          <w:color w:val="002060"/>
          <w:sz w:val="18"/>
        </w:rPr>
        <w:t xml:space="preserve">Figure 2: Actual vs. Predicted Stock Price Trajectories (400-Day Test Set). </w:t>
      </w:r>
      <w:r>
        <w:rPr>
          <w:i/>
          <w:color w:val="333333"/>
          <w:sz w:val="18"/>
        </w:rPr>
        <w:t>Overlay of actual AAPL closing prices (blue) against predictions from Ridge Baseline, BiLSTM+Attention, TFT-lite Transformer, and Stacking Ensemble. Both BiLSTM and Transformer track major inflection points and trend recoveries with high fidelity.</w:t>
      </w:r>
    </w:p>
    <w:p w14:paraId="6029F09D" w14:textId="77777777" w:rsidR="00A177D1" w:rsidRDefault="00955BDA">
      <w:pPr>
        <w:spacing w:before="60" w:after="30"/>
        <w:jc w:val="center"/>
      </w:pPr>
      <w:r>
        <w:rPr>
          <w:noProof/>
        </w:rPr>
        <w:drawing>
          <wp:inline distT="0" distB="0" distL="0" distR="0" wp14:anchorId="70353946" wp14:editId="44E3188F">
            <wp:extent cx="4754880" cy="19839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s.png"/>
                    <pic:cNvPicPr/>
                  </pic:nvPicPr>
                  <pic:blipFill>
                    <a:blip r:embed="rId10"/>
                    <a:stretch>
                      <a:fillRect/>
                    </a:stretch>
                  </pic:blipFill>
                  <pic:spPr>
                    <a:xfrm>
                      <a:off x="0" y="0"/>
                      <a:ext cx="4754880" cy="1983978"/>
                    </a:xfrm>
                    <a:prstGeom prst="rect">
                      <a:avLst/>
                    </a:prstGeom>
                  </pic:spPr>
                </pic:pic>
              </a:graphicData>
            </a:graphic>
          </wp:inline>
        </w:drawing>
      </w:r>
    </w:p>
    <w:p w14:paraId="44009525" w14:textId="77777777" w:rsidR="00A177D1" w:rsidRDefault="00955BDA">
      <w:pPr>
        <w:spacing w:before="20" w:after="80" w:line="288" w:lineRule="auto"/>
        <w:jc w:val="both"/>
      </w:pPr>
      <w:r>
        <w:rPr>
          <w:b/>
          <w:color w:val="002060"/>
          <w:sz w:val="18"/>
        </w:rPr>
        <w:t xml:space="preserve">Figure 3: Residual Error Distributions and Normal Q-Q Plots. </w:t>
      </w:r>
      <w:r>
        <w:rPr>
          <w:i/>
          <w:color w:val="333333"/>
          <w:sz w:val="18"/>
        </w:rPr>
        <w:t>Residual distributions and normal Q-Q probability plots. Error histograms display near-zero mean centering and Gaussian profiles. Q-Q plots confirm normality with minor fat-tailed deviations corresponding to quarterly earnings announcement gaps.</w:t>
      </w:r>
    </w:p>
    <w:p w14:paraId="65668BAC" w14:textId="77777777" w:rsidR="00A177D1" w:rsidRDefault="00955BDA">
      <w:pPr>
        <w:spacing w:before="60" w:after="30"/>
        <w:jc w:val="center"/>
      </w:pPr>
      <w:r>
        <w:rPr>
          <w:noProof/>
        </w:rPr>
        <w:drawing>
          <wp:inline distT="0" distB="0" distL="0" distR="0" wp14:anchorId="5731EF9A" wp14:editId="31C1D5FD">
            <wp:extent cx="4754880" cy="9653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comparison.png"/>
                    <pic:cNvPicPr/>
                  </pic:nvPicPr>
                  <pic:blipFill>
                    <a:blip r:embed="rId11"/>
                    <a:stretch>
                      <a:fillRect/>
                    </a:stretch>
                  </pic:blipFill>
                  <pic:spPr>
                    <a:xfrm>
                      <a:off x="0" y="0"/>
                      <a:ext cx="4754880" cy="965309"/>
                    </a:xfrm>
                    <a:prstGeom prst="rect">
                      <a:avLst/>
                    </a:prstGeom>
                  </pic:spPr>
                </pic:pic>
              </a:graphicData>
            </a:graphic>
          </wp:inline>
        </w:drawing>
      </w:r>
    </w:p>
    <w:p w14:paraId="2A094085" w14:textId="77777777" w:rsidR="00A177D1" w:rsidRDefault="00955BDA">
      <w:pPr>
        <w:spacing w:before="20" w:after="80" w:line="288" w:lineRule="auto"/>
        <w:jc w:val="both"/>
      </w:pPr>
      <w:r>
        <w:rPr>
          <w:b/>
          <w:color w:val="002060"/>
          <w:sz w:val="18"/>
        </w:rPr>
        <w:lastRenderedPageBreak/>
        <w:t xml:space="preserve">Figure 4: Comparative Bar Chart of Eight Evaluation Metrics Across Models. </w:t>
      </w:r>
      <w:r>
        <w:rPr>
          <w:i/>
          <w:color w:val="333333"/>
          <w:sz w:val="18"/>
        </w:rPr>
        <w:t>Side-by-side metric comparison across RMSE, MAE, MAPE, SMAPE, R², Directional Accuracy, and Theil's U. BiLSTM+Attention achieves lowest RMSE ($3.7145) and MAE ($2.8618). Ridge baseline yields highest Directional Accuracy (51.38%).</w:t>
      </w:r>
    </w:p>
    <w:p w14:paraId="3FFCEB88" w14:textId="77777777" w:rsidR="00A177D1" w:rsidRDefault="00955BDA">
      <w:pPr>
        <w:spacing w:before="60" w:after="30"/>
        <w:jc w:val="center"/>
      </w:pPr>
      <w:r>
        <w:rPr>
          <w:noProof/>
        </w:rPr>
        <w:drawing>
          <wp:inline distT="0" distB="0" distL="0" distR="0" wp14:anchorId="743B2C17" wp14:editId="1D175EC0">
            <wp:extent cx="4389120" cy="30257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_ma_chart.png"/>
                    <pic:cNvPicPr/>
                  </pic:nvPicPr>
                  <pic:blipFill>
                    <a:blip r:embed="rId12"/>
                    <a:stretch>
                      <a:fillRect/>
                    </a:stretch>
                  </pic:blipFill>
                  <pic:spPr>
                    <a:xfrm>
                      <a:off x="0" y="0"/>
                      <a:ext cx="4389120" cy="3025709"/>
                    </a:xfrm>
                    <a:prstGeom prst="rect">
                      <a:avLst/>
                    </a:prstGeom>
                  </pic:spPr>
                </pic:pic>
              </a:graphicData>
            </a:graphic>
          </wp:inline>
        </w:drawing>
      </w:r>
    </w:p>
    <w:p w14:paraId="64E4A99B" w14:textId="77777777" w:rsidR="00A177D1" w:rsidRDefault="00955BDA">
      <w:pPr>
        <w:spacing w:before="20" w:after="80" w:line="288" w:lineRule="auto"/>
        <w:jc w:val="both"/>
      </w:pPr>
      <w:r>
        <w:rPr>
          <w:b/>
          <w:color w:val="002060"/>
          <w:sz w:val="18"/>
        </w:rPr>
        <w:t xml:space="preserve">Figure 5: Historical AAPL Technical Indicators &amp; Volatility Chart. </w:t>
      </w:r>
      <w:r>
        <w:rPr>
          <w:i/>
          <w:color w:val="333333"/>
          <w:sz w:val="18"/>
        </w:rPr>
        <w:t>Four-panel technical overview (2015–2024): Panel 1: Price with SMA-20, SMA-50, SMA-200, and Bollinger Bands. Panel 2: 14-day RSI. Panel 3: Trading volume with 10-day Volume SMA. Panel 4: 10-day rolling realized volatility spikes.</w:t>
      </w:r>
    </w:p>
    <w:p w14:paraId="334B7A0C" w14:textId="77777777" w:rsidR="00A177D1" w:rsidRDefault="00955BDA">
      <w:pPr>
        <w:spacing w:before="60" w:after="30"/>
        <w:jc w:val="center"/>
      </w:pPr>
      <w:r>
        <w:rPr>
          <w:noProof/>
        </w:rPr>
        <w:drawing>
          <wp:inline distT="0" distB="0" distL="0" distR="0" wp14:anchorId="249AB0E9" wp14:editId="5D81A738">
            <wp:extent cx="4114800" cy="35326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heatmap.png"/>
                    <pic:cNvPicPr/>
                  </pic:nvPicPr>
                  <pic:blipFill>
                    <a:blip r:embed="rId13"/>
                    <a:stretch>
                      <a:fillRect/>
                    </a:stretch>
                  </pic:blipFill>
                  <pic:spPr>
                    <a:xfrm>
                      <a:off x="0" y="0"/>
                      <a:ext cx="4114800" cy="3532648"/>
                    </a:xfrm>
                    <a:prstGeom prst="rect">
                      <a:avLst/>
                    </a:prstGeom>
                  </pic:spPr>
                </pic:pic>
              </a:graphicData>
            </a:graphic>
          </wp:inline>
        </w:drawing>
      </w:r>
    </w:p>
    <w:p w14:paraId="7195F6EC" w14:textId="77777777" w:rsidR="00A177D1" w:rsidRDefault="00955BDA">
      <w:pPr>
        <w:spacing w:before="20" w:after="80" w:line="288" w:lineRule="auto"/>
        <w:jc w:val="both"/>
      </w:pPr>
      <w:r>
        <w:rPr>
          <w:b/>
          <w:color w:val="002060"/>
          <w:sz w:val="18"/>
        </w:rPr>
        <w:t xml:space="preserve">Figure 6: Pairwise Pearson Correlation Matrix Across Leading Indicators. </w:t>
      </w:r>
      <w:r>
        <w:rPr>
          <w:i/>
          <w:color w:val="333333"/>
          <w:sz w:val="18"/>
        </w:rPr>
        <w:t>Correlation matrix among leading indicators. Moving average features form a high-correlation cluster (&gt;0.90), momentum oscillators form an independent cluster, and volume indicators exhibit near-zero correlation with price levels.</w:t>
      </w:r>
    </w:p>
    <w:p w14:paraId="212EB066" w14:textId="77777777" w:rsidR="00A177D1" w:rsidRDefault="00955BDA">
      <w:pPr>
        <w:spacing w:before="60" w:after="30"/>
        <w:jc w:val="center"/>
      </w:pPr>
      <w:r>
        <w:rPr>
          <w:noProof/>
        </w:rPr>
        <w:lastRenderedPageBreak/>
        <w:drawing>
          <wp:inline distT="0" distB="0" distL="0" distR="0" wp14:anchorId="51F9019C" wp14:editId="58BF9796">
            <wp:extent cx="4754880" cy="2032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heatmap.png"/>
                    <pic:cNvPicPr/>
                  </pic:nvPicPr>
                  <pic:blipFill>
                    <a:blip r:embed="rId14"/>
                    <a:stretch>
                      <a:fillRect/>
                    </a:stretch>
                  </pic:blipFill>
                  <pic:spPr>
                    <a:xfrm>
                      <a:off x="0" y="0"/>
                      <a:ext cx="4754880" cy="2032755"/>
                    </a:xfrm>
                    <a:prstGeom prst="rect">
                      <a:avLst/>
                    </a:prstGeom>
                  </pic:spPr>
                </pic:pic>
              </a:graphicData>
            </a:graphic>
          </wp:inline>
        </w:drawing>
      </w:r>
    </w:p>
    <w:p w14:paraId="17320BDA" w14:textId="77777777" w:rsidR="00A177D1" w:rsidRDefault="00955BDA">
      <w:pPr>
        <w:spacing w:before="20" w:after="80" w:line="288" w:lineRule="auto"/>
        <w:jc w:val="both"/>
      </w:pPr>
      <w:r>
        <w:rPr>
          <w:b/>
          <w:color w:val="002060"/>
          <w:sz w:val="18"/>
        </w:rPr>
        <w:t xml:space="preserve">Figure 7: BiLSTM Bahdanau Attention Weight Heatmap Across 60-Day Lookback. </w:t>
      </w:r>
      <w:r>
        <w:rPr>
          <w:i/>
          <w:color w:val="333333"/>
          <w:sz w:val="18"/>
        </w:rPr>
        <w:t>Temporal attention weights across 400 test samples over the 60-day lookback window (t-60 to t-1). Highest attention is consistently allocated to the most immediate 5 trading days, with secondary peaks at 20-day monthly cycle lags.</w:t>
      </w:r>
    </w:p>
    <w:p w14:paraId="75FD7904" w14:textId="77777777" w:rsidR="00A177D1" w:rsidRDefault="00955BDA">
      <w:pPr>
        <w:spacing w:before="60" w:after="30"/>
        <w:jc w:val="center"/>
      </w:pPr>
      <w:r>
        <w:rPr>
          <w:noProof/>
        </w:rPr>
        <w:drawing>
          <wp:inline distT="0" distB="0" distL="0" distR="0" wp14:anchorId="49272E22" wp14:editId="7F21A39E">
            <wp:extent cx="4114800" cy="32868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5"/>
                    <a:stretch>
                      <a:fillRect/>
                    </a:stretch>
                  </pic:blipFill>
                  <pic:spPr>
                    <a:xfrm>
                      <a:off x="0" y="0"/>
                      <a:ext cx="4114800" cy="3286822"/>
                    </a:xfrm>
                    <a:prstGeom prst="rect">
                      <a:avLst/>
                    </a:prstGeom>
                  </pic:spPr>
                </pic:pic>
              </a:graphicData>
            </a:graphic>
          </wp:inline>
        </w:drawing>
      </w:r>
    </w:p>
    <w:p w14:paraId="181891F4" w14:textId="77777777" w:rsidR="00A177D1" w:rsidRDefault="00955BDA">
      <w:pPr>
        <w:spacing w:before="20" w:after="80" w:line="288" w:lineRule="auto"/>
        <w:jc w:val="both"/>
      </w:pPr>
      <w:r>
        <w:rPr>
          <w:b/>
          <w:color w:val="002060"/>
          <w:sz w:val="18"/>
        </w:rPr>
        <w:t xml:space="preserve">Figure 8: Top-20 Features Ranked by Permutation Importance. </w:t>
      </w:r>
      <w:r>
        <w:rPr>
          <w:i/>
          <w:color w:val="333333"/>
          <w:sz w:val="18"/>
        </w:rPr>
        <w:t>Permutation importance rankings for BiLSTM. The Close price dominates (importance ≈ 0.133), followed by trend crossover signals (SMA-20/50 cross, MACD Signal) and RSI-14, validating the Residual Price Anchoring mechanics.</w:t>
      </w:r>
    </w:p>
    <w:p w14:paraId="01A40F18" w14:textId="77777777" w:rsidR="00A177D1" w:rsidRDefault="00955BDA">
      <w:pPr>
        <w:spacing w:before="60" w:after="30"/>
        <w:jc w:val="center"/>
      </w:pPr>
      <w:r>
        <w:rPr>
          <w:noProof/>
        </w:rPr>
        <w:drawing>
          <wp:inline distT="0" distB="0" distL="0" distR="0" wp14:anchorId="488ED95C" wp14:editId="2B358D18">
            <wp:extent cx="4754880" cy="16656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over_time.png"/>
                    <pic:cNvPicPr/>
                  </pic:nvPicPr>
                  <pic:blipFill>
                    <a:blip r:embed="rId16"/>
                    <a:stretch>
                      <a:fillRect/>
                    </a:stretch>
                  </pic:blipFill>
                  <pic:spPr>
                    <a:xfrm>
                      <a:off x="0" y="0"/>
                      <a:ext cx="4754880" cy="1665693"/>
                    </a:xfrm>
                    <a:prstGeom prst="rect">
                      <a:avLst/>
                    </a:prstGeom>
                  </pic:spPr>
                </pic:pic>
              </a:graphicData>
            </a:graphic>
          </wp:inline>
        </w:drawing>
      </w:r>
    </w:p>
    <w:p w14:paraId="0DE3A9D8" w14:textId="77777777" w:rsidR="00A177D1" w:rsidRDefault="00955BDA">
      <w:pPr>
        <w:spacing w:before="20" w:after="80" w:line="288" w:lineRule="auto"/>
        <w:jc w:val="both"/>
      </w:pPr>
      <w:r>
        <w:rPr>
          <w:b/>
          <w:color w:val="002060"/>
          <w:sz w:val="18"/>
        </w:rPr>
        <w:t xml:space="preserve">Figure 9: 20-Day Rolling Mean Absolute Error (MAE) Timeline. </w:t>
      </w:r>
      <w:r>
        <w:rPr>
          <w:i/>
          <w:color w:val="333333"/>
          <w:sz w:val="18"/>
        </w:rPr>
        <w:t>Rolling 20-day MAE over the 400-day test set. Error spikes coincide with rate-hike volatility in Q4 2022 and banking shocks in Q2 2023. Deep models maintain lower and more stable error bounds throughout high-volatility windows than the Ridge baseline.</w:t>
      </w:r>
    </w:p>
    <w:p w14:paraId="71F777B1" w14:textId="77777777" w:rsidR="00A177D1" w:rsidRDefault="00955BDA">
      <w:pPr>
        <w:spacing w:before="60" w:after="30"/>
        <w:jc w:val="center"/>
      </w:pPr>
      <w:r>
        <w:rPr>
          <w:noProof/>
        </w:rPr>
        <w:lastRenderedPageBreak/>
        <w:drawing>
          <wp:inline distT="0" distB="0" distL="0" distR="0" wp14:anchorId="4072900F" wp14:editId="060D6E16">
            <wp:extent cx="4754880" cy="20084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_simulation.png"/>
                    <pic:cNvPicPr/>
                  </pic:nvPicPr>
                  <pic:blipFill>
                    <a:blip r:embed="rId17"/>
                    <a:stretch>
                      <a:fillRect/>
                    </a:stretch>
                  </pic:blipFill>
                  <pic:spPr>
                    <a:xfrm>
                      <a:off x="0" y="0"/>
                      <a:ext cx="4754880" cy="2008428"/>
                    </a:xfrm>
                    <a:prstGeom prst="rect">
                      <a:avLst/>
                    </a:prstGeom>
                  </pic:spPr>
                </pic:pic>
              </a:graphicData>
            </a:graphic>
          </wp:inline>
        </w:drawing>
      </w:r>
    </w:p>
    <w:p w14:paraId="3DB7BDCB" w14:textId="77777777" w:rsidR="00A177D1" w:rsidRDefault="00955BDA">
      <w:pPr>
        <w:spacing w:before="20" w:after="80" w:line="288" w:lineRule="auto"/>
        <w:jc w:val="both"/>
      </w:pPr>
      <w:r>
        <w:rPr>
          <w:b/>
          <w:color w:val="002060"/>
          <w:sz w:val="18"/>
        </w:rPr>
        <w:t xml:space="preserve">Figure 10: Algorithmic Long/Short Trading Strategy Cumulative PnL vs. Buy-and-Hold. </w:t>
      </w:r>
      <w:r>
        <w:rPr>
          <w:i/>
          <w:color w:val="333333"/>
          <w:sz w:val="18"/>
        </w:rPr>
        <w:t>Backtested cumulative PnL of model-driven trading strategy against Buy-and-Hold. While deep models achieve superior R² (&gt;0.96), their directional accuracy (~42%) limits active returns during bull rallies, highlighting the accuracy–profitability divergence.</w:t>
      </w:r>
    </w:p>
    <w:p w14:paraId="4CF8F9F9" w14:textId="77777777" w:rsidR="00A177D1" w:rsidRDefault="00955BDA">
      <w:pPr>
        <w:pStyle w:val="Heading2"/>
      </w:pPr>
      <w:r>
        <w:rPr>
          <w:rFonts w:ascii="Times New Roman" w:hAnsi="Times New Roman"/>
        </w:rPr>
        <w:t>7.1 Quantitative Benchmark Summary</w:t>
      </w:r>
    </w:p>
    <w:p w14:paraId="069AAE83" w14:textId="77777777" w:rsidR="00A177D1" w:rsidRDefault="00955BDA">
      <w:r>
        <w:t>Table 7 summarizes the quantitative evaluation across all four models on the 400-day test set.</w:t>
      </w:r>
    </w:p>
    <w:tbl>
      <w:tblPr>
        <w:tblW w:w="0" w:type="auto"/>
        <w:jc w:val="center"/>
        <w:tblBorders>
          <w:top w:val="single" w:sz="8" w:space="0" w:color="1B365D"/>
          <w:bottom w:val="single" w:sz="8" w:space="0" w:color="1B365D"/>
          <w:insideH w:val="single" w:sz="4" w:space="0" w:color="D0D7DE"/>
        </w:tblBorders>
        <w:tblLook w:val="04A0" w:firstRow="1" w:lastRow="0" w:firstColumn="1" w:lastColumn="0" w:noHBand="0" w:noVBand="1"/>
      </w:tblPr>
      <w:tblGrid>
        <w:gridCol w:w="1728"/>
        <w:gridCol w:w="864"/>
        <w:gridCol w:w="864"/>
        <w:gridCol w:w="864"/>
        <w:gridCol w:w="864"/>
        <w:gridCol w:w="864"/>
        <w:gridCol w:w="864"/>
        <w:gridCol w:w="864"/>
        <w:gridCol w:w="864"/>
      </w:tblGrid>
      <w:tr w:rsidR="00A177D1" w14:paraId="0FA6D5AA" w14:textId="77777777">
        <w:trPr>
          <w:jc w:val="center"/>
        </w:trPr>
        <w:tc>
          <w:tcPr>
            <w:tcW w:w="1728" w:type="dxa"/>
            <w:shd w:val="clear" w:color="auto" w:fill="1B365D"/>
            <w:tcMar>
              <w:top w:w="8" w:type="dxa"/>
              <w:left w:w="5" w:type="dxa"/>
              <w:bottom w:w="8" w:type="dxa"/>
              <w:right w:w="5" w:type="dxa"/>
            </w:tcMar>
          </w:tcPr>
          <w:p w14:paraId="77257E06" w14:textId="77777777" w:rsidR="00A177D1" w:rsidRDefault="00955BDA">
            <w:pPr>
              <w:jc w:val="center"/>
            </w:pPr>
            <w:r>
              <w:rPr>
                <w:b/>
                <w:color w:val="FFFFFF"/>
                <w:sz w:val="15"/>
              </w:rPr>
              <w:t>Model</w:t>
            </w:r>
          </w:p>
        </w:tc>
        <w:tc>
          <w:tcPr>
            <w:tcW w:w="864" w:type="dxa"/>
            <w:shd w:val="clear" w:color="auto" w:fill="1B365D"/>
            <w:tcMar>
              <w:top w:w="8" w:type="dxa"/>
              <w:left w:w="5" w:type="dxa"/>
              <w:bottom w:w="8" w:type="dxa"/>
              <w:right w:w="5" w:type="dxa"/>
            </w:tcMar>
          </w:tcPr>
          <w:p w14:paraId="7460B359" w14:textId="77777777" w:rsidR="00A177D1" w:rsidRDefault="00955BDA">
            <w:pPr>
              <w:jc w:val="center"/>
            </w:pPr>
            <w:r>
              <w:rPr>
                <w:b/>
                <w:color w:val="FFFFFF"/>
                <w:sz w:val="15"/>
              </w:rPr>
              <w:t>RMSE ($)↓</w:t>
            </w:r>
          </w:p>
        </w:tc>
        <w:tc>
          <w:tcPr>
            <w:tcW w:w="864" w:type="dxa"/>
            <w:shd w:val="clear" w:color="auto" w:fill="1B365D"/>
            <w:tcMar>
              <w:top w:w="8" w:type="dxa"/>
              <w:left w:w="5" w:type="dxa"/>
              <w:bottom w:w="8" w:type="dxa"/>
              <w:right w:w="5" w:type="dxa"/>
            </w:tcMar>
          </w:tcPr>
          <w:p w14:paraId="3CCD513F" w14:textId="77777777" w:rsidR="00A177D1" w:rsidRDefault="00955BDA">
            <w:pPr>
              <w:jc w:val="center"/>
            </w:pPr>
            <w:r>
              <w:rPr>
                <w:b/>
                <w:color w:val="FFFFFF"/>
                <w:sz w:val="15"/>
              </w:rPr>
              <w:t>MAE ($)↓</w:t>
            </w:r>
          </w:p>
        </w:tc>
        <w:tc>
          <w:tcPr>
            <w:tcW w:w="864" w:type="dxa"/>
            <w:shd w:val="clear" w:color="auto" w:fill="1B365D"/>
            <w:tcMar>
              <w:top w:w="8" w:type="dxa"/>
              <w:left w:w="5" w:type="dxa"/>
              <w:bottom w:w="8" w:type="dxa"/>
              <w:right w:w="5" w:type="dxa"/>
            </w:tcMar>
          </w:tcPr>
          <w:p w14:paraId="2BB2B7BA" w14:textId="77777777" w:rsidR="00A177D1" w:rsidRDefault="00955BDA">
            <w:pPr>
              <w:jc w:val="center"/>
            </w:pPr>
            <w:r>
              <w:rPr>
                <w:b/>
                <w:color w:val="FFFFFF"/>
                <w:sz w:val="15"/>
              </w:rPr>
              <w:t>MAPE (%)↓</w:t>
            </w:r>
          </w:p>
        </w:tc>
        <w:tc>
          <w:tcPr>
            <w:tcW w:w="864" w:type="dxa"/>
            <w:shd w:val="clear" w:color="auto" w:fill="1B365D"/>
            <w:tcMar>
              <w:top w:w="8" w:type="dxa"/>
              <w:left w:w="5" w:type="dxa"/>
              <w:bottom w:w="8" w:type="dxa"/>
              <w:right w:w="5" w:type="dxa"/>
            </w:tcMar>
          </w:tcPr>
          <w:p w14:paraId="023F2C3F" w14:textId="77777777" w:rsidR="00A177D1" w:rsidRDefault="00955BDA">
            <w:pPr>
              <w:jc w:val="center"/>
            </w:pPr>
            <w:r>
              <w:rPr>
                <w:b/>
                <w:color w:val="FFFFFF"/>
                <w:sz w:val="15"/>
              </w:rPr>
              <w:t>SMAPE (%)↓</w:t>
            </w:r>
          </w:p>
        </w:tc>
        <w:tc>
          <w:tcPr>
            <w:tcW w:w="864" w:type="dxa"/>
            <w:shd w:val="clear" w:color="auto" w:fill="1B365D"/>
            <w:tcMar>
              <w:top w:w="8" w:type="dxa"/>
              <w:left w:w="5" w:type="dxa"/>
              <w:bottom w:w="8" w:type="dxa"/>
              <w:right w:w="5" w:type="dxa"/>
            </w:tcMar>
          </w:tcPr>
          <w:p w14:paraId="4C911FEA" w14:textId="77777777" w:rsidR="00A177D1" w:rsidRDefault="00955BDA">
            <w:pPr>
              <w:jc w:val="center"/>
            </w:pPr>
            <w:r>
              <w:rPr>
                <w:b/>
                <w:color w:val="FFFFFF"/>
                <w:sz w:val="15"/>
              </w:rPr>
              <w:t>R² Score↑</w:t>
            </w:r>
          </w:p>
        </w:tc>
        <w:tc>
          <w:tcPr>
            <w:tcW w:w="864" w:type="dxa"/>
            <w:shd w:val="clear" w:color="auto" w:fill="1B365D"/>
            <w:tcMar>
              <w:top w:w="8" w:type="dxa"/>
              <w:left w:w="5" w:type="dxa"/>
              <w:bottom w:w="8" w:type="dxa"/>
              <w:right w:w="5" w:type="dxa"/>
            </w:tcMar>
          </w:tcPr>
          <w:p w14:paraId="7682223B" w14:textId="77777777" w:rsidR="00A177D1" w:rsidRDefault="00955BDA">
            <w:pPr>
              <w:jc w:val="center"/>
            </w:pPr>
            <w:r>
              <w:rPr>
                <w:b/>
                <w:color w:val="FFFFFF"/>
                <w:sz w:val="15"/>
              </w:rPr>
              <w:t>DA (%)↑</w:t>
            </w:r>
          </w:p>
        </w:tc>
        <w:tc>
          <w:tcPr>
            <w:tcW w:w="864" w:type="dxa"/>
            <w:shd w:val="clear" w:color="auto" w:fill="1B365D"/>
            <w:tcMar>
              <w:top w:w="8" w:type="dxa"/>
              <w:left w:w="5" w:type="dxa"/>
              <w:bottom w:w="8" w:type="dxa"/>
              <w:right w:w="5" w:type="dxa"/>
            </w:tcMar>
          </w:tcPr>
          <w:p w14:paraId="79683A8D" w14:textId="77777777" w:rsidR="00A177D1" w:rsidRDefault="00955BDA">
            <w:pPr>
              <w:jc w:val="center"/>
            </w:pPr>
            <w:r>
              <w:rPr>
                <w:b/>
                <w:color w:val="FFFFFF"/>
                <w:sz w:val="15"/>
              </w:rPr>
              <w:t>Theil-U↓</w:t>
            </w:r>
          </w:p>
        </w:tc>
        <w:tc>
          <w:tcPr>
            <w:tcW w:w="864" w:type="dxa"/>
            <w:shd w:val="clear" w:color="auto" w:fill="1B365D"/>
            <w:tcMar>
              <w:top w:w="8" w:type="dxa"/>
              <w:left w:w="5" w:type="dxa"/>
              <w:bottom w:w="8" w:type="dxa"/>
              <w:right w:w="5" w:type="dxa"/>
            </w:tcMar>
          </w:tcPr>
          <w:p w14:paraId="2E9B1CA6" w14:textId="77777777" w:rsidR="00A177D1" w:rsidRDefault="00955BDA">
            <w:pPr>
              <w:jc w:val="center"/>
            </w:pPr>
            <w:r>
              <w:rPr>
                <w:b/>
                <w:color w:val="FFFFFF"/>
                <w:sz w:val="15"/>
              </w:rPr>
              <w:t>Max Err ($)↓</w:t>
            </w:r>
          </w:p>
        </w:tc>
      </w:tr>
      <w:tr w:rsidR="00A177D1" w14:paraId="70068DF0" w14:textId="77777777">
        <w:trPr>
          <w:jc w:val="center"/>
        </w:trPr>
        <w:tc>
          <w:tcPr>
            <w:tcW w:w="1728" w:type="dxa"/>
            <w:shd w:val="clear" w:color="auto" w:fill="FFFFFF"/>
            <w:tcMar>
              <w:top w:w="6" w:type="dxa"/>
              <w:left w:w="5" w:type="dxa"/>
              <w:bottom w:w="6" w:type="dxa"/>
              <w:right w:w="5" w:type="dxa"/>
            </w:tcMar>
          </w:tcPr>
          <w:p w14:paraId="0E5F8791" w14:textId="77777777" w:rsidR="00A177D1" w:rsidRDefault="00955BDA">
            <w:pPr>
              <w:spacing w:after="20" w:line="276" w:lineRule="auto"/>
            </w:pPr>
            <w:r>
              <w:rPr>
                <w:b/>
                <w:sz w:val="16"/>
              </w:rPr>
              <w:t>Ridge Baseline</w:t>
            </w:r>
          </w:p>
        </w:tc>
        <w:tc>
          <w:tcPr>
            <w:tcW w:w="864" w:type="dxa"/>
            <w:shd w:val="clear" w:color="auto" w:fill="FFFFFF"/>
            <w:tcMar>
              <w:top w:w="6" w:type="dxa"/>
              <w:left w:w="5" w:type="dxa"/>
              <w:bottom w:w="6" w:type="dxa"/>
              <w:right w:w="5" w:type="dxa"/>
            </w:tcMar>
          </w:tcPr>
          <w:p w14:paraId="01E090FC" w14:textId="77777777" w:rsidR="00A177D1" w:rsidRDefault="00955BDA">
            <w:pPr>
              <w:spacing w:after="20" w:line="276" w:lineRule="auto"/>
              <w:jc w:val="center"/>
            </w:pPr>
            <w:r>
              <w:rPr>
                <w:sz w:val="16"/>
              </w:rPr>
              <w:t>5.6738</w:t>
            </w:r>
          </w:p>
        </w:tc>
        <w:tc>
          <w:tcPr>
            <w:tcW w:w="864" w:type="dxa"/>
            <w:shd w:val="clear" w:color="auto" w:fill="FFFFFF"/>
            <w:tcMar>
              <w:top w:w="6" w:type="dxa"/>
              <w:left w:w="5" w:type="dxa"/>
              <w:bottom w:w="6" w:type="dxa"/>
              <w:right w:w="5" w:type="dxa"/>
            </w:tcMar>
          </w:tcPr>
          <w:p w14:paraId="1F26B5B7" w14:textId="77777777" w:rsidR="00A177D1" w:rsidRDefault="00955BDA">
            <w:pPr>
              <w:spacing w:after="20" w:line="276" w:lineRule="auto"/>
              <w:jc w:val="center"/>
            </w:pPr>
            <w:r>
              <w:rPr>
                <w:sz w:val="16"/>
              </w:rPr>
              <w:t>4.5088</w:t>
            </w:r>
          </w:p>
        </w:tc>
        <w:tc>
          <w:tcPr>
            <w:tcW w:w="864" w:type="dxa"/>
            <w:shd w:val="clear" w:color="auto" w:fill="FFFFFF"/>
            <w:tcMar>
              <w:top w:w="6" w:type="dxa"/>
              <w:left w:w="5" w:type="dxa"/>
              <w:bottom w:w="6" w:type="dxa"/>
              <w:right w:w="5" w:type="dxa"/>
            </w:tcMar>
          </w:tcPr>
          <w:p w14:paraId="2B1600BB" w14:textId="77777777" w:rsidR="00A177D1" w:rsidRDefault="00955BDA">
            <w:pPr>
              <w:spacing w:after="20" w:line="276" w:lineRule="auto"/>
              <w:jc w:val="center"/>
            </w:pPr>
            <w:r>
              <w:rPr>
                <w:sz w:val="16"/>
              </w:rPr>
              <w:t>2.91%</w:t>
            </w:r>
          </w:p>
        </w:tc>
        <w:tc>
          <w:tcPr>
            <w:tcW w:w="864" w:type="dxa"/>
            <w:shd w:val="clear" w:color="auto" w:fill="FFFFFF"/>
            <w:tcMar>
              <w:top w:w="6" w:type="dxa"/>
              <w:left w:w="5" w:type="dxa"/>
              <w:bottom w:w="6" w:type="dxa"/>
              <w:right w:w="5" w:type="dxa"/>
            </w:tcMar>
          </w:tcPr>
          <w:p w14:paraId="0626C8D9" w14:textId="77777777" w:rsidR="00A177D1" w:rsidRDefault="00955BDA">
            <w:pPr>
              <w:spacing w:after="20" w:line="276" w:lineRule="auto"/>
              <w:jc w:val="center"/>
            </w:pPr>
            <w:r>
              <w:rPr>
                <w:sz w:val="16"/>
              </w:rPr>
              <w:t>2.87%</w:t>
            </w:r>
          </w:p>
        </w:tc>
        <w:tc>
          <w:tcPr>
            <w:tcW w:w="864" w:type="dxa"/>
            <w:shd w:val="clear" w:color="auto" w:fill="FFFFFF"/>
            <w:tcMar>
              <w:top w:w="6" w:type="dxa"/>
              <w:left w:w="5" w:type="dxa"/>
              <w:bottom w:w="6" w:type="dxa"/>
              <w:right w:w="5" w:type="dxa"/>
            </w:tcMar>
          </w:tcPr>
          <w:p w14:paraId="18F3E82E" w14:textId="77777777" w:rsidR="00A177D1" w:rsidRDefault="00955BDA">
            <w:pPr>
              <w:spacing w:after="20" w:line="276" w:lineRule="auto"/>
              <w:jc w:val="center"/>
            </w:pPr>
            <w:r>
              <w:rPr>
                <w:sz w:val="16"/>
              </w:rPr>
              <w:t>0.9121</w:t>
            </w:r>
          </w:p>
        </w:tc>
        <w:tc>
          <w:tcPr>
            <w:tcW w:w="864" w:type="dxa"/>
            <w:shd w:val="clear" w:color="auto" w:fill="FFFFFF"/>
            <w:tcMar>
              <w:top w:w="6" w:type="dxa"/>
              <w:left w:w="5" w:type="dxa"/>
              <w:bottom w:w="6" w:type="dxa"/>
              <w:right w:w="5" w:type="dxa"/>
            </w:tcMar>
          </w:tcPr>
          <w:p w14:paraId="601EDACA" w14:textId="77777777" w:rsidR="00A177D1" w:rsidRDefault="00955BDA">
            <w:pPr>
              <w:spacing w:after="20" w:line="276" w:lineRule="auto"/>
              <w:jc w:val="center"/>
            </w:pPr>
            <w:r>
              <w:rPr>
                <w:b/>
                <w:sz w:val="16"/>
              </w:rPr>
              <w:t>51.38%*</w:t>
            </w:r>
          </w:p>
        </w:tc>
        <w:tc>
          <w:tcPr>
            <w:tcW w:w="864" w:type="dxa"/>
            <w:shd w:val="clear" w:color="auto" w:fill="FFFFFF"/>
            <w:tcMar>
              <w:top w:w="6" w:type="dxa"/>
              <w:left w:w="5" w:type="dxa"/>
              <w:bottom w:w="6" w:type="dxa"/>
              <w:right w:w="5" w:type="dxa"/>
            </w:tcMar>
          </w:tcPr>
          <w:p w14:paraId="1ABC6C6C" w14:textId="77777777" w:rsidR="00A177D1" w:rsidRDefault="00955BDA">
            <w:pPr>
              <w:spacing w:after="20" w:line="276" w:lineRule="auto"/>
              <w:jc w:val="center"/>
            </w:pPr>
            <w:r>
              <w:rPr>
                <w:sz w:val="16"/>
              </w:rPr>
              <w:t>2.1854</w:t>
            </w:r>
          </w:p>
        </w:tc>
        <w:tc>
          <w:tcPr>
            <w:tcW w:w="864" w:type="dxa"/>
            <w:shd w:val="clear" w:color="auto" w:fill="FFFFFF"/>
            <w:tcMar>
              <w:top w:w="6" w:type="dxa"/>
              <w:left w:w="5" w:type="dxa"/>
              <w:bottom w:w="6" w:type="dxa"/>
              <w:right w:w="5" w:type="dxa"/>
            </w:tcMar>
          </w:tcPr>
          <w:p w14:paraId="49983A6F" w14:textId="77777777" w:rsidR="00A177D1" w:rsidRDefault="00955BDA">
            <w:pPr>
              <w:spacing w:after="20" w:line="276" w:lineRule="auto"/>
              <w:jc w:val="center"/>
            </w:pPr>
            <w:r>
              <w:rPr>
                <w:sz w:val="16"/>
              </w:rPr>
              <w:t>$21.18</w:t>
            </w:r>
          </w:p>
        </w:tc>
      </w:tr>
      <w:tr w:rsidR="00A177D1" w14:paraId="19F852D8" w14:textId="77777777">
        <w:trPr>
          <w:jc w:val="center"/>
        </w:trPr>
        <w:tc>
          <w:tcPr>
            <w:tcW w:w="1728" w:type="dxa"/>
            <w:shd w:val="clear" w:color="auto" w:fill="F9FAFC"/>
            <w:tcMar>
              <w:top w:w="6" w:type="dxa"/>
              <w:left w:w="5" w:type="dxa"/>
              <w:bottom w:w="6" w:type="dxa"/>
              <w:right w:w="5" w:type="dxa"/>
            </w:tcMar>
          </w:tcPr>
          <w:p w14:paraId="46801351" w14:textId="77777777" w:rsidR="00A177D1" w:rsidRDefault="00955BDA">
            <w:pPr>
              <w:spacing w:after="20" w:line="276" w:lineRule="auto"/>
            </w:pPr>
            <w:r>
              <w:rPr>
                <w:b/>
                <w:sz w:val="16"/>
              </w:rPr>
              <w:t>BiLSTM+Attention</w:t>
            </w:r>
          </w:p>
        </w:tc>
        <w:tc>
          <w:tcPr>
            <w:tcW w:w="864" w:type="dxa"/>
            <w:shd w:val="clear" w:color="auto" w:fill="F9FAFC"/>
            <w:tcMar>
              <w:top w:w="6" w:type="dxa"/>
              <w:left w:w="5" w:type="dxa"/>
              <w:bottom w:w="6" w:type="dxa"/>
              <w:right w:w="5" w:type="dxa"/>
            </w:tcMar>
          </w:tcPr>
          <w:p w14:paraId="3A71F041" w14:textId="77777777" w:rsidR="00A177D1" w:rsidRDefault="00955BDA">
            <w:pPr>
              <w:spacing w:after="20" w:line="276" w:lineRule="auto"/>
              <w:jc w:val="center"/>
            </w:pPr>
            <w:r>
              <w:rPr>
                <w:b/>
                <w:sz w:val="16"/>
              </w:rPr>
              <w:t>3.7145*</w:t>
            </w:r>
          </w:p>
        </w:tc>
        <w:tc>
          <w:tcPr>
            <w:tcW w:w="864" w:type="dxa"/>
            <w:shd w:val="clear" w:color="auto" w:fill="F9FAFC"/>
            <w:tcMar>
              <w:top w:w="6" w:type="dxa"/>
              <w:left w:w="5" w:type="dxa"/>
              <w:bottom w:w="6" w:type="dxa"/>
              <w:right w:w="5" w:type="dxa"/>
            </w:tcMar>
          </w:tcPr>
          <w:p w14:paraId="401AC1AF" w14:textId="77777777" w:rsidR="00A177D1" w:rsidRDefault="00955BDA">
            <w:pPr>
              <w:spacing w:after="20" w:line="276" w:lineRule="auto"/>
              <w:jc w:val="center"/>
            </w:pPr>
            <w:r>
              <w:rPr>
                <w:b/>
                <w:sz w:val="16"/>
              </w:rPr>
              <w:t>2.8618*</w:t>
            </w:r>
          </w:p>
        </w:tc>
        <w:tc>
          <w:tcPr>
            <w:tcW w:w="864" w:type="dxa"/>
            <w:shd w:val="clear" w:color="auto" w:fill="F9FAFC"/>
            <w:tcMar>
              <w:top w:w="6" w:type="dxa"/>
              <w:left w:w="5" w:type="dxa"/>
              <w:bottom w:w="6" w:type="dxa"/>
              <w:right w:w="5" w:type="dxa"/>
            </w:tcMar>
          </w:tcPr>
          <w:p w14:paraId="5D8528C5" w14:textId="77777777" w:rsidR="00A177D1" w:rsidRDefault="00955BDA">
            <w:pPr>
              <w:spacing w:after="20" w:line="276" w:lineRule="auto"/>
              <w:jc w:val="center"/>
            </w:pPr>
            <w:r>
              <w:rPr>
                <w:b/>
                <w:sz w:val="16"/>
              </w:rPr>
              <w:t>1.84%*</w:t>
            </w:r>
          </w:p>
        </w:tc>
        <w:tc>
          <w:tcPr>
            <w:tcW w:w="864" w:type="dxa"/>
            <w:shd w:val="clear" w:color="auto" w:fill="F9FAFC"/>
            <w:tcMar>
              <w:top w:w="6" w:type="dxa"/>
              <w:left w:w="5" w:type="dxa"/>
              <w:bottom w:w="6" w:type="dxa"/>
              <w:right w:w="5" w:type="dxa"/>
            </w:tcMar>
          </w:tcPr>
          <w:p w14:paraId="5879F15F" w14:textId="77777777" w:rsidR="00A177D1" w:rsidRDefault="00955BDA">
            <w:pPr>
              <w:spacing w:after="20" w:line="276" w:lineRule="auto"/>
              <w:jc w:val="center"/>
            </w:pPr>
            <w:r>
              <w:rPr>
                <w:b/>
                <w:sz w:val="16"/>
              </w:rPr>
              <w:t>1.84%*</w:t>
            </w:r>
          </w:p>
        </w:tc>
        <w:tc>
          <w:tcPr>
            <w:tcW w:w="864" w:type="dxa"/>
            <w:shd w:val="clear" w:color="auto" w:fill="F9FAFC"/>
            <w:tcMar>
              <w:top w:w="6" w:type="dxa"/>
              <w:left w:w="5" w:type="dxa"/>
              <w:bottom w:w="6" w:type="dxa"/>
              <w:right w:w="5" w:type="dxa"/>
            </w:tcMar>
          </w:tcPr>
          <w:p w14:paraId="592DA140" w14:textId="77777777" w:rsidR="00A177D1" w:rsidRDefault="00955BDA">
            <w:pPr>
              <w:spacing w:after="20" w:line="276" w:lineRule="auto"/>
              <w:jc w:val="center"/>
            </w:pPr>
            <w:r>
              <w:rPr>
                <w:b/>
                <w:sz w:val="16"/>
              </w:rPr>
              <w:t>0.9623*</w:t>
            </w:r>
          </w:p>
        </w:tc>
        <w:tc>
          <w:tcPr>
            <w:tcW w:w="864" w:type="dxa"/>
            <w:shd w:val="clear" w:color="auto" w:fill="F9FAFC"/>
            <w:tcMar>
              <w:top w:w="6" w:type="dxa"/>
              <w:left w:w="5" w:type="dxa"/>
              <w:bottom w:w="6" w:type="dxa"/>
              <w:right w:w="5" w:type="dxa"/>
            </w:tcMar>
          </w:tcPr>
          <w:p w14:paraId="469008FD" w14:textId="77777777" w:rsidR="00A177D1" w:rsidRDefault="00955BDA">
            <w:pPr>
              <w:spacing w:after="20" w:line="276" w:lineRule="auto"/>
              <w:jc w:val="center"/>
            </w:pPr>
            <w:r>
              <w:rPr>
                <w:sz w:val="16"/>
              </w:rPr>
              <w:t>42.11%</w:t>
            </w:r>
          </w:p>
        </w:tc>
        <w:tc>
          <w:tcPr>
            <w:tcW w:w="864" w:type="dxa"/>
            <w:shd w:val="clear" w:color="auto" w:fill="F9FAFC"/>
            <w:tcMar>
              <w:top w:w="6" w:type="dxa"/>
              <w:left w:w="5" w:type="dxa"/>
              <w:bottom w:w="6" w:type="dxa"/>
              <w:right w:w="5" w:type="dxa"/>
            </w:tcMar>
          </w:tcPr>
          <w:p w14:paraId="1EB5AB9A" w14:textId="77777777" w:rsidR="00A177D1" w:rsidRDefault="00955BDA">
            <w:pPr>
              <w:spacing w:after="20" w:line="276" w:lineRule="auto"/>
              <w:jc w:val="center"/>
            </w:pPr>
            <w:r>
              <w:rPr>
                <w:b/>
                <w:sz w:val="16"/>
              </w:rPr>
              <w:t>1.4240*</w:t>
            </w:r>
          </w:p>
        </w:tc>
        <w:tc>
          <w:tcPr>
            <w:tcW w:w="864" w:type="dxa"/>
            <w:shd w:val="clear" w:color="auto" w:fill="F9FAFC"/>
            <w:tcMar>
              <w:top w:w="6" w:type="dxa"/>
              <w:left w:w="5" w:type="dxa"/>
              <w:bottom w:w="6" w:type="dxa"/>
              <w:right w:w="5" w:type="dxa"/>
            </w:tcMar>
          </w:tcPr>
          <w:p w14:paraId="3A84F6AE" w14:textId="77777777" w:rsidR="00A177D1" w:rsidRDefault="00955BDA">
            <w:pPr>
              <w:spacing w:after="20" w:line="276" w:lineRule="auto"/>
              <w:jc w:val="center"/>
            </w:pPr>
            <w:r>
              <w:rPr>
                <w:sz w:val="16"/>
              </w:rPr>
              <w:t>$14.40</w:t>
            </w:r>
          </w:p>
        </w:tc>
      </w:tr>
      <w:tr w:rsidR="00A177D1" w14:paraId="7D97E302" w14:textId="77777777">
        <w:trPr>
          <w:jc w:val="center"/>
        </w:trPr>
        <w:tc>
          <w:tcPr>
            <w:tcW w:w="1728" w:type="dxa"/>
            <w:shd w:val="clear" w:color="auto" w:fill="FFFFFF"/>
            <w:tcMar>
              <w:top w:w="6" w:type="dxa"/>
              <w:left w:w="5" w:type="dxa"/>
              <w:bottom w:w="6" w:type="dxa"/>
              <w:right w:w="5" w:type="dxa"/>
            </w:tcMar>
          </w:tcPr>
          <w:p w14:paraId="668EF5F1" w14:textId="77777777" w:rsidR="00A177D1" w:rsidRDefault="00955BDA">
            <w:pPr>
              <w:spacing w:after="20" w:line="276" w:lineRule="auto"/>
            </w:pPr>
            <w:r>
              <w:rPr>
                <w:b/>
                <w:sz w:val="16"/>
              </w:rPr>
              <w:t>TFT-lite Transformer</w:t>
            </w:r>
          </w:p>
        </w:tc>
        <w:tc>
          <w:tcPr>
            <w:tcW w:w="864" w:type="dxa"/>
            <w:shd w:val="clear" w:color="auto" w:fill="FFFFFF"/>
            <w:tcMar>
              <w:top w:w="6" w:type="dxa"/>
              <w:left w:w="5" w:type="dxa"/>
              <w:bottom w:w="6" w:type="dxa"/>
              <w:right w:w="5" w:type="dxa"/>
            </w:tcMar>
          </w:tcPr>
          <w:p w14:paraId="157E17B6" w14:textId="77777777" w:rsidR="00A177D1" w:rsidRDefault="00955BDA">
            <w:pPr>
              <w:spacing w:after="20" w:line="276" w:lineRule="auto"/>
              <w:jc w:val="center"/>
            </w:pPr>
            <w:r>
              <w:rPr>
                <w:sz w:val="16"/>
              </w:rPr>
              <w:t>3.7195</w:t>
            </w:r>
          </w:p>
        </w:tc>
        <w:tc>
          <w:tcPr>
            <w:tcW w:w="864" w:type="dxa"/>
            <w:shd w:val="clear" w:color="auto" w:fill="FFFFFF"/>
            <w:tcMar>
              <w:top w:w="6" w:type="dxa"/>
              <w:left w:w="5" w:type="dxa"/>
              <w:bottom w:w="6" w:type="dxa"/>
              <w:right w:w="5" w:type="dxa"/>
            </w:tcMar>
          </w:tcPr>
          <w:p w14:paraId="21606FF2" w14:textId="77777777" w:rsidR="00A177D1" w:rsidRDefault="00955BDA">
            <w:pPr>
              <w:spacing w:after="20" w:line="276" w:lineRule="auto"/>
              <w:jc w:val="center"/>
            </w:pPr>
            <w:r>
              <w:rPr>
                <w:sz w:val="16"/>
              </w:rPr>
              <w:t>2.8659</w:t>
            </w:r>
          </w:p>
        </w:tc>
        <w:tc>
          <w:tcPr>
            <w:tcW w:w="864" w:type="dxa"/>
            <w:shd w:val="clear" w:color="auto" w:fill="FFFFFF"/>
            <w:tcMar>
              <w:top w:w="6" w:type="dxa"/>
              <w:left w:w="5" w:type="dxa"/>
              <w:bottom w:w="6" w:type="dxa"/>
              <w:right w:w="5" w:type="dxa"/>
            </w:tcMar>
          </w:tcPr>
          <w:p w14:paraId="0BB34DB1" w14:textId="77777777" w:rsidR="00A177D1" w:rsidRDefault="00955BDA">
            <w:pPr>
              <w:spacing w:after="20" w:line="276" w:lineRule="auto"/>
              <w:jc w:val="center"/>
            </w:pPr>
            <w:r>
              <w:rPr>
                <w:sz w:val="16"/>
              </w:rPr>
              <w:t>1.84%</w:t>
            </w:r>
          </w:p>
        </w:tc>
        <w:tc>
          <w:tcPr>
            <w:tcW w:w="864" w:type="dxa"/>
            <w:shd w:val="clear" w:color="auto" w:fill="FFFFFF"/>
            <w:tcMar>
              <w:top w:w="6" w:type="dxa"/>
              <w:left w:w="5" w:type="dxa"/>
              <w:bottom w:w="6" w:type="dxa"/>
              <w:right w:w="5" w:type="dxa"/>
            </w:tcMar>
          </w:tcPr>
          <w:p w14:paraId="78B82A4E" w14:textId="77777777" w:rsidR="00A177D1" w:rsidRDefault="00955BDA">
            <w:pPr>
              <w:spacing w:after="20" w:line="276" w:lineRule="auto"/>
              <w:jc w:val="center"/>
            </w:pPr>
            <w:r>
              <w:rPr>
                <w:sz w:val="16"/>
              </w:rPr>
              <w:t>1.84%</w:t>
            </w:r>
          </w:p>
        </w:tc>
        <w:tc>
          <w:tcPr>
            <w:tcW w:w="864" w:type="dxa"/>
            <w:shd w:val="clear" w:color="auto" w:fill="FFFFFF"/>
            <w:tcMar>
              <w:top w:w="6" w:type="dxa"/>
              <w:left w:w="5" w:type="dxa"/>
              <w:bottom w:w="6" w:type="dxa"/>
              <w:right w:w="5" w:type="dxa"/>
            </w:tcMar>
          </w:tcPr>
          <w:p w14:paraId="4C3BFC94" w14:textId="77777777" w:rsidR="00A177D1" w:rsidRDefault="00955BDA">
            <w:pPr>
              <w:spacing w:after="20" w:line="276" w:lineRule="auto"/>
              <w:jc w:val="center"/>
            </w:pPr>
            <w:r>
              <w:rPr>
                <w:sz w:val="16"/>
              </w:rPr>
              <w:t>0.9622</w:t>
            </w:r>
          </w:p>
        </w:tc>
        <w:tc>
          <w:tcPr>
            <w:tcW w:w="864" w:type="dxa"/>
            <w:shd w:val="clear" w:color="auto" w:fill="FFFFFF"/>
            <w:tcMar>
              <w:top w:w="6" w:type="dxa"/>
              <w:left w:w="5" w:type="dxa"/>
              <w:bottom w:w="6" w:type="dxa"/>
              <w:right w:w="5" w:type="dxa"/>
            </w:tcMar>
          </w:tcPr>
          <w:p w14:paraId="3455988D" w14:textId="77777777" w:rsidR="00A177D1" w:rsidRDefault="00955BDA">
            <w:pPr>
              <w:spacing w:after="20" w:line="276" w:lineRule="auto"/>
              <w:jc w:val="center"/>
            </w:pPr>
            <w:r>
              <w:rPr>
                <w:sz w:val="16"/>
              </w:rPr>
              <w:t>41.85%</w:t>
            </w:r>
          </w:p>
        </w:tc>
        <w:tc>
          <w:tcPr>
            <w:tcW w:w="864" w:type="dxa"/>
            <w:shd w:val="clear" w:color="auto" w:fill="FFFFFF"/>
            <w:tcMar>
              <w:top w:w="6" w:type="dxa"/>
              <w:left w:w="5" w:type="dxa"/>
              <w:bottom w:w="6" w:type="dxa"/>
              <w:right w:w="5" w:type="dxa"/>
            </w:tcMar>
          </w:tcPr>
          <w:p w14:paraId="52CA2A72" w14:textId="77777777" w:rsidR="00A177D1" w:rsidRDefault="00955BDA">
            <w:pPr>
              <w:spacing w:after="20" w:line="276" w:lineRule="auto"/>
              <w:jc w:val="center"/>
            </w:pPr>
            <w:r>
              <w:rPr>
                <w:sz w:val="16"/>
              </w:rPr>
              <w:t>1.4256</w:t>
            </w:r>
          </w:p>
        </w:tc>
        <w:tc>
          <w:tcPr>
            <w:tcW w:w="864" w:type="dxa"/>
            <w:shd w:val="clear" w:color="auto" w:fill="FFFFFF"/>
            <w:tcMar>
              <w:top w:w="6" w:type="dxa"/>
              <w:left w:w="5" w:type="dxa"/>
              <w:bottom w:w="6" w:type="dxa"/>
              <w:right w:w="5" w:type="dxa"/>
            </w:tcMar>
          </w:tcPr>
          <w:p w14:paraId="30CB2D5C" w14:textId="77777777" w:rsidR="00A177D1" w:rsidRDefault="00955BDA">
            <w:pPr>
              <w:spacing w:after="20" w:line="276" w:lineRule="auto"/>
              <w:jc w:val="center"/>
            </w:pPr>
            <w:r>
              <w:rPr>
                <w:sz w:val="16"/>
              </w:rPr>
              <w:t>$14.55</w:t>
            </w:r>
          </w:p>
        </w:tc>
      </w:tr>
      <w:tr w:rsidR="00A177D1" w14:paraId="2B8979E5" w14:textId="77777777">
        <w:trPr>
          <w:jc w:val="center"/>
        </w:trPr>
        <w:tc>
          <w:tcPr>
            <w:tcW w:w="1728" w:type="dxa"/>
            <w:shd w:val="clear" w:color="auto" w:fill="F9FAFC"/>
            <w:tcMar>
              <w:top w:w="6" w:type="dxa"/>
              <w:left w:w="5" w:type="dxa"/>
              <w:bottom w:w="6" w:type="dxa"/>
              <w:right w:w="5" w:type="dxa"/>
            </w:tcMar>
          </w:tcPr>
          <w:p w14:paraId="46ECB398" w14:textId="77777777" w:rsidR="00A177D1" w:rsidRDefault="00955BDA">
            <w:pPr>
              <w:spacing w:after="20" w:line="276" w:lineRule="auto"/>
            </w:pPr>
            <w:r>
              <w:rPr>
                <w:b/>
                <w:sz w:val="16"/>
              </w:rPr>
              <w:t>Stacking Ensemble</w:t>
            </w:r>
          </w:p>
        </w:tc>
        <w:tc>
          <w:tcPr>
            <w:tcW w:w="864" w:type="dxa"/>
            <w:shd w:val="clear" w:color="auto" w:fill="F9FAFC"/>
            <w:tcMar>
              <w:top w:w="6" w:type="dxa"/>
              <w:left w:w="5" w:type="dxa"/>
              <w:bottom w:w="6" w:type="dxa"/>
              <w:right w:w="5" w:type="dxa"/>
            </w:tcMar>
          </w:tcPr>
          <w:p w14:paraId="01B2AF68" w14:textId="77777777" w:rsidR="00A177D1" w:rsidRDefault="00955BDA">
            <w:pPr>
              <w:spacing w:after="20" w:line="276" w:lineRule="auto"/>
              <w:jc w:val="center"/>
            </w:pPr>
            <w:r>
              <w:rPr>
                <w:sz w:val="16"/>
              </w:rPr>
              <w:t>4.5219</w:t>
            </w:r>
          </w:p>
        </w:tc>
        <w:tc>
          <w:tcPr>
            <w:tcW w:w="864" w:type="dxa"/>
            <w:shd w:val="clear" w:color="auto" w:fill="F9FAFC"/>
            <w:tcMar>
              <w:top w:w="6" w:type="dxa"/>
              <w:left w:w="5" w:type="dxa"/>
              <w:bottom w:w="6" w:type="dxa"/>
              <w:right w:w="5" w:type="dxa"/>
            </w:tcMar>
          </w:tcPr>
          <w:p w14:paraId="3EFFCC73" w14:textId="77777777" w:rsidR="00A177D1" w:rsidRDefault="00955BDA">
            <w:pPr>
              <w:spacing w:after="20" w:line="276" w:lineRule="auto"/>
              <w:jc w:val="center"/>
            </w:pPr>
            <w:r>
              <w:rPr>
                <w:sz w:val="16"/>
              </w:rPr>
              <w:t>3.6828</w:t>
            </w:r>
          </w:p>
        </w:tc>
        <w:tc>
          <w:tcPr>
            <w:tcW w:w="864" w:type="dxa"/>
            <w:shd w:val="clear" w:color="auto" w:fill="F9FAFC"/>
            <w:tcMar>
              <w:top w:w="6" w:type="dxa"/>
              <w:left w:w="5" w:type="dxa"/>
              <w:bottom w:w="6" w:type="dxa"/>
              <w:right w:w="5" w:type="dxa"/>
            </w:tcMar>
          </w:tcPr>
          <w:p w14:paraId="76531CEF" w14:textId="77777777" w:rsidR="00A177D1" w:rsidRDefault="00955BDA">
            <w:pPr>
              <w:spacing w:after="20" w:line="276" w:lineRule="auto"/>
              <w:jc w:val="center"/>
            </w:pPr>
            <w:r>
              <w:rPr>
                <w:sz w:val="16"/>
              </w:rPr>
              <w:t>2.30%</w:t>
            </w:r>
          </w:p>
        </w:tc>
        <w:tc>
          <w:tcPr>
            <w:tcW w:w="864" w:type="dxa"/>
            <w:shd w:val="clear" w:color="auto" w:fill="F9FAFC"/>
            <w:tcMar>
              <w:top w:w="6" w:type="dxa"/>
              <w:left w:w="5" w:type="dxa"/>
              <w:bottom w:w="6" w:type="dxa"/>
              <w:right w:w="5" w:type="dxa"/>
            </w:tcMar>
          </w:tcPr>
          <w:p w14:paraId="6D8A06C4" w14:textId="77777777" w:rsidR="00A177D1" w:rsidRDefault="00955BDA">
            <w:pPr>
              <w:spacing w:after="20" w:line="276" w:lineRule="auto"/>
              <w:jc w:val="center"/>
            </w:pPr>
            <w:r>
              <w:rPr>
                <w:sz w:val="16"/>
              </w:rPr>
              <w:t>2.30%</w:t>
            </w:r>
          </w:p>
        </w:tc>
        <w:tc>
          <w:tcPr>
            <w:tcW w:w="864" w:type="dxa"/>
            <w:shd w:val="clear" w:color="auto" w:fill="F9FAFC"/>
            <w:tcMar>
              <w:top w:w="6" w:type="dxa"/>
              <w:left w:w="5" w:type="dxa"/>
              <w:bottom w:w="6" w:type="dxa"/>
              <w:right w:w="5" w:type="dxa"/>
            </w:tcMar>
          </w:tcPr>
          <w:p w14:paraId="6332767A" w14:textId="77777777" w:rsidR="00A177D1" w:rsidRDefault="00955BDA">
            <w:pPr>
              <w:spacing w:after="20" w:line="276" w:lineRule="auto"/>
              <w:jc w:val="center"/>
            </w:pPr>
            <w:r>
              <w:rPr>
                <w:sz w:val="16"/>
              </w:rPr>
              <w:t>0.9441</w:t>
            </w:r>
          </w:p>
        </w:tc>
        <w:tc>
          <w:tcPr>
            <w:tcW w:w="864" w:type="dxa"/>
            <w:shd w:val="clear" w:color="auto" w:fill="F9FAFC"/>
            <w:tcMar>
              <w:top w:w="6" w:type="dxa"/>
              <w:left w:w="5" w:type="dxa"/>
              <w:bottom w:w="6" w:type="dxa"/>
              <w:right w:w="5" w:type="dxa"/>
            </w:tcMar>
          </w:tcPr>
          <w:p w14:paraId="21F8081B" w14:textId="77777777" w:rsidR="00A177D1" w:rsidRDefault="00955BDA">
            <w:pPr>
              <w:spacing w:after="20" w:line="276" w:lineRule="auto"/>
              <w:jc w:val="center"/>
            </w:pPr>
            <w:r>
              <w:rPr>
                <w:sz w:val="16"/>
              </w:rPr>
              <w:t>43.36%</w:t>
            </w:r>
          </w:p>
        </w:tc>
        <w:tc>
          <w:tcPr>
            <w:tcW w:w="864" w:type="dxa"/>
            <w:shd w:val="clear" w:color="auto" w:fill="F9FAFC"/>
            <w:tcMar>
              <w:top w:w="6" w:type="dxa"/>
              <w:left w:w="5" w:type="dxa"/>
              <w:bottom w:w="6" w:type="dxa"/>
              <w:right w:w="5" w:type="dxa"/>
            </w:tcMar>
          </w:tcPr>
          <w:p w14:paraId="435BA8DC" w14:textId="77777777" w:rsidR="00A177D1" w:rsidRDefault="00955BDA">
            <w:pPr>
              <w:spacing w:after="20" w:line="276" w:lineRule="auto"/>
              <w:jc w:val="center"/>
            </w:pPr>
            <w:r>
              <w:rPr>
                <w:sz w:val="16"/>
              </w:rPr>
              <w:t>1.7409</w:t>
            </w:r>
          </w:p>
        </w:tc>
        <w:tc>
          <w:tcPr>
            <w:tcW w:w="864" w:type="dxa"/>
            <w:shd w:val="clear" w:color="auto" w:fill="F9FAFC"/>
            <w:tcMar>
              <w:top w:w="6" w:type="dxa"/>
              <w:left w:w="5" w:type="dxa"/>
              <w:bottom w:w="6" w:type="dxa"/>
              <w:right w:w="5" w:type="dxa"/>
            </w:tcMar>
          </w:tcPr>
          <w:p w14:paraId="2E69CA7A" w14:textId="77777777" w:rsidR="00A177D1" w:rsidRDefault="00955BDA">
            <w:pPr>
              <w:spacing w:after="20" w:line="276" w:lineRule="auto"/>
              <w:jc w:val="center"/>
            </w:pPr>
            <w:r>
              <w:rPr>
                <w:b/>
                <w:sz w:val="16"/>
              </w:rPr>
              <w:t>$13.47*</w:t>
            </w:r>
          </w:p>
        </w:tc>
      </w:tr>
    </w:tbl>
    <w:p w14:paraId="54161C48" w14:textId="77777777" w:rsidR="00A177D1" w:rsidRDefault="00955BDA">
      <w:r>
        <w:br w:type="page"/>
      </w:r>
    </w:p>
    <w:p w14:paraId="6F47EB0B" w14:textId="77777777" w:rsidR="00A177D1" w:rsidRDefault="00955BDA">
      <w:pPr>
        <w:pStyle w:val="Heading1"/>
      </w:pPr>
      <w:r>
        <w:rPr>
          <w:rFonts w:ascii="Times New Roman" w:hAnsi="Times New Roman"/>
        </w:rPr>
        <w:lastRenderedPageBreak/>
        <w:t>Chapter 8: Conclusion and Future Work</w:t>
      </w:r>
    </w:p>
    <w:p w14:paraId="3510EC9F" w14:textId="77777777" w:rsidR="00A177D1" w:rsidRDefault="00955BDA">
      <w:pPr>
        <w:pStyle w:val="Heading2"/>
      </w:pPr>
      <w:r>
        <w:rPr>
          <w:rFonts w:ascii="Times New Roman" w:hAnsi="Times New Roman"/>
        </w:rPr>
        <w:t>8.1 Conclusions</w:t>
      </w:r>
    </w:p>
    <w:p w14:paraId="655271B1" w14:textId="77777777" w:rsidR="00A177D1" w:rsidRDefault="00955BDA">
      <w:r>
        <w:t>The empirical findings of this project provide six rigorous conclusions:</w:t>
      </w:r>
    </w:p>
    <w:p w14:paraId="26E07CA7" w14:textId="77777777" w:rsidR="00A177D1" w:rsidRDefault="00955BDA">
      <w:pPr>
        <w:pStyle w:val="ListBullet"/>
        <w:spacing w:after="30"/>
      </w:pPr>
      <w:r>
        <w:rPr>
          <w:b/>
        </w:rPr>
        <w:t xml:space="preserve">1. Residual Anchoring Eliminates Non-Stationary Drift: </w:t>
      </w:r>
      <w:r>
        <w:t>Formulating the optimization target as day-to-day price innovations (ŷ_t = y_{t-1} + Δŷ_t) stabilized loss convergence and eliminated multi-month drift.</w:t>
      </w:r>
    </w:p>
    <w:p w14:paraId="0D1AD4FC" w14:textId="77777777" w:rsidR="00A177D1" w:rsidRDefault="00955BDA">
      <w:pPr>
        <w:pStyle w:val="ListBullet"/>
        <w:spacing w:after="30"/>
      </w:pPr>
      <w:r>
        <w:rPr>
          <w:b/>
        </w:rPr>
        <w:t xml:space="preserve">2. Deep Sequential Architectures Outperform Linear Models: </w:t>
      </w:r>
      <w:r>
        <w:t>BiLSTM+Attention reduced RMSE by 34.5% ($3.71 vs $5.67) and MAE by 36.5% ($2.86 vs $4.51) versus the Ridge baseline, proving the necessity of non-linear sequential modeling.</w:t>
      </w:r>
    </w:p>
    <w:p w14:paraId="59697181" w14:textId="77777777" w:rsidR="00A177D1" w:rsidRDefault="00955BDA">
      <w:pPr>
        <w:pStyle w:val="ListBullet"/>
        <w:spacing w:after="30"/>
      </w:pPr>
      <w:r>
        <w:rPr>
          <w:b/>
        </w:rPr>
        <w:t xml:space="preserve">3. Architectural Equivalence of Recurrent and Attention Networks: </w:t>
      </w:r>
      <w:r>
        <w:t>BiLSTM and TFT-lite Transformer achieved near-identical R² scores (0.9623 vs 0.9622), demonstrating that recurrent gates and self-attention capture temporal dynamics with comparable fidelity.</w:t>
      </w:r>
    </w:p>
    <w:p w14:paraId="3D345747" w14:textId="77777777" w:rsidR="00A177D1" w:rsidRDefault="00955BDA">
      <w:pPr>
        <w:pStyle w:val="ListBullet"/>
        <w:spacing w:after="30"/>
      </w:pPr>
      <w:r>
        <w:rPr>
          <w:b/>
        </w:rPr>
        <w:t xml:space="preserve">4. Ensemble Minimizes Worst-Case Dollar Loss: </w:t>
      </w:r>
      <w:r>
        <w:t>The Stacking Ensemble secured the lowest Maximum Error ($13.47 vs $14.40 for BiLSTM), confirming its utility for risk-sensitive institutional execution.</w:t>
      </w:r>
    </w:p>
    <w:p w14:paraId="1C050A79" w14:textId="77777777" w:rsidR="00A177D1" w:rsidRDefault="00955BDA">
      <w:pPr>
        <w:pStyle w:val="ListBullet"/>
        <w:spacing w:after="30"/>
      </w:pPr>
      <w:r>
        <w:rPr>
          <w:b/>
        </w:rPr>
        <w:t xml:space="preserve">5. The Accuracy–Profitability Divergence: </w:t>
      </w:r>
      <w:r>
        <w:t>High regression fit (R² &gt; 0.96) does not guarantee directional profitability (~42% DA), confirming that magnitude prediction differs fundamentally from directional trading under market efficiency.</w:t>
      </w:r>
    </w:p>
    <w:p w14:paraId="086F88F8" w14:textId="77777777" w:rsidR="00A177D1" w:rsidRDefault="00955BDA">
      <w:pPr>
        <w:pStyle w:val="ListBullet"/>
        <w:spacing w:after="30"/>
      </w:pPr>
      <w:r>
        <w:rPr>
          <w:b/>
        </w:rPr>
        <w:t xml:space="preserve">6. Primacy of Domain Feature Engineering: </w:t>
      </w:r>
      <w:r>
        <w:t>Permutation importance confirmed that recent close prices, MA crossover signals, and MACD divergence dominate model explanations, proving that financial domain knowledge remains paramount.</w:t>
      </w:r>
    </w:p>
    <w:p w14:paraId="39E650BC" w14:textId="77777777" w:rsidR="00A177D1" w:rsidRDefault="00955BDA">
      <w:pPr>
        <w:pStyle w:val="Heading2"/>
      </w:pPr>
      <w:r>
        <w:rPr>
          <w:rFonts w:ascii="Times New Roman" w:hAnsi="Times New Roman"/>
        </w:rPr>
        <w:t>8.2 Limitations &amp; Strategic Future Roadmap</w:t>
      </w:r>
    </w:p>
    <w:p w14:paraId="53B41071" w14:textId="77777777" w:rsidR="00A177D1" w:rsidRDefault="00955BDA">
      <w:r>
        <w:t>Current limitations and promising directions for future research include:</w:t>
      </w:r>
    </w:p>
    <w:p w14:paraId="3DE79837" w14:textId="77777777" w:rsidR="00A177D1" w:rsidRDefault="00955BDA">
      <w:pPr>
        <w:pStyle w:val="ListBullet"/>
        <w:spacing w:after="30"/>
      </w:pPr>
      <w:r>
        <w:rPr>
          <w:b/>
        </w:rPr>
        <w:t xml:space="preserve">1. Multi-Asset Graph Relational Networks: </w:t>
      </w:r>
      <w:r>
        <w:t>Current evaluation is restricted to AAPL. Future work will integrate Relational Graph Convolutional Networks (RGCNs) to model supply-chain and sector dependencies across multi-stock portfolios.</w:t>
      </w:r>
    </w:p>
    <w:p w14:paraId="78C755A9" w14:textId="77777777" w:rsidR="00A177D1" w:rsidRDefault="00955BDA">
      <w:pPr>
        <w:pStyle w:val="ListBullet"/>
        <w:spacing w:after="30"/>
      </w:pPr>
      <w:r>
        <w:rPr>
          <w:b/>
        </w:rPr>
        <w:t xml:space="preserve">2. Multimodal News &amp; Sentiment Fusion: </w:t>
      </w:r>
      <w:r>
        <w:t>Incorporate real-time sentiment embeddings from financial language models (FinBERT) to capture sentiment shocks prior to technical indicator reflection.</w:t>
      </w:r>
    </w:p>
    <w:p w14:paraId="122E32E0" w14:textId="77777777" w:rsidR="00A177D1" w:rsidRDefault="00955BDA">
      <w:pPr>
        <w:pStyle w:val="ListBullet"/>
        <w:spacing w:after="30"/>
      </w:pPr>
      <w:r>
        <w:rPr>
          <w:b/>
        </w:rPr>
        <w:lastRenderedPageBreak/>
        <w:t xml:space="preserve">3. Reinforcement Learning Execution Agents: </w:t>
      </w:r>
      <w:r>
        <w:t>Replace threshold directional trading with Proximal Policy Optimization (PPO) agents trained directly to maximize risk-adjusted Sharpe and Sortino ratios.</w:t>
      </w:r>
    </w:p>
    <w:p w14:paraId="1162863B" w14:textId="77777777" w:rsidR="00A177D1" w:rsidRDefault="00955BDA">
      <w:pPr>
        <w:pStyle w:val="ListBullet"/>
        <w:spacing w:after="30"/>
      </w:pPr>
      <w:r>
        <w:rPr>
          <w:b/>
        </w:rPr>
        <w:t xml:space="preserve">4. Calibrated Bayesian Uncertainty Intervals: </w:t>
      </w:r>
      <w:r>
        <w:t>Implement Monte Carlo Dropout to generate calibrated prediction intervals for risk-aware position sizing.</w:t>
      </w:r>
    </w:p>
    <w:p w14:paraId="0BC44A85" w14:textId="77777777" w:rsidR="00A177D1" w:rsidRDefault="00955BDA">
      <w:r>
        <w:br w:type="page"/>
      </w:r>
    </w:p>
    <w:p w14:paraId="046B95EE" w14:textId="77777777" w:rsidR="00A177D1" w:rsidRDefault="00955BDA">
      <w:pPr>
        <w:pStyle w:val="Heading1"/>
      </w:pPr>
      <w:r>
        <w:rPr>
          <w:rFonts w:ascii="Times New Roman" w:hAnsi="Times New Roman"/>
        </w:rPr>
        <w:lastRenderedPageBreak/>
        <w:t>Chapter 9: References</w:t>
      </w:r>
    </w:p>
    <w:p w14:paraId="2E63751F" w14:textId="77777777" w:rsidR="00A177D1" w:rsidRDefault="00955BDA">
      <w:pPr>
        <w:spacing w:line="288" w:lineRule="auto"/>
        <w:ind w:left="504" w:hanging="504"/>
      </w:pPr>
      <w:r>
        <w:rPr>
          <w:sz w:val="19"/>
        </w:rPr>
        <w:t>[1] M. Chhajer, M. Shah, and A. Kshirsagar, "The applications of artificial neural networks, support vector machines, and long–short term memory for stock market prediction," Decision Analytics Journal, vol. 2, p. 100015, Mar. 2022. https://doi.org/10.1016/j.dajour.2021.100015</w:t>
      </w:r>
    </w:p>
    <w:p w14:paraId="3890FFCD" w14:textId="77777777" w:rsidR="00A177D1" w:rsidRDefault="00955BDA">
      <w:pPr>
        <w:spacing w:line="288" w:lineRule="auto"/>
        <w:ind w:left="504" w:hanging="504"/>
      </w:pPr>
      <w:r>
        <w:rPr>
          <w:sz w:val="19"/>
        </w:rPr>
        <w:t>[2] A. M. Rather, "LSTM-based deep learning model for stock prediction and predictive optimization model," EURO Journal on Decision Processes, vol. 9, p. 100001, 2021. https://doi.org/10.1016/j.ejdp.2021.100001</w:t>
      </w:r>
    </w:p>
    <w:p w14:paraId="2DB237A3" w14:textId="77777777" w:rsidR="00A177D1" w:rsidRDefault="00955BDA">
      <w:pPr>
        <w:spacing w:line="288" w:lineRule="auto"/>
        <w:ind w:left="504" w:hanging="504"/>
      </w:pPr>
      <w:r>
        <w:rPr>
          <w:sz w:val="19"/>
        </w:rPr>
        <w:t>[3] S. Hansun and J. C. Young, "Predicting LQ45 financial sector indices using RNN-LSTM," Journal of Big Data, vol. 8, no. 1, p. 104, 2021. https://doi.org/10.1186/s40537-021-00495-x</w:t>
      </w:r>
    </w:p>
    <w:p w14:paraId="290D2BBA" w14:textId="77777777" w:rsidR="00A177D1" w:rsidRDefault="00955BDA">
      <w:pPr>
        <w:spacing w:line="288" w:lineRule="auto"/>
        <w:ind w:left="504" w:hanging="504"/>
      </w:pPr>
      <w:r>
        <w:rPr>
          <w:sz w:val="19"/>
        </w:rPr>
        <w:t>[4] R. Sangeetha and B. Alfia, "Financial stock market forecast using evaluated linear regression based machine learning technique," Measurement: Sensors, vol. 31, p. 101010, 2024. https://doi.org/10.1016/j.measen.2023.101010</w:t>
      </w:r>
    </w:p>
    <w:p w14:paraId="79534B4B" w14:textId="77777777" w:rsidR="00A177D1" w:rsidRDefault="00955BDA">
      <w:pPr>
        <w:spacing w:line="288" w:lineRule="auto"/>
        <w:ind w:left="504" w:hanging="504"/>
      </w:pPr>
      <w:r>
        <w:rPr>
          <w:sz w:val="19"/>
        </w:rPr>
        <w:t>[5] W. Wang, W. Li, N. Zhang, and K. Liu, "Portfolio formation with preselection using deep learning from long-term financial data," Expert Systems with Applications, vol. 213, p. 118872, 2022. https://doi.org/10.1016/j.eswa.2022.118872</w:t>
      </w:r>
    </w:p>
    <w:p w14:paraId="0B7C7C74" w14:textId="77777777" w:rsidR="00A177D1" w:rsidRDefault="00955BDA">
      <w:pPr>
        <w:spacing w:line="288" w:lineRule="auto"/>
        <w:ind w:left="504" w:hanging="504"/>
      </w:pPr>
      <w:r>
        <w:rPr>
          <w:sz w:val="19"/>
        </w:rPr>
        <w:t>[6] X. Li and Y. Xu, "Enhancing stock price prediction using GANs and transformer-based attention mechanisms," Empirical Economics, vol. 67, pp. 1–30, 2024. https://doi.org/10.1007/s00181-024-02594-7</w:t>
      </w:r>
    </w:p>
    <w:p w14:paraId="41BF1986" w14:textId="77777777" w:rsidR="00A177D1" w:rsidRDefault="00955BDA">
      <w:pPr>
        <w:spacing w:line="288" w:lineRule="auto"/>
        <w:ind w:left="504" w:hanging="504"/>
      </w:pPr>
      <w:r>
        <w:rPr>
          <w:sz w:val="19"/>
        </w:rPr>
        <w:t>[7] M. Ashrafzadeh, M. Rikhtegar, and A. Zamiri, "Deep learning and machine learning models for portfolio optimization with stock clustering," Results in Engineering, vol. 25, p. 103736, 2025. https://doi.org/10.1016/j.rineng.2025.103736</w:t>
      </w:r>
    </w:p>
    <w:p w14:paraId="5B430A09" w14:textId="77777777" w:rsidR="00A177D1" w:rsidRDefault="00955BDA">
      <w:pPr>
        <w:spacing w:line="288" w:lineRule="auto"/>
        <w:ind w:left="504" w:hanging="504"/>
      </w:pPr>
      <w:r>
        <w:rPr>
          <w:sz w:val="19"/>
        </w:rPr>
        <w:t>[8] B. Kayit and I. Ismail, "Advancing stock price prediction through the development of hybrid ensembles: a comprehensive comparative analysis of machine learning approaches," Journal of Big Data, vol. 12, no. 1, p. 51, 2025. https://doi.org/10.1186/s40537-025-01097-1</w:t>
      </w:r>
    </w:p>
    <w:p w14:paraId="35E4EBBD" w14:textId="77777777" w:rsidR="00A177D1" w:rsidRDefault="00955BDA">
      <w:pPr>
        <w:spacing w:line="288" w:lineRule="auto"/>
        <w:ind w:left="504" w:hanging="504"/>
      </w:pPr>
      <w:r>
        <w:rPr>
          <w:sz w:val="19"/>
        </w:rPr>
        <w:t>[9] Y. Lin and G. Marques, "Stock market prediction using artificial intelligence: a systematic review of systematic reviews," Social Sciences &amp; Humanities Open, vol. 9, p. 100864, 2024. https://doi.org/10.1016/j.ssaho.2023.100864</w:t>
      </w:r>
    </w:p>
    <w:p w14:paraId="2A347DCA" w14:textId="77777777" w:rsidR="00A177D1" w:rsidRDefault="00955BDA">
      <w:pPr>
        <w:spacing w:line="288" w:lineRule="auto"/>
        <w:ind w:left="504" w:hanging="504"/>
      </w:pPr>
      <w:r>
        <w:rPr>
          <w:sz w:val="19"/>
        </w:rPr>
        <w:t>[10] N. Patel, M. Shah, and A. Desai, "A multi-relational graph-based approach for stock movement prediction," Neurocomputing, vol. 572, p. 127182, 2025. https://doi.org/10.1016/j.neucom.2024.127182</w:t>
      </w:r>
    </w:p>
    <w:p w14:paraId="3ACA76D7" w14:textId="77777777" w:rsidR="00A177D1" w:rsidRDefault="00955BDA">
      <w:pPr>
        <w:spacing w:line="288" w:lineRule="auto"/>
        <w:ind w:left="504" w:hanging="504"/>
      </w:pPr>
      <w:r>
        <w:rPr>
          <w:sz w:val="19"/>
        </w:rPr>
        <w:t>[11] S. Hochreiter and J. Schmidhuber, "Long short-term memory," Neural Computation, vol. 9, no. 8, pp. 1735–1780, Nov. 1997.</w:t>
      </w:r>
    </w:p>
    <w:p w14:paraId="043DE263" w14:textId="77777777" w:rsidR="00A177D1" w:rsidRDefault="00955BDA">
      <w:pPr>
        <w:spacing w:line="288" w:lineRule="auto"/>
        <w:ind w:left="504" w:hanging="504"/>
      </w:pPr>
      <w:r>
        <w:rPr>
          <w:sz w:val="19"/>
        </w:rPr>
        <w:t>[12] A. Vaswani et al., "Attention is all you need," in Advances in Neural Information Processing Systems, vol. 30, 2017, pp. 5998–6008.</w:t>
      </w:r>
    </w:p>
    <w:p w14:paraId="55229FFE" w14:textId="77777777" w:rsidR="00A177D1" w:rsidRDefault="00955BDA">
      <w:pPr>
        <w:spacing w:line="288" w:lineRule="auto"/>
        <w:ind w:left="504" w:hanging="504"/>
      </w:pPr>
      <w:r>
        <w:rPr>
          <w:sz w:val="19"/>
        </w:rPr>
        <w:t>[13] E. F. Fama, "The behavior of stock-market prices," The Journal of Business, vol. 38, no. 1, pp. 34–105, Jan. 1965.</w:t>
      </w:r>
    </w:p>
    <w:p w14:paraId="2C60BDAC" w14:textId="77777777" w:rsidR="00A177D1" w:rsidRDefault="00955BDA">
      <w:r>
        <w:br w:type="page"/>
      </w:r>
    </w:p>
    <w:p w14:paraId="165946A1" w14:textId="77777777" w:rsidR="00A177D1" w:rsidRDefault="00955BDA">
      <w:pPr>
        <w:pStyle w:val="Heading1"/>
      </w:pPr>
      <w:r>
        <w:rPr>
          <w:rFonts w:ascii="Times New Roman" w:hAnsi="Times New Roman"/>
        </w:rPr>
        <w:lastRenderedPageBreak/>
        <w:t>Chapter 10: Appendix — Key Source Code</w:t>
      </w:r>
    </w:p>
    <w:p w14:paraId="79F74B7A" w14:textId="77777777" w:rsidR="00A177D1" w:rsidRDefault="00955BDA">
      <w:pPr>
        <w:pStyle w:val="Heading2"/>
      </w:pPr>
      <w:r>
        <w:rPr>
          <w:rFonts w:ascii="Times New Roman" w:hAnsi="Times New Roman"/>
        </w:rPr>
        <w:t>10.1 Appendix A: Feature Engineering &amp; Ingestion Pipeline (data/data_loader.py)</w:t>
      </w:r>
    </w:p>
    <w:tbl>
      <w:tblPr>
        <w:tblW w:w="0" w:type="auto"/>
        <w:jc w:val="center"/>
        <w:tblLook w:val="04A0" w:firstRow="1" w:lastRow="0" w:firstColumn="1" w:lastColumn="0" w:noHBand="0" w:noVBand="1"/>
      </w:tblPr>
      <w:tblGrid>
        <w:gridCol w:w="8640"/>
      </w:tblGrid>
      <w:tr w:rsidR="00A177D1" w14:paraId="63E23AFF" w14:textId="77777777">
        <w:trPr>
          <w:jc w:val="center"/>
        </w:trPr>
        <w:tc>
          <w:tcPr>
            <w:tcW w:w="8640" w:type="dxa"/>
            <w:tcBorders>
              <w:top w:val="single" w:sz="4" w:space="0" w:color="D0D0D0"/>
              <w:left w:val="single" w:sz="14" w:space="0" w:color="1B365D"/>
              <w:bottom w:val="single" w:sz="4" w:space="0" w:color="D0D0D0"/>
              <w:right w:val="single" w:sz="4" w:space="0" w:color="D0D0D0"/>
            </w:tcBorders>
            <w:shd w:val="clear" w:color="auto" w:fill="F8F9FA"/>
            <w:tcMar>
              <w:top w:w="12" w:type="dxa"/>
              <w:left w:w="25" w:type="dxa"/>
              <w:bottom w:w="12" w:type="dxa"/>
              <w:right w:w="25" w:type="dxa"/>
            </w:tcMar>
          </w:tcPr>
          <w:p w14:paraId="1F1781FB" w14:textId="77777777" w:rsidR="00A177D1" w:rsidRDefault="00955BDA">
            <w:pPr>
              <w:spacing w:before="20" w:after="20" w:line="240" w:lineRule="auto"/>
            </w:pPr>
            <w:r>
              <w:rPr>
                <w:rFonts w:ascii="Consolas" w:hAnsi="Consolas"/>
                <w:color w:val="1F2328"/>
                <w:sz w:val="16"/>
              </w:rPr>
              <w:t>class StockDataLoader:</w:t>
            </w:r>
            <w:r>
              <w:rPr>
                <w:rFonts w:ascii="Consolas" w:hAnsi="Consolas"/>
                <w:color w:val="1F2328"/>
                <w:sz w:val="16"/>
              </w:rPr>
              <w:br/>
              <w:t xml:space="preserve">    """Downloads, caches, and engineers 51 features from OHLCV stock data."""</w:t>
            </w:r>
            <w:r>
              <w:rPr>
                <w:rFonts w:ascii="Consolas" w:hAnsi="Consolas"/>
                <w:color w:val="1F2328"/>
                <w:sz w:val="16"/>
              </w:rPr>
              <w:br/>
              <w:t xml:space="preserve">    def __init__(self, ticker, start, end, lookback=60, val_frac=0.15, test_frac=0.15):</w:t>
            </w:r>
            <w:r>
              <w:rPr>
                <w:rFonts w:ascii="Consolas" w:hAnsi="Consolas"/>
                <w:color w:val="1F2328"/>
                <w:sz w:val="16"/>
              </w:rPr>
              <w:br/>
              <w:t xml:space="preserve">        self.ticker, self.start, self.end = ticker, start, end</w:t>
            </w:r>
            <w:r>
              <w:rPr>
                <w:rFonts w:ascii="Consolas" w:hAnsi="Consolas"/>
                <w:color w:val="1F2328"/>
                <w:sz w:val="16"/>
              </w:rPr>
              <w:br/>
              <w:t xml:space="preserve">        self.lookback, self.val_frac, self.test_frac = lookback, val_frac, test_frac</w:t>
            </w:r>
            <w:r>
              <w:rPr>
                <w:rFonts w:ascii="Consolas" w:hAnsi="Consolas"/>
                <w:color w:val="1F2328"/>
                <w:sz w:val="16"/>
              </w:rPr>
              <w:br/>
            </w:r>
            <w:r>
              <w:rPr>
                <w:rFonts w:ascii="Consolas" w:hAnsi="Consolas"/>
                <w:color w:val="1F2328"/>
                <w:sz w:val="16"/>
              </w:rPr>
              <w:br/>
              <w:t xml:space="preserve">    def _engineer_features(self, df: pd.DataFrame) -&gt; pd.DataFrame:</w:t>
            </w:r>
            <w:r>
              <w:rPr>
                <w:rFonts w:ascii="Consolas" w:hAnsi="Consolas"/>
                <w:color w:val="1F2328"/>
                <w:sz w:val="16"/>
              </w:rPr>
              <w:br/>
              <w:t xml:space="preserve">        c = df["Close"]</w:t>
            </w:r>
            <w:r>
              <w:rPr>
                <w:rFonts w:ascii="Consolas" w:hAnsi="Consolas"/>
                <w:color w:val="1F2328"/>
                <w:sz w:val="16"/>
              </w:rPr>
              <w:br/>
              <w:t xml:space="preserve">        df["Return_1d"], df["Return_5d"] = c.pct_change(1), c.pct_change(5)</w:t>
            </w:r>
            <w:r>
              <w:rPr>
                <w:rFonts w:ascii="Consolas" w:hAnsi="Consolas"/>
                <w:color w:val="1F2328"/>
                <w:sz w:val="16"/>
              </w:rPr>
              <w:br/>
              <w:t xml:space="preserve">        for p in [5, 10, 20, 50, 200]:</w:t>
            </w:r>
            <w:r>
              <w:rPr>
                <w:rFonts w:ascii="Consolas" w:hAnsi="Consolas"/>
                <w:color w:val="1F2328"/>
                <w:sz w:val="16"/>
              </w:rPr>
              <w:br/>
              <w:t xml:space="preserve">            df[f"SMA_{p}"], df[f"EMA_{p}"] = c.rolling(p).mean(), c.ewm(span=p).mean()</w:t>
            </w:r>
            <w:r>
              <w:rPr>
                <w:rFonts w:ascii="Consolas" w:hAnsi="Consolas"/>
                <w:color w:val="1F2328"/>
                <w:sz w:val="16"/>
              </w:rPr>
              <w:br/>
              <w:t xml:space="preserve">        df["RSI_14"] = ta.momentum.RSIIndicator(c, 14).rsi()</w:t>
            </w:r>
            <w:r>
              <w:rPr>
                <w:rFonts w:ascii="Consolas" w:hAnsi="Consolas"/>
                <w:color w:val="1F2328"/>
                <w:sz w:val="16"/>
              </w:rPr>
              <w:br/>
              <w:t xml:space="preserve">        bb = ta.volatility.BollingerBands(c, 20, 2)</w:t>
            </w:r>
            <w:r>
              <w:rPr>
                <w:rFonts w:ascii="Consolas" w:hAnsi="Consolas"/>
                <w:color w:val="1F2328"/>
                <w:sz w:val="16"/>
              </w:rPr>
              <w:br/>
              <w:t xml:space="preserve">        df["BB_Upper"], df["BB_Lower"] = bb.bollinger_hband(), bb.bollinger_lband()</w:t>
            </w:r>
            <w:r>
              <w:rPr>
                <w:rFonts w:ascii="Consolas" w:hAnsi="Consolas"/>
                <w:color w:val="1F2328"/>
                <w:sz w:val="16"/>
              </w:rPr>
              <w:br/>
              <w:t xml:space="preserve">        # ... (51 total indicators computed across 11 families)</w:t>
            </w:r>
            <w:r>
              <w:rPr>
                <w:rFonts w:ascii="Consolas" w:hAnsi="Consolas"/>
                <w:color w:val="1F2328"/>
                <w:sz w:val="16"/>
              </w:rPr>
              <w:br/>
              <w:t xml:space="preserve">        return df.dropna()</w:t>
            </w:r>
            <w:r>
              <w:rPr>
                <w:rFonts w:ascii="Consolas" w:hAnsi="Consolas"/>
                <w:color w:val="1F2328"/>
                <w:sz w:val="16"/>
              </w:rPr>
              <w:br/>
            </w:r>
          </w:p>
        </w:tc>
      </w:tr>
    </w:tbl>
    <w:p w14:paraId="78FE270B" w14:textId="77777777" w:rsidR="00A177D1" w:rsidRDefault="00A177D1">
      <w:pPr>
        <w:spacing w:after="40"/>
      </w:pPr>
    </w:p>
    <w:p w14:paraId="492CCC1A" w14:textId="77777777" w:rsidR="00A177D1" w:rsidRDefault="00955BDA">
      <w:pPr>
        <w:pStyle w:val="Heading2"/>
      </w:pPr>
      <w:r>
        <w:rPr>
          <w:rFonts w:ascii="Times New Roman" w:hAnsi="Times New Roman"/>
        </w:rPr>
        <w:t>10.2 Appendix B: BiLSTM with Attention &amp; Residual Anchoring (models/lstm_model.py)</w:t>
      </w:r>
    </w:p>
    <w:tbl>
      <w:tblPr>
        <w:tblW w:w="0" w:type="auto"/>
        <w:jc w:val="center"/>
        <w:tblLook w:val="04A0" w:firstRow="1" w:lastRow="0" w:firstColumn="1" w:lastColumn="0" w:noHBand="0" w:noVBand="1"/>
      </w:tblPr>
      <w:tblGrid>
        <w:gridCol w:w="8640"/>
      </w:tblGrid>
      <w:tr w:rsidR="00A177D1" w14:paraId="29D33439" w14:textId="77777777">
        <w:trPr>
          <w:jc w:val="center"/>
        </w:trPr>
        <w:tc>
          <w:tcPr>
            <w:tcW w:w="8640" w:type="dxa"/>
            <w:tcBorders>
              <w:top w:val="single" w:sz="4" w:space="0" w:color="D0D0D0"/>
              <w:left w:val="single" w:sz="14" w:space="0" w:color="1B365D"/>
              <w:bottom w:val="single" w:sz="4" w:space="0" w:color="D0D0D0"/>
              <w:right w:val="single" w:sz="4" w:space="0" w:color="D0D0D0"/>
            </w:tcBorders>
            <w:shd w:val="clear" w:color="auto" w:fill="F8F9FA"/>
            <w:tcMar>
              <w:top w:w="12" w:type="dxa"/>
              <w:left w:w="25" w:type="dxa"/>
              <w:bottom w:w="12" w:type="dxa"/>
              <w:right w:w="25" w:type="dxa"/>
            </w:tcMar>
          </w:tcPr>
          <w:p w14:paraId="569EEC11" w14:textId="77777777" w:rsidR="00A177D1" w:rsidRDefault="00955BDA">
            <w:pPr>
              <w:spacing w:before="20" w:after="20" w:line="240" w:lineRule="auto"/>
            </w:pPr>
            <w:r>
              <w:rPr>
                <w:rFonts w:ascii="Consolas" w:hAnsi="Consolas"/>
                <w:color w:val="1F2328"/>
                <w:sz w:val="16"/>
              </w:rPr>
              <w:t>class BiLSTMModel(nn.Module):</w:t>
            </w:r>
            <w:r>
              <w:rPr>
                <w:rFonts w:ascii="Consolas" w:hAnsi="Consolas"/>
                <w:color w:val="1F2328"/>
                <w:sz w:val="16"/>
              </w:rPr>
              <w:br/>
              <w:t xml:space="preserve">    def forward(self, x):</w:t>
            </w:r>
            <w:r>
              <w:rPr>
                <w:rFonts w:ascii="Consolas" w:hAnsi="Consolas"/>
                <w:color w:val="1F2328"/>
                <w:sz w:val="16"/>
              </w:rPr>
              <w:br/>
              <w:t xml:space="preserve">        out, _ = self.bilstm1(x); out, _ = self.bilstm2(out); out, _ = self.bilstm3(out)</w:t>
            </w:r>
            <w:r>
              <w:rPr>
                <w:rFonts w:ascii="Consolas" w:hAnsi="Consolas"/>
                <w:color w:val="1F2328"/>
                <w:sz w:val="16"/>
              </w:rPr>
              <w:br/>
              <w:t xml:space="preserve">        context, attn_w = self.attention(out)</w:t>
            </w:r>
            <w:r>
              <w:rPr>
                <w:rFonts w:ascii="Consolas" w:hAnsi="Consolas"/>
                <w:color w:val="1F2328"/>
                <w:sz w:val="16"/>
              </w:rPr>
              <w:br/>
              <w:t xml:space="preserve">        pred_delta = self.head(context)      # predict stationary price innovation Δy</w:t>
            </w:r>
            <w:r>
              <w:rPr>
                <w:rFonts w:ascii="Consolas" w:hAnsi="Consolas"/>
                <w:color w:val="1F2328"/>
                <w:sz w:val="16"/>
              </w:rPr>
              <w:br/>
              <w:t xml:space="preserve">        last_close = x[:, -1, 0:1]          # anchor from last observed timestep (Eq. 1)</w:t>
            </w:r>
            <w:r>
              <w:rPr>
                <w:rFonts w:ascii="Consolas" w:hAnsi="Consolas"/>
                <w:color w:val="1F2328"/>
                <w:sz w:val="16"/>
              </w:rPr>
              <w:br/>
              <w:t xml:space="preserve">        return pred_delta + last_close, attn_w</w:t>
            </w:r>
            <w:r>
              <w:rPr>
                <w:rFonts w:ascii="Consolas" w:hAnsi="Consolas"/>
                <w:color w:val="1F2328"/>
                <w:sz w:val="16"/>
              </w:rPr>
              <w:br/>
            </w:r>
          </w:p>
        </w:tc>
      </w:tr>
    </w:tbl>
    <w:p w14:paraId="268745B3" w14:textId="77777777" w:rsidR="00A177D1" w:rsidRDefault="00A177D1">
      <w:pPr>
        <w:spacing w:after="40"/>
      </w:pPr>
    </w:p>
    <w:p w14:paraId="2E89B972" w14:textId="77777777" w:rsidR="00A177D1" w:rsidRDefault="00955BDA">
      <w:pPr>
        <w:pStyle w:val="Heading2"/>
      </w:pPr>
      <w:r>
        <w:rPr>
          <w:rFonts w:ascii="Times New Roman" w:hAnsi="Times New Roman"/>
        </w:rPr>
        <w:t>10.3 Appendix C: Multi-Metric Financial Evaluation (utils/metrics.py)</w:t>
      </w:r>
    </w:p>
    <w:tbl>
      <w:tblPr>
        <w:tblW w:w="0" w:type="auto"/>
        <w:jc w:val="center"/>
        <w:tblLook w:val="04A0" w:firstRow="1" w:lastRow="0" w:firstColumn="1" w:lastColumn="0" w:noHBand="0" w:noVBand="1"/>
      </w:tblPr>
      <w:tblGrid>
        <w:gridCol w:w="8640"/>
      </w:tblGrid>
      <w:tr w:rsidR="00A177D1" w14:paraId="258F1EA2" w14:textId="77777777">
        <w:trPr>
          <w:jc w:val="center"/>
        </w:trPr>
        <w:tc>
          <w:tcPr>
            <w:tcW w:w="8640" w:type="dxa"/>
            <w:tcBorders>
              <w:top w:val="single" w:sz="4" w:space="0" w:color="D0D0D0"/>
              <w:left w:val="single" w:sz="14" w:space="0" w:color="1B365D"/>
              <w:bottom w:val="single" w:sz="4" w:space="0" w:color="D0D0D0"/>
              <w:right w:val="single" w:sz="4" w:space="0" w:color="D0D0D0"/>
            </w:tcBorders>
            <w:shd w:val="clear" w:color="auto" w:fill="F8F9FA"/>
            <w:tcMar>
              <w:top w:w="12" w:type="dxa"/>
              <w:left w:w="25" w:type="dxa"/>
              <w:bottom w:w="12" w:type="dxa"/>
              <w:right w:w="25" w:type="dxa"/>
            </w:tcMar>
          </w:tcPr>
          <w:p w14:paraId="749C26F3" w14:textId="77777777" w:rsidR="00A177D1" w:rsidRDefault="00955BDA">
            <w:pPr>
              <w:spacing w:before="20" w:after="20" w:line="240" w:lineRule="auto"/>
            </w:pPr>
            <w:r>
              <w:rPr>
                <w:rFonts w:ascii="Consolas" w:hAnsi="Consolas"/>
                <w:color w:val="1F2328"/>
                <w:sz w:val="16"/>
              </w:rPr>
              <w:t>def evaluate_all(y_true, y_pred):</w:t>
            </w:r>
            <w:r>
              <w:rPr>
                <w:rFonts w:ascii="Consolas" w:hAnsi="Consolas"/>
                <w:color w:val="1F2328"/>
                <w:sz w:val="16"/>
              </w:rPr>
              <w:br/>
              <w:t xml:space="preserve">    rmse  = np.sqrt(mean_squared_error(y_true, y_pred))</w:t>
            </w:r>
            <w:r>
              <w:rPr>
                <w:rFonts w:ascii="Consolas" w:hAnsi="Consolas"/>
                <w:color w:val="1F2328"/>
                <w:sz w:val="16"/>
              </w:rPr>
              <w:br/>
              <w:t xml:space="preserve">    mae   = mean_absolute_error(y_true, y_pred)</w:t>
            </w:r>
            <w:r>
              <w:rPr>
                <w:rFonts w:ascii="Consolas" w:hAnsi="Consolas"/>
                <w:color w:val="1F2328"/>
                <w:sz w:val="16"/>
              </w:rPr>
              <w:br/>
              <w:t xml:space="preserve">    mape  = np.mean(np.abs((y_true - y_pred) / (y_true + 1e-8))) * 100</w:t>
            </w:r>
            <w:r>
              <w:rPr>
                <w:rFonts w:ascii="Consolas" w:hAnsi="Consolas"/>
                <w:color w:val="1F2328"/>
                <w:sz w:val="16"/>
              </w:rPr>
              <w:br/>
              <w:t xml:space="preserve">    r2    = r2_score(y_true, y_pred)</w:t>
            </w:r>
            <w:r>
              <w:rPr>
                <w:rFonts w:ascii="Consolas" w:hAnsi="Consolas"/>
                <w:color w:val="1F2328"/>
                <w:sz w:val="16"/>
              </w:rPr>
              <w:br/>
              <w:t xml:space="preserve">    da    = np.mean(np.sign(np.diff(y_true)) == np.sign(np.diff(y_pred))) * 100</w:t>
            </w:r>
            <w:r>
              <w:rPr>
                <w:rFonts w:ascii="Consolas" w:hAnsi="Consolas"/>
                <w:color w:val="1F2328"/>
                <w:sz w:val="16"/>
              </w:rPr>
              <w:br/>
              <w:t xml:space="preserve">    theil = rmse / (np.sqrt(np.mean(y_true**2)) + np.sqrt(np.mean(y_pred**2)))</w:t>
            </w:r>
            <w:r>
              <w:rPr>
                <w:rFonts w:ascii="Consolas" w:hAnsi="Consolas"/>
                <w:color w:val="1F2328"/>
                <w:sz w:val="16"/>
              </w:rPr>
              <w:br/>
              <w:t xml:space="preserve">    return dict(RMSE=rmse, MAE=mae, MAPE=mape, R2=r2, DA=da, TheilU=theil)</w:t>
            </w:r>
            <w:r>
              <w:rPr>
                <w:rFonts w:ascii="Consolas" w:hAnsi="Consolas"/>
                <w:color w:val="1F2328"/>
                <w:sz w:val="16"/>
              </w:rPr>
              <w:br/>
            </w:r>
          </w:p>
        </w:tc>
      </w:tr>
    </w:tbl>
    <w:p w14:paraId="7E96E51F" w14:textId="77777777" w:rsidR="00A177D1" w:rsidRDefault="00A177D1">
      <w:pPr>
        <w:spacing w:after="40"/>
      </w:pPr>
    </w:p>
    <w:p w14:paraId="7DE0BFE8" w14:textId="77777777" w:rsidR="00A177D1" w:rsidRDefault="00955BDA">
      <w:pPr>
        <w:spacing w:before="80"/>
      </w:pPr>
      <w:r>
        <w:rPr>
          <w:i/>
        </w:rPr>
        <w:t>Document Format: A4 | Font: Times New Roman | Spacing: 1.5 | Margins: L-1.25", R-1.0", T/B-0.75" | All equations, figures, and tables numbered.</w:t>
      </w:r>
    </w:p>
    <w:sectPr w:rsidR="00A177D1" w:rsidSect="00034616">
      <w:headerReference w:type="default" r:id="rId18"/>
      <w:footerReference w:type="default" r:id="rId19"/>
      <w:pgSz w:w="11909" w:h="16834"/>
      <w:pgMar w:top="1080" w:right="144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C1BE4" w14:textId="77777777" w:rsidR="00AD13C4" w:rsidRDefault="00AD13C4">
      <w:pPr>
        <w:spacing w:after="0" w:line="240" w:lineRule="auto"/>
      </w:pPr>
      <w:r>
        <w:separator/>
      </w:r>
    </w:p>
  </w:endnote>
  <w:endnote w:type="continuationSeparator" w:id="0">
    <w:p w14:paraId="3D206ED6" w14:textId="77777777" w:rsidR="00AD13C4" w:rsidRDefault="00AD1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D34D1" w14:textId="77777777" w:rsidR="00A177D1" w:rsidRDefault="00955BDA">
    <w:pPr>
      <w:pStyle w:val="Footer"/>
      <w:spacing w:before="60"/>
      <w:jc w:val="right"/>
    </w:pPr>
    <w:r>
      <w:rPr>
        <w:color w:val="666666"/>
        <w:sz w:val="17"/>
      </w:rPr>
      <w:t xml:space="preserve">CHRIST (Deemed to be University)  —  Dept. of AI, ML &amp; Data Science          Page </w:t>
    </w:r>
    <w:r>
      <w:rPr>
        <w:b/>
        <w:sz w:val="17"/>
      </w:rPr>
      <w:fldChar w:fldCharType="begin"/>
    </w:r>
    <w:r>
      <w:rPr>
        <w:b/>
        <w:sz w:val="17"/>
      </w:rPr>
      <w:instrText xml:space="preserve"> PAGE </w:instrText>
    </w:r>
    <w:r>
      <w:rPr>
        <w:b/>
        <w:sz w:val="17"/>
      </w:rPr>
      <w:fldChar w:fldCharType="separate"/>
    </w:r>
    <w:r w:rsidR="001D724D">
      <w:rPr>
        <w:b/>
        <w:noProof/>
        <w:sz w:val="17"/>
      </w:rPr>
      <w:t>2</w:t>
    </w:r>
    <w:r>
      <w:rPr>
        <w: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279EE" w14:textId="77777777" w:rsidR="00AD13C4" w:rsidRDefault="00AD13C4">
      <w:pPr>
        <w:spacing w:after="0" w:line="240" w:lineRule="auto"/>
      </w:pPr>
      <w:r>
        <w:separator/>
      </w:r>
    </w:p>
  </w:footnote>
  <w:footnote w:type="continuationSeparator" w:id="0">
    <w:p w14:paraId="10BA7C0B" w14:textId="77777777" w:rsidR="00AD13C4" w:rsidRDefault="00AD13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3EF0" w14:textId="77777777" w:rsidR="00A177D1" w:rsidRDefault="00955BDA">
    <w:pPr>
      <w:pStyle w:val="Header"/>
      <w:spacing w:after="40"/>
      <w:jc w:val="right"/>
    </w:pPr>
    <w:r>
      <w:rPr>
        <w:color w:val="666666"/>
        <w:sz w:val="17"/>
      </w:rPr>
      <w:t>Financial Data Analytics (FDA-601) | CIA-3 Component-3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138965">
    <w:abstractNumId w:val="8"/>
  </w:num>
  <w:num w:numId="2" w16cid:durableId="714890593">
    <w:abstractNumId w:val="6"/>
  </w:num>
  <w:num w:numId="3" w16cid:durableId="675035857">
    <w:abstractNumId w:val="5"/>
  </w:num>
  <w:num w:numId="4" w16cid:durableId="1355184850">
    <w:abstractNumId w:val="4"/>
  </w:num>
  <w:num w:numId="5" w16cid:durableId="1162115146">
    <w:abstractNumId w:val="7"/>
  </w:num>
  <w:num w:numId="6" w16cid:durableId="11685354">
    <w:abstractNumId w:val="3"/>
  </w:num>
  <w:num w:numId="7" w16cid:durableId="2058238133">
    <w:abstractNumId w:val="2"/>
  </w:num>
  <w:num w:numId="8" w16cid:durableId="251856738">
    <w:abstractNumId w:val="1"/>
  </w:num>
  <w:num w:numId="9" w16cid:durableId="1901936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a3sDAxMTG0NDcztTRS0lEKTi0uzszPAykwrAUAhvGImiwAAAA="/>
  </w:docVars>
  <w:rsids>
    <w:rsidRoot w:val="00B47730"/>
    <w:rsid w:val="00034616"/>
    <w:rsid w:val="0006063C"/>
    <w:rsid w:val="000E1BBF"/>
    <w:rsid w:val="0015074B"/>
    <w:rsid w:val="001D724D"/>
    <w:rsid w:val="00247577"/>
    <w:rsid w:val="0029639D"/>
    <w:rsid w:val="00326F90"/>
    <w:rsid w:val="00955BDA"/>
    <w:rsid w:val="00A177D1"/>
    <w:rsid w:val="00AA1D8D"/>
    <w:rsid w:val="00AD13C4"/>
    <w:rsid w:val="00B22D7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5B715E"/>
  <w14:defaultImageDpi w14:val="300"/>
  <w15:docId w15:val="{6712EB91-C6D3-4FD1-BDB6-BC22134C5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360" w:lineRule="auto"/>
    </w:pPr>
    <w:rPr>
      <w:rFonts w:ascii="Times New Roman" w:hAnsi="Times New Roman"/>
      <w:color w:val="111111"/>
      <w:sz w:val="24"/>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002060"/>
      <w:sz w:val="36"/>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b/>
      <w:bCs/>
      <w:color w:val="1B365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4880</Words>
  <Characters>27816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Pai N</cp:lastModifiedBy>
  <cp:revision>3</cp:revision>
  <dcterms:created xsi:type="dcterms:W3CDTF">2013-12-23T23:15:00Z</dcterms:created>
  <dcterms:modified xsi:type="dcterms:W3CDTF">2026-09-13T15:54:00Z</dcterms:modified>
  <cp:category/>
</cp:coreProperties>
</file>