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46F5" w14:textId="52767A25" w:rsidR="003F016C" w:rsidRPr="00EC7BA2" w:rsidRDefault="00EA24CB" w:rsidP="00EC7BA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C7BA2">
        <w:rPr>
          <w:rFonts w:ascii="Times New Roman" w:hAnsi="Times New Roman" w:cs="Times New Roman"/>
          <w:b/>
          <w:bCs/>
          <w:sz w:val="44"/>
          <w:szCs w:val="44"/>
          <w:u w:val="single"/>
        </w:rPr>
        <w:t>User Flow:</w:t>
      </w:r>
    </w:p>
    <w:p w14:paraId="793E337E" w14:textId="4A6ED152" w:rsidR="00DB3CD8" w:rsidRPr="00EC7BA2" w:rsidRDefault="00DB3CD8" w:rsidP="00EC7BA2">
      <w:pPr>
        <w:pStyle w:val="whitespace-pre-wrap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User Registration and Login:</w:t>
      </w:r>
    </w:p>
    <w:p w14:paraId="4DDD948A" w14:textId="776C5753" w:rsidR="00DB3CD8" w:rsidRPr="00EC7BA2" w:rsidRDefault="00DB3CD8" w:rsidP="00EC7BA2">
      <w:pPr>
        <w:pStyle w:val="whitespace-pre-wrap"/>
        <w:numPr>
          <w:ilvl w:val="1"/>
          <w:numId w:val="6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User Registration:</w:t>
      </w:r>
      <w:r w:rsidRPr="00EC7BA2">
        <w:rPr>
          <w:sz w:val="28"/>
          <w:szCs w:val="28"/>
        </w:rPr>
        <w:t xml:space="preserve"> - Users can access the registration page by clicking on the "Register" link. - They fill in the required information, such as username, password, and role (admin or user). - Upon successful registration, users are redirected to the login page.</w:t>
      </w:r>
    </w:p>
    <w:p w14:paraId="58FDEF58" w14:textId="23DB8E8A" w:rsidR="00DB3CD8" w:rsidRPr="00EC7BA2" w:rsidRDefault="00DB3CD8" w:rsidP="00EC7BA2">
      <w:pPr>
        <w:pStyle w:val="whitespace-pre-wrap"/>
        <w:numPr>
          <w:ilvl w:val="1"/>
          <w:numId w:val="6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User Login:</w:t>
      </w:r>
      <w:r w:rsidRPr="00EC7BA2">
        <w:rPr>
          <w:sz w:val="28"/>
          <w:szCs w:val="28"/>
        </w:rPr>
        <w:t xml:space="preserve"> - Registered users can access the login page by clicking on the "Login" link. - They enter their username and password. - Upon successful login, admin users are redirected to the admin dashboard, while regular users are redirected to their respective user dashboard.</w:t>
      </w:r>
    </w:p>
    <w:p w14:paraId="20D3F90F" w14:textId="5BF8266A" w:rsidR="00DB3CD8" w:rsidRPr="00EC7BA2" w:rsidRDefault="00DB3CD8" w:rsidP="00EC7BA2">
      <w:pPr>
        <w:pStyle w:val="whitespace-pre-wrap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Admin User Flow:</w:t>
      </w:r>
    </w:p>
    <w:p w14:paraId="7F06721D" w14:textId="78E56EDE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Admin Dashboard:</w:t>
      </w:r>
      <w:r w:rsidRPr="00EC7BA2">
        <w:rPr>
          <w:sz w:val="28"/>
          <w:szCs w:val="28"/>
        </w:rPr>
        <w:t xml:space="preserve"> - After logging in, admin users are taken to the admin dashboard. - The admin dashboard provides navigation links to various management sections, such as clients, issuers, fees, products, mappings, and interchange fees.</w:t>
      </w:r>
    </w:p>
    <w:p w14:paraId="3554AF2F" w14:textId="7C1AFEA6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Manage Clients:</w:t>
      </w:r>
      <w:r w:rsidRPr="00EC7BA2">
        <w:rPr>
          <w:sz w:val="28"/>
          <w:szCs w:val="28"/>
        </w:rPr>
        <w:t xml:space="preserve"> - Admin users can click on the "Manage Clients" link to access the client management page. - They can view the list of existing clients. - They can add a new client by clicking on the "Add Client" button and filling in the required information in the add client form. - They can edit an existing client by clicking on the "Edit" button next to the client and updating the information in the edit client form. - They can delete a client by clicking on the "Delete" button next to the client.</w:t>
      </w:r>
    </w:p>
    <w:p w14:paraId="0CD1603D" w14:textId="396AAF26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Manage Issuers:</w:t>
      </w:r>
      <w:r w:rsidRPr="00EC7BA2">
        <w:rPr>
          <w:sz w:val="28"/>
          <w:szCs w:val="28"/>
        </w:rPr>
        <w:t xml:space="preserve"> - Admin users can click on the "Manage Issuers" link to access the issuer management page. - They can view the list of existing issuers. - They can add a new issuer by clicking on the "Add Issuer" button and filling in the required information in the add issuer form. - They can edit an existing issuer by clicking on the "Edit" button next to the issuer and updating the information in the edit issuer form. - They can delete an issuer by clicking on the "Delete" button next to the issuer.</w:t>
      </w:r>
    </w:p>
    <w:p w14:paraId="5765C68C" w14:textId="175E3570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lastRenderedPageBreak/>
        <w:t>Manage Fees:</w:t>
      </w:r>
      <w:r w:rsidRPr="00EC7BA2">
        <w:rPr>
          <w:sz w:val="28"/>
          <w:szCs w:val="28"/>
        </w:rPr>
        <w:t xml:space="preserve"> - Admin users can click on the "Manage Fees" link to access the fee management page. - They can view the list of existing fees. - They can add a new fee by clicking on the "Add Fee" button and filling in the required information in the add fee form. - They can edit an existing fee by clicking on the "Edit" button next to the fee and updating the information in the edit fee form. - They can delete a fee by clicking on the "Delete" button next to the fee.</w:t>
      </w:r>
    </w:p>
    <w:p w14:paraId="767EC026" w14:textId="49938690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Manage Products:</w:t>
      </w:r>
      <w:r w:rsidRPr="00EC7BA2">
        <w:rPr>
          <w:sz w:val="28"/>
          <w:szCs w:val="28"/>
        </w:rPr>
        <w:t xml:space="preserve"> - Admin users can click on the "Manage Products" link to access the product management page. - They can view the list of existing products. - They can add a new product by clicking on the "Add Product" button and filling in the required information in the add product form. - They can edit an existing product by clicking on the "Edit" button next to the product and updating the information in the edit product form. - They can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delete a product by clicking on the "Delete" button next to the product.</w:t>
      </w:r>
    </w:p>
    <w:p w14:paraId="779E6318" w14:textId="2AB33A73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Map Client-Product-Fees:</w:t>
      </w:r>
      <w:r w:rsidRPr="00EC7BA2">
        <w:rPr>
          <w:sz w:val="28"/>
          <w:szCs w:val="28"/>
        </w:rPr>
        <w:t xml:space="preserve"> - Admin users can click on the "Map Client-Product-Fees" link to access the mapping page. - They can create a new mapping by selecting a client, product, fee, unit price, start date, and end date from the respective dropdown menus and filling in the required information in the mapping form. - They can submit the form to save the mapping.</w:t>
      </w:r>
    </w:p>
    <w:p w14:paraId="124C8223" w14:textId="7CF78763" w:rsidR="00DB3CD8" w:rsidRPr="00EC7BA2" w:rsidRDefault="00DB3CD8" w:rsidP="00EC7BA2">
      <w:pPr>
        <w:pStyle w:val="whitespace-pre-wrap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Manage Interchange Fees:</w:t>
      </w:r>
      <w:r w:rsidRPr="00EC7BA2">
        <w:rPr>
          <w:sz w:val="28"/>
          <w:szCs w:val="28"/>
        </w:rPr>
        <w:t xml:space="preserve"> - Admin users can click on the "Manage Interchange Fees" link to access the interchange fee management page. - They can view the list of existing interchange fees. - They can add a new interchange fee by selecting a client, entering the start date, end date, interchange amount, and minimum interchange amount in the interchange fee form. - They can submit the form to save the interchange fee.</w:t>
      </w:r>
    </w:p>
    <w:p w14:paraId="1C293A48" w14:textId="078C88EB" w:rsidR="00DB3CD8" w:rsidRPr="00EC7BA2" w:rsidRDefault="00DB3CD8" w:rsidP="00EC7BA2">
      <w:pPr>
        <w:pStyle w:val="whitespace-pre-wrap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Invoice Generation Flow:</w:t>
      </w:r>
    </w:p>
    <w:p w14:paraId="74AD8D28" w14:textId="606EB363" w:rsidR="00DB3CD8" w:rsidRPr="00EC7BA2" w:rsidRDefault="00DB3CD8" w:rsidP="00EC7BA2">
      <w:pPr>
        <w:pStyle w:val="whitespace-pre-wrap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Access Invoice Generation Page:</w:t>
      </w:r>
      <w:r w:rsidRPr="00EC7BA2">
        <w:rPr>
          <w:sz w:val="28"/>
          <w:szCs w:val="28"/>
        </w:rPr>
        <w:t xml:space="preserve"> - Admin users can click on the "Generate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Invoice" link to access the invoice generation page.</w:t>
      </w:r>
    </w:p>
    <w:p w14:paraId="410D2FCB" w14:textId="5B2B31D9" w:rsidR="00DB3CD8" w:rsidRPr="00EC7BA2" w:rsidRDefault="00DB3CD8" w:rsidP="00EC7BA2">
      <w:pPr>
        <w:pStyle w:val="whitespace-pre-wrap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Select Client and Date Range:</w:t>
      </w:r>
      <w:r w:rsidRPr="00EC7BA2">
        <w:rPr>
          <w:sz w:val="28"/>
          <w:szCs w:val="28"/>
        </w:rPr>
        <w:t xml:space="preserve"> - Admin users select a client from the dropdown menu. - They specify the start and end dates for the invoice using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the date input fields.</w:t>
      </w:r>
    </w:p>
    <w:p w14:paraId="31EF46C1" w14:textId="0C3AF047" w:rsidR="00DB3CD8" w:rsidRPr="00EC7BA2" w:rsidRDefault="00DB3CD8" w:rsidP="00EC7BA2">
      <w:pPr>
        <w:pStyle w:val="whitespace-pre-wrap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lastRenderedPageBreak/>
        <w:t>Enter Units for Dynamic Fees (if applicable):</w:t>
      </w:r>
      <w:r w:rsidRPr="00EC7BA2">
        <w:rPr>
          <w:sz w:val="28"/>
          <w:szCs w:val="28"/>
        </w:rPr>
        <w:t xml:space="preserve"> - If the selected client has dynamic fees, admin users are prompted to enter the units for each dynamic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fee. - They fill in the units for each dynamic fee in the respective input fields.</w:t>
      </w:r>
    </w:p>
    <w:p w14:paraId="437A22F2" w14:textId="522D5BA7" w:rsidR="00DB3CD8" w:rsidRPr="00EC7BA2" w:rsidRDefault="00DB3CD8" w:rsidP="00EC7BA2">
      <w:pPr>
        <w:pStyle w:val="whitespace-pre-wrap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Generate Invoice:</w:t>
      </w:r>
      <w:r w:rsidRPr="00EC7BA2">
        <w:rPr>
          <w:sz w:val="28"/>
          <w:szCs w:val="28"/>
        </w:rPr>
        <w:t xml:space="preserve"> - Admin users click on the "Generate Invoice" button to submit the form. - The system retrieves the applicable fees for the selected client and date range. - It calculates the fee amounts based on the fee type and frequency. - If applicable, it calculates the interchange fee based on the provided interchange amount, minimum interchange amount, and interchange share percentage. - The system generates the invoice with line items, tax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calculations, and total amounts.</w:t>
      </w:r>
    </w:p>
    <w:p w14:paraId="3F9B66AB" w14:textId="62164423" w:rsidR="00DB3CD8" w:rsidRPr="00EC7BA2" w:rsidRDefault="00DB3CD8" w:rsidP="00EC7BA2">
      <w:pPr>
        <w:pStyle w:val="whitespace-pre-wrap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View and Download Invoice:</w:t>
      </w:r>
      <w:r w:rsidRPr="00EC7BA2">
        <w:rPr>
          <w:sz w:val="28"/>
          <w:szCs w:val="28"/>
        </w:rPr>
        <w:t xml:space="preserve"> - The generated invoice is displayed in the browser. - Admin users can view the invoice details, including line items, tax calculations, and total amounts. - They have the option to download the invoice as a PDF file by clicking on the "Download Invoice" button.</w:t>
      </w:r>
    </w:p>
    <w:p w14:paraId="47BE9645" w14:textId="43DB1260" w:rsidR="00DB3CD8" w:rsidRPr="00EC7BA2" w:rsidRDefault="00DB3CD8" w:rsidP="00EC7BA2">
      <w:pPr>
        <w:pStyle w:val="whitespace-pre-wrap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User Invoice History:</w:t>
      </w:r>
    </w:p>
    <w:p w14:paraId="7597C156" w14:textId="59F6178F" w:rsidR="00DB3CD8" w:rsidRPr="00EC7BA2" w:rsidRDefault="00DB3CD8" w:rsidP="00EC7BA2">
      <w:pPr>
        <w:pStyle w:val="whitespace-pre-wrap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Access Invoice History Page:</w:t>
      </w:r>
      <w:r w:rsidRPr="00EC7BA2">
        <w:rPr>
          <w:sz w:val="28"/>
          <w:szCs w:val="28"/>
        </w:rPr>
        <w:t xml:space="preserve"> - Regular users can click on the "Invoice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History" link to access their invoice history page.</w:t>
      </w:r>
    </w:p>
    <w:p w14:paraId="59E0EC23" w14:textId="0835A1C0" w:rsidR="00DB3CD8" w:rsidRPr="00EC7BA2" w:rsidRDefault="00DB3CD8" w:rsidP="00EC7BA2">
      <w:pPr>
        <w:pStyle w:val="whitespace-pre-wrap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View Invoice History:</w:t>
      </w:r>
      <w:r w:rsidRPr="00EC7BA2">
        <w:rPr>
          <w:sz w:val="28"/>
          <w:szCs w:val="28"/>
        </w:rPr>
        <w:t xml:space="preserve"> - The invoice history page displays a list of generated invoices specific to the logged-in user's associated client. - Users can view the basic details of each invoice, such as the invoice number, date, and total</w:t>
      </w:r>
      <w:r w:rsidR="00483232" w:rsidRPr="00EC7BA2">
        <w:rPr>
          <w:sz w:val="28"/>
          <w:szCs w:val="28"/>
        </w:rPr>
        <w:t xml:space="preserve"> </w:t>
      </w:r>
      <w:r w:rsidRPr="00EC7BA2">
        <w:rPr>
          <w:sz w:val="28"/>
          <w:szCs w:val="28"/>
        </w:rPr>
        <w:t>amount.</w:t>
      </w:r>
    </w:p>
    <w:p w14:paraId="24CFEA23" w14:textId="7B395856" w:rsidR="00DB3CD8" w:rsidRPr="00EC7BA2" w:rsidRDefault="00DB3CD8" w:rsidP="00EC7BA2">
      <w:pPr>
        <w:pStyle w:val="whitespace-pre-wrap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EC7BA2">
        <w:rPr>
          <w:rStyle w:val="Strong"/>
          <w:sz w:val="28"/>
          <w:szCs w:val="28"/>
        </w:rPr>
        <w:t>View and Download Invoice:</w:t>
      </w:r>
      <w:r w:rsidRPr="00EC7BA2">
        <w:rPr>
          <w:sz w:val="28"/>
          <w:szCs w:val="28"/>
        </w:rPr>
        <w:t xml:space="preserve"> - Users can click on an invoice from the history to view its detailed information. - They can see the invoice details, including line items, tax calculations, and total amounts. - They have the option to download the invoice as a PDF file by clicking on the "Download Invoice" button.</w:t>
      </w:r>
    </w:p>
    <w:p w14:paraId="693532D1" w14:textId="77777777" w:rsidR="00EA24CB" w:rsidRPr="00EC7BA2" w:rsidRDefault="00EA24CB" w:rsidP="00EC7BA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A24CB" w:rsidRPr="00EC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449B"/>
    <w:multiLevelType w:val="hybridMultilevel"/>
    <w:tmpl w:val="80EA161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5435E"/>
    <w:multiLevelType w:val="hybridMultilevel"/>
    <w:tmpl w:val="80EA16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C757D6"/>
    <w:multiLevelType w:val="hybridMultilevel"/>
    <w:tmpl w:val="E710F038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0D905C8"/>
    <w:multiLevelType w:val="multilevel"/>
    <w:tmpl w:val="F86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D37A2"/>
    <w:multiLevelType w:val="hybridMultilevel"/>
    <w:tmpl w:val="80EA161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1D1203"/>
    <w:multiLevelType w:val="multilevel"/>
    <w:tmpl w:val="825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00FFF"/>
    <w:multiLevelType w:val="hybridMultilevel"/>
    <w:tmpl w:val="9B72F2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75DBC"/>
    <w:multiLevelType w:val="multilevel"/>
    <w:tmpl w:val="7FA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3471B"/>
    <w:multiLevelType w:val="multilevel"/>
    <w:tmpl w:val="195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0525">
    <w:abstractNumId w:val="3"/>
  </w:num>
  <w:num w:numId="2" w16cid:durableId="1102143342">
    <w:abstractNumId w:val="5"/>
  </w:num>
  <w:num w:numId="3" w16cid:durableId="1323269597">
    <w:abstractNumId w:val="7"/>
  </w:num>
  <w:num w:numId="4" w16cid:durableId="1492063127">
    <w:abstractNumId w:val="8"/>
  </w:num>
  <w:num w:numId="5" w16cid:durableId="1309095633">
    <w:abstractNumId w:val="2"/>
  </w:num>
  <w:num w:numId="6" w16cid:durableId="1041052147">
    <w:abstractNumId w:val="6"/>
  </w:num>
  <w:num w:numId="7" w16cid:durableId="1879271512">
    <w:abstractNumId w:val="1"/>
  </w:num>
  <w:num w:numId="8" w16cid:durableId="966081604">
    <w:abstractNumId w:val="0"/>
  </w:num>
  <w:num w:numId="9" w16cid:durableId="1847089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CB"/>
    <w:rsid w:val="003F016C"/>
    <w:rsid w:val="00483232"/>
    <w:rsid w:val="00A3537D"/>
    <w:rsid w:val="00DB3CD8"/>
    <w:rsid w:val="00EA24CB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AF36"/>
  <w15:chartTrackingRefBased/>
  <w15:docId w15:val="{4F298A98-561F-4749-8371-C3091EC5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EA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DB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3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3</cp:revision>
  <dcterms:created xsi:type="dcterms:W3CDTF">2024-04-26T02:52:00Z</dcterms:created>
  <dcterms:modified xsi:type="dcterms:W3CDTF">2024-04-30T10:07:00Z</dcterms:modified>
</cp:coreProperties>
</file>