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the departments having highest number of faculties and display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names of faculties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17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20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b. Create a view on the STUDENT table named V_STD selecting all the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columns. Run the following queries on the view.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i. Display all data from the view.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ii. Insert a new row into the view with the following data –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iii. Display data from student table to verify that the row has been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inserted into the Table.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iv. Update the address of Bishakh to “SectorV” &amp; verify the change 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table.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248400" cy="32861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2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923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321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c. Create a view on student table snamed V_STD_2 selecting the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columns – RegNo, Name, Year, Deptcode.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Display data from the view.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Try to insert data into table through view.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Update the Deptcode of ‘Kamal’ to ‘IT’ through view.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Delete records of students of 4 th year through view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200400" cy="2447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7905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457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d. Create a view named V_FACULTY consisting of columns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FacultyName, DeptCode from FACULTY table and HOD from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Department table.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i. Display data from V_FACULTY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ii. Try to insert a new row into this view V_FACULTY.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iii. Try to update the DeptCode of a CSE faculty to IT.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VIEW V_FACULTY AS</w:t>
        <w:br w:type="textWrapping"/>
        <w:t xml:space="preserve">SELECT S. FACULTYNAME, S.DEPTCODE, F.HOD</w:t>
        <w:br w:type="textWrapping"/>
        <w:t xml:space="preserve">FROM FACULTY S, DEPARTMENT F</w:t>
        <w:br w:type="textWrapping"/>
        <w:t xml:space="preserve">WHERE S.DEPTCODE = F.DEPTCODE;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18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3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