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CIPLA LTD.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SAP ABAP Performance Review - Master Summary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Report generated: 2026-04-22</w:t>
      </w:r>
    </w:p>
    <w:p>
      <w:pPr>
        <w:pStyle w:val="Heading1"/>
      </w:pPr>
      <w:r>
        <w:t xml:space="preserve">Portfolio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document summarises the performance-review findings for all 23 ABAP objects under CIPLA_PROGRAM_background. A separate detailed report has been generated for each object and saved inside the object's folder (and also bundled in Cipla/Performance_Reviews/).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00"/>
        <w:gridCol w:w="1100"/>
        <w:gridCol w:w="900"/>
        <w:gridCol w:w="1100"/>
        <w:gridCol w:w="800"/>
        <w:gridCol w:w="15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Issue types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FIN_CORR_RECONCILE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OBIZEXP_REG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6,726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149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125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RC_COLLECT_ANALYSIS_DATA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5,752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RIMODAC2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3,778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RSBCS_REORG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RSBDCBTC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SDFHDB_SIZING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12,957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78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ZCO_COST_BREAKUP_NEW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135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160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ZFI_RFITEMAP_FBL1N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7,473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41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ZFI_SUPPLIER_MIGRATION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ZLE_TRANSACTION_REPORT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78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ZMM_PO_OTIFSCL_BACKGROUND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ZMM_RM06EL00_N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24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ZMM_RPO0015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4,421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95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ZMM_TRANSIT_STOCK_UPDATE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ZPM_EQUPDATE_REPORT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2,243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72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ZPPC_COMMITMENT_BCKUP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89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ZPPR_ELEM_REL_BACKUP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19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ZPP_SCM_ANALYTICS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5,957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81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86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ZSD_FTP_CNDN_CC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ZSD_OD_CREDIT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ZSD_SALES_CHL_REPORT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3,388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ZVX_PARTICIPANT_REC_CIPLA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F5496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</w:pPr>
      <w:r>
        <w:t xml:space="preserve">Suggested remediation priority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Programs are ranked by weighted issue score (High*5 + Medium*2 + Low) so the most impactful refactors come first: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ZCO_COST_BREAKUP_NEW (score 865 | H:87 M:135 L:160)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OBIZEXP_REG (score 633 | H:42 M:149 L:125)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SDFHDB_SIZING (score 374 | H:44 M:38 L:78)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ZFI_RFITEMAP_FBL1N (score 351 | H:38 M:60 L:41)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ZPP_SCM_ANALYTICS (score 303 | H:11 M:81 L:86)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ZPPC_COMMITMENT_BCKUP (score 302 | H:13 M:74 L:89)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7. ZMM_RPO0015 (score 283 | H:14 M:59 L:95)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8. ZLE_TRANSACTION_REPORT (score 194 | H:0 M:58 L:78)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9. ZPM_EQUPDATE_REPORT (score 167 | H:9 M:25 L:72)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10. ZSD_SALES_CHL_REPORT (score 165 | H:8 M:50 L:25)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</w:pPr>
      <w:r>
        <w:t xml:space="preserve">General Recommendations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Beyond the specific findings above, the following engineering practices should be adopted across the object to maximise the benefit of the individual fixes: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Turn on SAP Code Inspector (SCI) variant "PERFORMANCE_DB" for this program. Fix every check at Severity = E before transport.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ST12 / SAT single-record traces on a representative production-size data set. Focus on the top 5 DB statements by cost and the top 5 ABAP statements by %CPU.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SE11 -&gt; Utilities -&gt; Runtime Analysis for every table referenced in the program. If the WHERE clause does not match a secondary index, either add an index (with DBA approval) or rewrite the predicate to use the primary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Replace all LOOP AT ... INTO wa with LOOP AT ... ASSIGNING FIELD-SYMBOL(&lt;fs&gt;). Benchmarks typically show 2-5x speedup for deep structures.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 programs that WRITE ALV output, convert to cl_salv_table where possible; the classic ALV still uses internal buffer copies.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Introduce PACKAGE SIZE on every SELECT that can return more than ~100K rows. This prevents OOM dumps and lets the job recover gracefully.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Move all RFC / BAPI calls out of per-row loops; prefer the bulk variants (..._MULTIPLE, ..._LIST) or parallelise with STARTING NEW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After each refactor, re-run the same ST12 trace on production-size data and compare before/after. Track the improvement in the change request.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808080"/>
        <w:sz w:val="18"/>
        <w:szCs w:val="18"/>
      </w:rPr>
      <w:t xml:space="preserve">Cipla - SAP ABAP Performance Review</w:t>
    </w:r>
    <w:r>
      <w:rPr>
        <w:rFonts w:ascii="Calibri" w:cs="Calibri" w:eastAsia="Calibri" w:hAnsi="Calibri"/>
        <w:b/>
        <w:bCs/>
        <w:color w:val="808080"/>
        <w:sz w:val="18"/>
        <w:szCs w:val="18"/>
      </w:rPr>
      <w:t xml:space="preserve">	Master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2026-04-22T11:40:49.142Z</dcterms:created>
  <dcterms:modified xsi:type="dcterms:W3CDTF">2026-04-22T11:40:49.142Z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