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Intro + thesis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Nietzsche's concept of "free spirits" and their characteristics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 to Simone de Beauvoir's philosophy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should have an intellectual convo with free spirits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Nietzsche's Free Spirits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Description and ideals of Nietzsche's free spirits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free spirits as a positive force in society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de Beauvoir's Response to Free Spirits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db’s philosophy of collective action and solidarity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emphasis on social responsibility and the impact of actions on others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Recommended approach to engage with free spirits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Balancing Individualism and Social Responsibility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Encouragement of individual freedom and autonomy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necessity of considering the impact of actions on others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Importance of open dialogue and understanding diverse perspectives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Limitations of Free Spirits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recognition of the limitations of individualism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need for meaningful relationships and interconnectedness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De Beauvoir's Response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Moral justification for De Beauvoir's approach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Recognition of power dynamics and the value of fairness and equality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potential critique of De Beauvoir's approach as overly accommodating to Nietzsche's individualistic worldview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Objection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Explanation of ideal interaction with Nietzsche's free spirits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Clarification of the dialogue as a platform for critical exchange and mutual understanding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Addressing the potential harms of unchecked individualism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Objection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Potential objection of Nietzsche's free spirits being resistant to societal norms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Possibility of power dynamics being manipulated in the dialogue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Refutation emphasizing intellectual openness and curiosity of Nietzsche's free spirits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importance of the manner in which dialogues are conducted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Conclusion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Differences and compatibility between Nietzsche's and De Beauvoir's views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Shared values of personal autonomy and rejection of societal norms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Understanding of what it means to live a truly liberated life.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