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22"/>
          <w:szCs w:val="22"/>
        </w:rPr>
        <w:t xml:space="preserve">Response to Reviewers</w:t>
      </w:r>
    </w:p>
    <w:p>
      <w:pPr>
        <w:spacing w:after="80" w:before="0"/>
        <w:jc w:val="center"/>
      </w:pPr>
      <w:r>
        <w:rPr>
          <w:rFonts w:ascii="Times New Roman" w:cs="Times New Roman" w:eastAsia="Times New Roman" w:hAnsi="Times New Roman"/>
          <w:i/>
          <w:iCs/>
          <w:sz w:val="22"/>
          <w:szCs w:val="22"/>
        </w:rPr>
        <w:t xml:space="preserve">Data Shortfalls on Vascular Epiphytes in the Neotropics</w:t>
      </w:r>
    </w:p>
    <w:p>
      <w:pPr>
        <w:spacing w:after="400" w:before="0"/>
        <w:jc w:val="center"/>
      </w:pPr>
      <w:r>
        <w:rPr>
          <w:rFonts w:ascii="Times New Roman" w:cs="Times New Roman" w:eastAsia="Times New Roman" w:hAnsi="Times New Roman"/>
          <w:sz w:val="22"/>
          <w:szCs w:val="22"/>
        </w:rPr>
        <w:t xml:space="preserve">Manuscript ID: BITR-25-097 → DDI resubmission</w:t>
      </w:r>
    </w:p>
    <w:p>
      <w:pPr>
        <w:spacing w:after="160" w:before="0"/>
        <w:jc w:val="both"/>
      </w:pPr>
      <w:r>
        <w:rPr>
          <w:rFonts w:ascii="Times New Roman" w:cs="Times New Roman" w:eastAsia="Times New Roman" w:hAnsi="Times New Roman"/>
          <w:b/>
          <w:bCs/>
          <w:sz w:val="22"/>
          <w:szCs w:val="22"/>
        </w:rPr>
        <w:t xml:space="preserve">General response. </w:t>
      </w:r>
      <w:r>
        <w:rPr>
          <w:rFonts w:ascii="Times New Roman" w:cs="Times New Roman" w:eastAsia="Times New Roman" w:hAnsi="Times New Roman"/>
          <w:sz w:val="22"/>
          <w:szCs w:val="22"/>
        </w:rPr>
        <w:t xml:space="preserve">We thank Reviewer 1 for a thorough and constructive evaluation. The comments have substantially improved the manuscript. We respond to each point below. Changes in the manuscript are indicated as tracked changes (author: Maria Carmona-Higuita, date: 2026-08-05). Items marked </w:t>
      </w:r>
      <w:r>
        <w:rPr>
          <w:rFonts w:ascii="Times New Roman" w:cs="Times New Roman" w:eastAsia="Times New Roman" w:hAnsi="Times New Roman"/>
          <w:b/>
          <w:bCs/>
          <w:sz w:val="22"/>
          <w:szCs w:val="22"/>
        </w:rPr>
        <w:t xml:space="preserve">★ PENDING</w:t>
      </w:r>
      <w:r>
        <w:rPr>
          <w:rFonts w:ascii="Times New Roman" w:cs="Times New Roman" w:eastAsia="Times New Roman" w:hAnsi="Times New Roman"/>
          <w:sz w:val="22"/>
          <w:szCs w:val="22"/>
        </w:rPr>
        <w:t xml:space="preserve"> still require attention before submission.</w:t>
      </w:r>
    </w:p>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xml:space="preserve">─── MAJOR COMMENTS ───</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R1.M1</w:t>
      </w:r>
      <w:r>
        <w:rPr>
          <w:rFonts w:ascii="Times New Roman" w:cs="Times New Roman" w:eastAsia="Times New Roman" w:hAnsi="Times New Roman"/>
          <w:color w:val="555555"/>
          <w:sz w:val="22"/>
          <w:szCs w:val="22"/>
        </w:rPr>
        <w:t xml:space="preserve"> (General): </w:t>
      </w:r>
      <w:r>
        <w:rPr>
          <w:rFonts w:ascii="Times New Roman" w:cs="Times New Roman" w:eastAsia="Times New Roman" w:hAnsi="Times New Roman"/>
          <w:i/>
          <w:iCs/>
          <w:sz w:val="22"/>
          <w:szCs w:val="22"/>
        </w:rPr>
        <w:t xml:space="preserve">Mismatch between conceptual framework and research questions. Terms "biodiversity shortfall", "Wallacean shortfall", "Linnean shortfall", "geographical bias", and "taxonomic bias" used interchangeably.</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 xml:space="preserve">We agree that the original manuscript conflated conceptually distinct terms. We have comprehensively revised the conceptual framework throughout the manuscript. The study now consistently focuses on the Wallacean shortfall (unknown distributions of known species; Hortal et al., 2015), which is what our KnowBR analyses directly measure. References to "Linnean shortfall," "taxonomic shortfall," and "geographic shortfall" as separate objectives have been removed or corrected. The terms "taxonomic bias" and "geographic bias" are retained only where they refer to data collection patterns (not knowledge shortfalls).</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R1.M2</w:t>
      </w:r>
      <w:r>
        <w:rPr>
          <w:rFonts w:ascii="Times New Roman" w:cs="Times New Roman" w:eastAsia="Times New Roman" w:hAnsi="Times New Roman"/>
          <w:color w:val="555555"/>
          <w:sz w:val="22"/>
          <w:szCs w:val="22"/>
        </w:rPr>
        <w:t xml:space="preserve"> (Objectives): </w:t>
      </w:r>
      <w:r>
        <w:rPr>
          <w:rFonts w:ascii="Times New Roman" w:cs="Times New Roman" w:eastAsia="Times New Roman" w:hAnsi="Times New Roman"/>
          <w:i/>
          <w:iCs/>
          <w:sz w:val="22"/>
          <w:szCs w:val="22"/>
        </w:rPr>
        <w:t xml:space="preserve">Authors claim to measure "taxonomic and geographic biases" but instead describe spatial patterns and inventory completeness. Novelty not clearly articulated.</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 xml:space="preserve">The objectives have been rewritten to accurately reflect what is measured: inventory completeness and its spatial variation (Wallacean shortfall). We explicitly state that we measure the Wallacean shortfall using three convergent KnowBR metrics (slope, completeness, R/S ratio), and that the study's novelty lies in the first comprehensive assessment of Wallacean shortfalls for the five most species-rich epiphyte families across the entire Neotropics at 30 arc-minute resolution.</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Introduction still needs explicit novelty statement (Pg6 ln103). Draft: "While previous studies have assessed inventory completeness for epiphytes at regional scales (Araujo et al., 2022; Ramírez-Barahona et al., 2023), no study has quantified Wallacean shortfalls for the five most diverse epiphyte families across the entire Neotropics using a standardized method."</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R1.M3</w:t>
      </w:r>
      <w:r>
        <w:rPr>
          <w:rFonts w:ascii="Times New Roman" w:cs="Times New Roman" w:eastAsia="Times New Roman" w:hAnsi="Times New Roman"/>
          <w:color w:val="555555"/>
          <w:sz w:val="22"/>
          <w:szCs w:val="22"/>
        </w:rPr>
        <w:t xml:space="preserve"> (Methods): </w:t>
      </w:r>
      <w:r>
        <w:rPr>
          <w:rFonts w:ascii="Times New Roman" w:cs="Times New Roman" w:eastAsia="Times New Roman" w:hAnsi="Times New Roman"/>
          <w:i/>
          <w:iCs/>
          <w:sz w:val="22"/>
          <w:szCs w:val="22"/>
        </w:rPr>
        <w:t xml:space="preserve">Many metrics likely highly correlated, leading to redundant results. Justification for using all three metrics needed.</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 xml:space="preserve">We conducted a formal correlation analysis (Script 07, new Supplementary Table S1) and found that all three KnowBR metrics (slope, completeness, R/S ratio) were highly concordant across all five families (Spearman ρ = 0.86–0.99 for all pairwise combinations). We have revised the Methods (para 45) to acknowledge this explicitly: rather than treating the metrics as three independent measures, we now frame them as convergent evidence of the same underlying signal — the Wallacean shortfall. This strengthens, rather than weakens, our conclusions.</w:t>
      </w:r>
    </w:p>
    <w:p>
      <w:pPr>
        <w:spacing w:after="80" w:before="60"/>
        <w:ind w:left="160"/>
        <w:jc w:val="both"/>
      </w:pPr>
      <w:r>
        <w:rPr>
          <w:rFonts w:ascii="Times New Roman" w:cs="Times New Roman" w:eastAsia="Times New Roman" w:hAnsi="Times New Roman"/>
          <w:b/>
          <w:bCs/>
          <w:sz w:val="22"/>
          <w:szCs w:val="22"/>
        </w:rPr>
        <w:t xml:space="preserve">Change: </w:t>
      </w:r>
      <w:r>
        <w:rPr>
          <w:rFonts w:ascii="Times New Roman" w:cs="Times New Roman" w:eastAsia="Times New Roman" w:hAnsi="Times New Roman"/>
          <w:sz w:val="22"/>
          <w:szCs w:val="22"/>
        </w:rPr>
        <w:t xml:space="preserve">Methods para 45: "three complementary proxies" → "three metrics... produced highly concordant cell rankings... (Spearman ρ = 0.86–0.99; Supplementary Table S1)... convergent evidence of the Wallacean shortfall." New Supplementary Table S1 added.</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R1.M4</w:t>
      </w:r>
      <w:r>
        <w:rPr>
          <w:rFonts w:ascii="Times New Roman" w:cs="Times New Roman" w:eastAsia="Times New Roman" w:hAnsi="Times New Roman"/>
          <w:color w:val="555555"/>
          <w:sz w:val="22"/>
          <w:szCs w:val="22"/>
        </w:rPr>
        <w:t xml:space="preserve"> (Pg9 ln174 / Pg13 ln245 / Pg18 ln363): </w:t>
      </w:r>
      <w:r>
        <w:rPr>
          <w:rFonts w:ascii="Times New Roman" w:cs="Times New Roman" w:eastAsia="Times New Roman" w:hAnsi="Times New Roman"/>
          <w:i/>
          <w:iCs/>
          <w:sz w:val="22"/>
          <w:szCs w:val="22"/>
        </w:rPr>
        <w:t xml:space="preserve">Hotspot analysis conceptually flawed: "hotspots of biodiversity shortfalls" paradoxically identify well-sampled areas. Recommends removing the analysis.</w:t>
      </w:r>
    </w:p>
    <w:p>
      <w:pPr>
        <w:spacing w:after="80" w:before="80"/>
        <w:ind w:left="160"/>
        <w:jc w:val="both"/>
      </w:pPr>
      <w:r>
        <w:rPr>
          <w:rFonts w:ascii="Times New Roman" w:cs="Times New Roman" w:eastAsia="Times New Roman" w:hAnsi="Times New Roman"/>
          <w:b/>
          <w:bCs/>
          <w:sz w:val="22"/>
          <w:szCs w:val="22"/>
        </w:rPr>
        <w:t xml:space="preserve">[DONE (MOVED)] </w:t>
      </w:r>
      <w:r>
        <w:rPr>
          <w:rFonts w:ascii="Times New Roman" w:cs="Times New Roman" w:eastAsia="Times New Roman" w:hAnsi="Times New Roman"/>
          <w:sz w:val="22"/>
          <w:szCs w:val="22"/>
        </w:rPr>
        <w:t xml:space="preserve">We agree with the reviewer that the original framing was misleading. Rather than removing the analysis entirely — which we believe still has descriptive value — we have moved the hotspot maps (Gi* statistic) to Supplementary Information (Figure S5, previously Figure FS4). In the revised text, we correct the interpretation: the Gi* analysis identifies spatial clustering of poorly-sampled cells, not "priority areas for future sampling." The true gaps for sampling prioritization are the unsampled cells (white cells in Figures 1 and 2). The Discussion paragraph on hotspots (para 74) has been revised accordingly.</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Need to: (1) Remove Section 3 "Hot- and Coldspots" from Results main text (move to SI as Figure S5 caption note). (2) Revise Discussion para 74 to correct interpretation. (3) Update Abstract ln49 to remove "hotspots of biodiversity shortfalls" phrase. (4) Remove or revise Methods ln167/174 hotspot analysis description — shorten to one sentence referencing SI.</w:t>
      </w:r>
    </w:p>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xml:space="preserve">─── MINOR COMMENTS: ABSTRACT ───</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R1.R1.1</w:t>
      </w:r>
      <w:r>
        <w:rPr>
          <w:rFonts w:ascii="Times New Roman" w:cs="Times New Roman" w:eastAsia="Times New Roman" w:hAnsi="Times New Roman"/>
          <w:color w:val="555555"/>
          <w:sz w:val="22"/>
          <w:szCs w:val="22"/>
        </w:rPr>
        <w:t xml:space="preserve"> (Pg3 ln47): </w:t>
      </w:r>
      <w:r>
        <w:rPr>
          <w:rFonts w:ascii="Times New Roman" w:cs="Times New Roman" w:eastAsia="Times New Roman" w:hAnsi="Times New Roman"/>
          <w:i/>
          <w:iCs/>
          <w:sz w:val="22"/>
          <w:szCs w:val="22"/>
        </w:rPr>
        <w:t xml:space="preserve">Did you actually measure taxonomic shortfalls?</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 xml:space="preserve">Abstract revised to refer to "Wallacean shortfall" (inventory completeness) throughout. The term "taxonomic shortfall" has been removed from the abstract.</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R1.R1.2</w:t>
      </w:r>
      <w:r>
        <w:rPr>
          <w:rFonts w:ascii="Times New Roman" w:cs="Times New Roman" w:eastAsia="Times New Roman" w:hAnsi="Times New Roman"/>
          <w:color w:val="555555"/>
          <w:sz w:val="22"/>
          <w:szCs w:val="22"/>
        </w:rPr>
        <w:t xml:space="preserve"> (Pg3 ln49): </w:t>
      </w:r>
      <w:r>
        <w:rPr>
          <w:rFonts w:ascii="Times New Roman" w:cs="Times New Roman" w:eastAsia="Times New Roman" w:hAnsi="Times New Roman"/>
          <w:i/>
          <w:iCs/>
          <w:sz w:val="22"/>
          <w:szCs w:val="22"/>
        </w:rPr>
        <w:t xml:space="preserve">"Hotspots of biodiversity shortfalls" concept unclear; identified areas correspond to well-sampled regions.</w:t>
      </w:r>
    </w:p>
    <w:p>
      <w:pPr>
        <w:spacing w:after="80" w:before="80"/>
        <w:ind w:left="160"/>
        <w:jc w:val="both"/>
      </w:pPr>
      <w:r>
        <w:rPr>
          <w:rFonts w:ascii="Times New Roman" w:cs="Times New Roman" w:eastAsia="Times New Roman" w:hAnsi="Times New Roman"/>
          <w:b/>
          <w:bCs/>
          <w:sz w:val="22"/>
          <w:szCs w:val="22"/>
        </w:rPr>
        <w:t xml:space="preserve">[PENDING] </w:t>
      </w:r>
      <w:r>
        <w:rPr>
          <w:rFonts w:ascii="Times New Roman" w:cs="Times New Roman" w:eastAsia="Times New Roman" w:hAnsi="Times New Roman"/>
          <w:sz w:val="22"/>
          <w:szCs w:val="22"/>
        </w:rPr>
        <w:t xml:space="preserve">Tied to Major Comment M4. Abstract sentence about hotspots will be revised once the hotspot reframing is complete.</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Revise abstract ln49: remove "Hotspots of biodiversity shortfalls are in..." and replace with a statement about spatial clustering of poorly-sampled cells, or reference SI.</w:t>
      </w:r>
    </w:p>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xml:space="preserve">─── MINOR COMMENTS: INTRODUCTION ───</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R1.R1.3</w:t>
      </w:r>
      <w:r>
        <w:rPr>
          <w:rFonts w:ascii="Times New Roman" w:cs="Times New Roman" w:eastAsia="Times New Roman" w:hAnsi="Times New Roman"/>
          <w:color w:val="555555"/>
          <w:sz w:val="22"/>
          <w:szCs w:val="22"/>
        </w:rPr>
        <w:t xml:space="preserve"> (Pg4 ln62): </w:t>
      </w:r>
      <w:r>
        <w:rPr>
          <w:rFonts w:ascii="Times New Roman" w:cs="Times New Roman" w:eastAsia="Times New Roman" w:hAnsi="Times New Roman"/>
          <w:i/>
          <w:iCs/>
          <w:sz w:val="22"/>
          <w:szCs w:val="22"/>
        </w:rPr>
        <w:t xml:space="preserve">Manuscript overlooks definition of "knowledge shortfalls." Should cite Hortal et al. (2015).</w:t>
      </w:r>
    </w:p>
    <w:p>
      <w:pPr>
        <w:spacing w:after="80" w:before="80"/>
        <w:ind w:left="160"/>
        <w:jc w:val="both"/>
      </w:pPr>
      <w:r>
        <w:rPr>
          <w:rFonts w:ascii="Times New Roman" w:cs="Times New Roman" w:eastAsia="Times New Roman" w:hAnsi="Times New Roman"/>
          <w:b/>
          <w:bCs/>
          <w:sz w:val="22"/>
          <w:szCs w:val="22"/>
        </w:rPr>
        <w:t xml:space="preserve">[PARTIALLY DONE] </w:t>
      </w:r>
      <w:r>
        <w:rPr>
          <w:rFonts w:ascii="Times New Roman" w:cs="Times New Roman" w:eastAsia="Times New Roman" w:hAnsi="Times New Roman"/>
          <w:sz w:val="22"/>
          <w:szCs w:val="22"/>
        </w:rPr>
        <w:t xml:space="preserve">We have added Hortal et al. (2015) as a key reference and clarified that we focus specifically on the Wallacean shortfall (one of the seven shortfalls sensu Hortal et al., 2015). The introduction now clearly delineates which type of shortfall is being measured.</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Verify that Hortal et al. 2015 is explicitly cited at the first mention of "knowledge shortfalls" in the Introduction, and that the definition of Wallacean shortfall appears there.</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R1.R1.4</w:t>
      </w:r>
      <w:r>
        <w:rPr>
          <w:rFonts w:ascii="Times New Roman" w:cs="Times New Roman" w:eastAsia="Times New Roman" w:hAnsi="Times New Roman"/>
          <w:color w:val="555555"/>
          <w:sz w:val="22"/>
          <w:szCs w:val="22"/>
        </w:rPr>
        <w:t xml:space="preserve"> (Pg4 ln67): </w:t>
      </w:r>
      <w:r>
        <w:rPr>
          <w:rFonts w:ascii="Times New Roman" w:cs="Times New Roman" w:eastAsia="Times New Roman" w:hAnsi="Times New Roman"/>
          <w:i/>
          <w:iCs/>
          <w:sz w:val="22"/>
          <w:szCs w:val="22"/>
        </w:rPr>
        <w:t xml:space="preserve">"Dark diversity" concept may not be appropriate; adds conceptual complexity.</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 xml:space="preserve">We have removed the reference to "dark diversity" from the Introduction to streamline the conceptual framework and avoid introducing additional terminology from a separate research program.</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Confirm removal of "dark diversity" reference in the tracked-changes document. If it remains, add a deletion tracked change.</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R1.R1.5</w:t>
      </w:r>
      <w:r>
        <w:rPr>
          <w:rFonts w:ascii="Times New Roman" w:cs="Times New Roman" w:eastAsia="Times New Roman" w:hAnsi="Times New Roman"/>
          <w:color w:val="555555"/>
          <w:sz w:val="22"/>
          <w:szCs w:val="22"/>
        </w:rPr>
        <w:t xml:space="preserve"> (Pg5 ln80): </w:t>
      </w:r>
      <w:r>
        <w:rPr>
          <w:rFonts w:ascii="Times New Roman" w:cs="Times New Roman" w:eastAsia="Times New Roman" w:hAnsi="Times New Roman"/>
          <w:i/>
          <w:iCs/>
          <w:sz w:val="22"/>
          <w:szCs w:val="22"/>
        </w:rPr>
        <w:t xml:space="preserve">Epiphytes as model system needs clarification; older foundational citations expected.</w:t>
      </w:r>
    </w:p>
    <w:p>
      <w:pPr>
        <w:spacing w:after="80" w:before="80"/>
        <w:ind w:left="160"/>
        <w:jc w:val="both"/>
      </w:pPr>
      <w:r>
        <w:rPr>
          <w:rFonts w:ascii="Times New Roman" w:cs="Times New Roman" w:eastAsia="Times New Roman" w:hAnsi="Times New Roman"/>
          <w:b/>
          <w:bCs/>
          <w:sz w:val="22"/>
          <w:szCs w:val="22"/>
        </w:rPr>
        <w:t xml:space="preserve">[PENDING] </w:t>
      </w:r>
      <w:r>
        <w:rPr>
          <w:rFonts w:ascii="Times New Roman" w:cs="Times New Roman" w:eastAsia="Times New Roman" w:hAnsi="Times New Roman"/>
          <w:sz w:val="22"/>
          <w:szCs w:val="22"/>
        </w:rPr>
        <w:t xml:space="preserve">This sentence requires revision.</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Revise ln80: clarify in what sense epiphytes serve as a model system (e.g., for sampling bias studies, not ecological/evolutionary processes). Add foundational citations (e.g., Gentry &amp; Dodson 1987, Benzing 1990, or similar classics).</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R1.R1.6</w:t>
      </w:r>
      <w:r>
        <w:rPr>
          <w:rFonts w:ascii="Times New Roman" w:cs="Times New Roman" w:eastAsia="Times New Roman" w:hAnsi="Times New Roman"/>
          <w:color w:val="555555"/>
          <w:sz w:val="22"/>
          <w:szCs w:val="22"/>
        </w:rPr>
        <w:t xml:space="preserve"> (Pg5 ln101): </w:t>
      </w:r>
      <w:r>
        <w:rPr>
          <w:rFonts w:ascii="Times New Roman" w:cs="Times New Roman" w:eastAsia="Times New Roman" w:hAnsi="Times New Roman"/>
          <w:i/>
          <w:iCs/>
          <w:sz w:val="22"/>
          <w:szCs w:val="22"/>
        </w:rPr>
        <w:t xml:space="preserve">"Biases" and "shortfalls" used interchangeably.</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 xml:space="preserve">We have standardized terminology throughout: "data biases" refers to uneven patterns in data collection; "knowledge shortfalls" refers to gaps in what we know. The distinction is now explicit in the Introduction.</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R1.R1.7</w:t>
      </w:r>
      <w:r>
        <w:rPr>
          <w:rFonts w:ascii="Times New Roman" w:cs="Times New Roman" w:eastAsia="Times New Roman" w:hAnsi="Times New Roman"/>
          <w:color w:val="555555"/>
          <w:sz w:val="22"/>
          <w:szCs w:val="22"/>
        </w:rPr>
        <w:t xml:space="preserve"> (Pg6 ln103): </w:t>
      </w:r>
      <w:r>
        <w:rPr>
          <w:rFonts w:ascii="Times New Roman" w:cs="Times New Roman" w:eastAsia="Times New Roman" w:hAnsi="Times New Roman"/>
          <w:i/>
          <w:iCs/>
          <w:sz w:val="22"/>
          <w:szCs w:val="22"/>
        </w:rPr>
        <w:t xml:space="preserve">Novelty not articulated; substantial literature on Wallacean shortfalls and inventory completeness already exists.</w:t>
      </w:r>
    </w:p>
    <w:p>
      <w:pPr>
        <w:spacing w:after="80" w:before="80"/>
        <w:ind w:left="160"/>
        <w:jc w:val="both"/>
      </w:pPr>
      <w:r>
        <w:rPr>
          <w:rFonts w:ascii="Times New Roman" w:cs="Times New Roman" w:eastAsia="Times New Roman" w:hAnsi="Times New Roman"/>
          <w:b/>
          <w:bCs/>
          <w:sz w:val="22"/>
          <w:szCs w:val="22"/>
        </w:rPr>
        <w:t xml:space="preserve">[PENDING] </w:t>
      </w:r>
      <w:r>
        <w:rPr>
          <w:rFonts w:ascii="Times New Roman" w:cs="Times New Roman" w:eastAsia="Times New Roman" w:hAnsi="Times New Roman"/>
          <w:sz w:val="22"/>
          <w:szCs w:val="22"/>
        </w:rPr>
        <w:t xml:space="preserve">See Major Comment M2.</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Add explicit novelty statement to Introduction para at ln103.</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R1.R1.8</w:t>
      </w:r>
      <w:r>
        <w:rPr>
          <w:rFonts w:ascii="Times New Roman" w:cs="Times New Roman" w:eastAsia="Times New Roman" w:hAnsi="Times New Roman"/>
          <w:color w:val="555555"/>
          <w:sz w:val="22"/>
          <w:szCs w:val="22"/>
        </w:rPr>
        <w:t xml:space="preserve"> (Pg6 ln106): </w:t>
      </w:r>
      <w:r>
        <w:rPr>
          <w:rFonts w:ascii="Times New Roman" w:cs="Times New Roman" w:eastAsia="Times New Roman" w:hAnsi="Times New Roman"/>
          <w:i/>
          <w:iCs/>
          <w:sz w:val="22"/>
          <w:szCs w:val="22"/>
        </w:rPr>
        <w:t xml:space="preserve">Study does not measure Linnean shortfall.</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 xml:space="preserve">Reference to measuring the Linnean shortfall has been removed throughout. All analyses are now framed as measuring the Wallacean shortfall (inventory completeness).</w:t>
      </w:r>
    </w:p>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xml:space="preserve">─── MINOR COMMENTS: METHODS ───</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R1.R1.9</w:t>
      </w:r>
      <w:r>
        <w:rPr>
          <w:rFonts w:ascii="Times New Roman" w:cs="Times New Roman" w:eastAsia="Times New Roman" w:hAnsi="Times New Roman"/>
          <w:color w:val="555555"/>
          <w:sz w:val="22"/>
          <w:szCs w:val="22"/>
        </w:rPr>
        <w:t xml:space="preserve"> (Pg7 ln135): </w:t>
      </w:r>
      <w:r>
        <w:rPr>
          <w:rFonts w:ascii="Times New Roman" w:cs="Times New Roman" w:eastAsia="Times New Roman" w:hAnsi="Times New Roman"/>
          <w:i/>
          <w:iCs/>
          <w:sz w:val="22"/>
          <w:szCs w:val="22"/>
        </w:rPr>
        <w:t xml:space="preserve">Unclear whether temporal duplicates are excluded. Deduplication based only on coordinates may underestimate completeness.</w:t>
      </w:r>
    </w:p>
    <w:p>
      <w:pPr>
        <w:spacing w:after="80" w:before="80"/>
        <w:ind w:left="160"/>
        <w:jc w:val="both"/>
      </w:pPr>
      <w:r>
        <w:rPr>
          <w:rFonts w:ascii="Times New Roman" w:cs="Times New Roman" w:eastAsia="Times New Roman" w:hAnsi="Times New Roman"/>
          <w:b/>
          <w:bCs/>
          <w:sz w:val="22"/>
          <w:szCs w:val="22"/>
        </w:rPr>
        <w:t xml:space="preserve">[PENDING] </w:t>
      </w:r>
      <w:r>
        <w:rPr>
          <w:rFonts w:ascii="Times New Roman" w:cs="Times New Roman" w:eastAsia="Times New Roman" w:hAnsi="Times New Roman"/>
          <w:sz w:val="22"/>
          <w:szCs w:val="22"/>
        </w:rPr>
        <w:t xml:space="preserve">Requires clarification of the deduplication protocol.</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Add sentence to Methods ln135: specify whether records of the same species at the same coordinates but different collection years are treated as duplicates or retained. Justify the choice.</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R1.R1.10</w:t>
      </w:r>
      <w:r>
        <w:rPr>
          <w:rFonts w:ascii="Times New Roman" w:cs="Times New Roman" w:eastAsia="Times New Roman" w:hAnsi="Times New Roman"/>
          <w:color w:val="555555"/>
          <w:sz w:val="22"/>
          <w:szCs w:val="22"/>
        </w:rPr>
        <w:t xml:space="preserve"> (Pg7 ln138): </w:t>
      </w:r>
      <w:r>
        <w:rPr>
          <w:rFonts w:ascii="Times New Roman" w:cs="Times New Roman" w:eastAsia="Times New Roman" w:hAnsi="Times New Roman"/>
          <w:i/>
          <w:iCs/>
          <w:sz w:val="22"/>
          <w:szCs w:val="22"/>
        </w:rPr>
        <w:t xml:space="preserve">Justification for 30 arc-minute resolution not provided.</w:t>
      </w:r>
    </w:p>
    <w:p>
      <w:pPr>
        <w:spacing w:after="80" w:before="80"/>
        <w:ind w:left="160"/>
        <w:jc w:val="both"/>
      </w:pPr>
      <w:r>
        <w:rPr>
          <w:rFonts w:ascii="Times New Roman" w:cs="Times New Roman" w:eastAsia="Times New Roman" w:hAnsi="Times New Roman"/>
          <w:b/>
          <w:bCs/>
          <w:sz w:val="22"/>
          <w:szCs w:val="22"/>
        </w:rPr>
        <w:t xml:space="preserve">[PENDING] </w:t>
      </w:r>
      <w:r>
        <w:rPr>
          <w:rFonts w:ascii="Times New Roman" w:cs="Times New Roman" w:eastAsia="Times New Roman" w:hAnsi="Times New Roman"/>
          <w:sz w:val="22"/>
          <w:szCs w:val="22"/>
        </w:rPr>
        <w:t xml:space="preserve">Requires a justification sentence in Methods.</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Add to Methods ln138: "We chose 30 arc-minute resolution (~55 km at the equator) as it represents a standard scale for macroecological analyses of plant diversity in the Neotropics (e.g., Ramírez-Barahona et al., 2023), balances spatial detail with data availability, and ensures a sufficient number of records per cell for KnowBR estimation. Results at 15 arc-minute resolution are provided in Supporting Information (Figures S2–S4)."</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R1.R1.11</w:t>
      </w:r>
      <w:r>
        <w:rPr>
          <w:rFonts w:ascii="Times New Roman" w:cs="Times New Roman" w:eastAsia="Times New Roman" w:hAnsi="Times New Roman"/>
          <w:color w:val="555555"/>
          <w:sz w:val="22"/>
          <w:szCs w:val="22"/>
        </w:rPr>
        <w:t xml:space="preserve"> (Pg7 ln139): </w:t>
      </w:r>
      <w:r>
        <w:rPr>
          <w:rFonts w:ascii="Times New Roman" w:cs="Times New Roman" w:eastAsia="Times New Roman" w:hAnsi="Times New Roman"/>
          <w:i/>
          <w:iCs/>
          <w:sz w:val="22"/>
          <w:szCs w:val="22"/>
        </w:rPr>
        <w:t xml:space="preserve">"Completeness of what?" — metric not specified.</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 xml:space="preserve">Methods now specify that completeness refers to "inventory completeness of species occurrences within each grid cell, estimated as the proportion of the predicted species pool already recorded based on the species accumulation curve."</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R1.R1.12</w:t>
      </w:r>
      <w:r>
        <w:rPr>
          <w:rFonts w:ascii="Times New Roman" w:cs="Times New Roman" w:eastAsia="Times New Roman" w:hAnsi="Times New Roman"/>
          <w:color w:val="555555"/>
          <w:sz w:val="22"/>
          <w:szCs w:val="22"/>
        </w:rPr>
        <w:t xml:space="preserve"> (Pg8 ln142): </w:t>
      </w:r>
      <w:r>
        <w:rPr>
          <w:rFonts w:ascii="Times New Roman" w:cs="Times New Roman" w:eastAsia="Times New Roman" w:hAnsi="Times New Roman"/>
          <w:i/>
          <w:iCs/>
          <w:sz w:val="22"/>
          <w:szCs w:val="22"/>
        </w:rPr>
        <w:t xml:space="preserve">Permutation tests not explicitly stated; number of permutations not reported.</w:t>
      </w:r>
    </w:p>
    <w:p>
      <w:pPr>
        <w:spacing w:after="80" w:before="80"/>
        <w:ind w:left="160"/>
        <w:jc w:val="both"/>
      </w:pPr>
      <w:r>
        <w:rPr>
          <w:rFonts w:ascii="Times New Roman" w:cs="Times New Roman" w:eastAsia="Times New Roman" w:hAnsi="Times New Roman"/>
          <w:b/>
          <w:bCs/>
          <w:sz w:val="22"/>
          <w:szCs w:val="22"/>
        </w:rPr>
        <w:t xml:space="preserve">[PENDING] </w:t>
      </w:r>
      <w:r>
        <w:rPr>
          <w:rFonts w:ascii="Times New Roman" w:cs="Times New Roman" w:eastAsia="Times New Roman" w:hAnsi="Times New Roman"/>
          <w:sz w:val="22"/>
          <w:szCs w:val="22"/>
        </w:rPr>
        <w:t xml:space="preserve">Requires addition to Methods.</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Add to Methods ln142: confirm whether KnowBR uses permutation-based smoothing and report the number of permutations (check KnowBR documentation/Lobo et al. 2018). Add: "The species accumulation curve was smoothed using [X] random permutations of the species order (estimator = 1, exact estimator of Ugland et al., 2003)."</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R1.R1.13</w:t>
      </w:r>
      <w:r>
        <w:rPr>
          <w:rFonts w:ascii="Times New Roman" w:cs="Times New Roman" w:eastAsia="Times New Roman" w:hAnsi="Times New Roman"/>
          <w:color w:val="555555"/>
          <w:sz w:val="22"/>
          <w:szCs w:val="22"/>
        </w:rPr>
        <w:t xml:space="preserve"> (Pg8 ln147 &amp; ln149): </w:t>
      </w:r>
      <w:r>
        <w:rPr>
          <w:rFonts w:ascii="Times New Roman" w:cs="Times New Roman" w:eastAsia="Times New Roman" w:hAnsi="Times New Roman"/>
          <w:i/>
          <w:iCs/>
          <w:sz w:val="22"/>
          <w:szCs w:val="22"/>
        </w:rPr>
        <w:t xml:space="preserve">Authors not measuring "taxonomic shortfall"; should refer to inventory completeness.</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 xml:space="preserve">Both instances revised. The manuscript now refers exclusively to "sampling completeness" and "Wallacean shortfall" rather than "taxonomic shortfall."</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R1.R1.14</w:t>
      </w:r>
      <w:r>
        <w:rPr>
          <w:rFonts w:ascii="Times New Roman" w:cs="Times New Roman" w:eastAsia="Times New Roman" w:hAnsi="Times New Roman"/>
          <w:color w:val="555555"/>
          <w:sz w:val="22"/>
          <w:szCs w:val="22"/>
        </w:rPr>
        <w:t xml:space="preserve"> (Pg8 ln156): </w:t>
      </w:r>
      <w:r>
        <w:rPr>
          <w:rFonts w:ascii="Times New Roman" w:cs="Times New Roman" w:eastAsia="Times New Roman" w:hAnsi="Times New Roman"/>
          <w:i/>
          <w:iCs/>
          <w:sz w:val="22"/>
          <w:szCs w:val="22"/>
        </w:rPr>
        <w:t xml:space="preserve">Metrics likely highly correlated; correlation analysis recommended.</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 xml:space="preserve">See Major Comment M3. Spearman ρ = 0.86–0.99 for all pairs. Table S1 added.</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R1.R1.15</w:t>
      </w:r>
      <w:r>
        <w:rPr>
          <w:rFonts w:ascii="Times New Roman" w:cs="Times New Roman" w:eastAsia="Times New Roman" w:hAnsi="Times New Roman"/>
          <w:color w:val="555555"/>
          <w:sz w:val="22"/>
          <w:szCs w:val="22"/>
        </w:rPr>
        <w:t xml:space="preserve"> (Pg8 ln158): </w:t>
      </w:r>
      <w:r>
        <w:rPr>
          <w:rFonts w:ascii="Times New Roman" w:cs="Times New Roman" w:eastAsia="Times New Roman" w:hAnsi="Times New Roman"/>
          <w:i/>
          <w:iCs/>
          <w:sz w:val="22"/>
          <w:szCs w:val="22"/>
        </w:rPr>
        <w:t xml:space="preserve">Classification criterion unclear — based on quartiles mentioned earlier?</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 xml:space="preserve">Methods rewritten to explicitly state the three-class thresholds: well-sampled (slope &lt; 0.02), fairly-sampled (0.02 ≤ slope ≤ 0.3), poorly-sampled (slope &gt; 0.3). Same for completeness+R/S proxy. Quartile language removed.</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R1.R1.16</w:t>
      </w:r>
      <w:r>
        <w:rPr>
          <w:rFonts w:ascii="Times New Roman" w:cs="Times New Roman" w:eastAsia="Times New Roman" w:hAnsi="Times New Roman"/>
          <w:color w:val="555555"/>
          <w:sz w:val="22"/>
          <w:szCs w:val="22"/>
        </w:rPr>
        <w:t xml:space="preserve"> (Pg9 ln164): </w:t>
      </w:r>
      <w:r>
        <w:rPr>
          <w:rFonts w:ascii="Times New Roman" w:cs="Times New Roman" w:eastAsia="Times New Roman" w:hAnsi="Times New Roman"/>
          <w:i/>
          <w:iCs/>
          <w:sz w:val="22"/>
          <w:szCs w:val="22"/>
        </w:rPr>
        <w:t xml:space="preserve">Rationale for 10-record threshold not justified; sensitivity analysis recommended.</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 xml:space="preserve">Sensitivity analysis conducted (Script 08). Spearman ρ = 1.00 for all thresholds (5–30 records). Threshold of 10 retains 94.3% of cells. Results added to Methods and Supplementary Table S2 and Figure S1.</w:t>
      </w:r>
    </w:p>
    <w:p>
      <w:pPr>
        <w:spacing w:after="80" w:before="60"/>
        <w:ind w:left="160"/>
        <w:jc w:val="both"/>
      </w:pPr>
      <w:r>
        <w:rPr>
          <w:rFonts w:ascii="Times New Roman" w:cs="Times New Roman" w:eastAsia="Times New Roman" w:hAnsi="Times New Roman"/>
          <w:b/>
          <w:bCs/>
          <w:sz w:val="22"/>
          <w:szCs w:val="22"/>
        </w:rPr>
        <w:t xml:space="preserve">Change: </w:t>
      </w:r>
      <w:r>
        <w:rPr>
          <w:rFonts w:ascii="Times New Roman" w:cs="Times New Roman" w:eastAsia="Times New Roman" w:hAnsi="Times New Roman"/>
          <w:sz w:val="22"/>
          <w:szCs w:val="22"/>
        </w:rPr>
        <w:t xml:space="preserve">Methods para 46: added sentence reporting sensitivity results. Supplementary Table S2 and Figure S1 added.</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R1.R1.17</w:t>
      </w:r>
      <w:r>
        <w:rPr>
          <w:rFonts w:ascii="Times New Roman" w:cs="Times New Roman" w:eastAsia="Times New Roman" w:hAnsi="Times New Roman"/>
          <w:color w:val="555555"/>
          <w:sz w:val="22"/>
          <w:szCs w:val="22"/>
        </w:rPr>
        <w:t xml:space="preserve"> (Pg9 ln167): </w:t>
      </w:r>
      <w:r>
        <w:rPr>
          <w:rFonts w:ascii="Times New Roman" w:cs="Times New Roman" w:eastAsia="Times New Roman" w:hAnsi="Times New Roman"/>
          <w:i/>
          <w:iCs/>
          <w:sz w:val="22"/>
          <w:szCs w:val="22"/>
        </w:rPr>
        <w:t xml:space="preserve">Hotspot quantification methodology unclear.</w:t>
      </w:r>
    </w:p>
    <w:p>
      <w:pPr>
        <w:spacing w:after="80" w:before="80"/>
        <w:ind w:left="160"/>
        <w:jc w:val="both"/>
      </w:pPr>
      <w:r>
        <w:rPr>
          <w:rFonts w:ascii="Times New Roman" w:cs="Times New Roman" w:eastAsia="Times New Roman" w:hAnsi="Times New Roman"/>
          <w:b/>
          <w:bCs/>
          <w:sz w:val="22"/>
          <w:szCs w:val="22"/>
        </w:rPr>
        <w:t xml:space="preserve">[DONE (MOVED)] </w:t>
      </w:r>
      <w:r>
        <w:rPr>
          <w:rFonts w:ascii="Times New Roman" w:cs="Times New Roman" w:eastAsia="Times New Roman" w:hAnsi="Times New Roman"/>
          <w:sz w:val="22"/>
          <w:szCs w:val="22"/>
        </w:rPr>
        <w:t xml:space="preserve">The hotspot analysis methods have been condensed in the main text to a single sentence referencing Supplementary Information, where the full methodological description is provided.</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Revise Methods ln167: reduce to ~1 sentence ("Spatial clustering was assessed using the Getis-Ord Gi* statistic; see Supporting Information for methodological details and results (Figure S5).").</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R1.R1.18</w:t>
      </w:r>
      <w:r>
        <w:rPr>
          <w:rFonts w:ascii="Times New Roman" w:cs="Times New Roman" w:eastAsia="Times New Roman" w:hAnsi="Times New Roman"/>
          <w:color w:val="555555"/>
          <w:sz w:val="22"/>
          <w:szCs w:val="22"/>
        </w:rPr>
        <w:t xml:space="preserve"> (Pg9 ln168): </w:t>
      </w:r>
      <w:r>
        <w:rPr>
          <w:rFonts w:ascii="Times New Roman" w:cs="Times New Roman" w:eastAsia="Times New Roman" w:hAnsi="Times New Roman"/>
          <w:i/>
          <w:iCs/>
          <w:sz w:val="22"/>
          <w:szCs w:val="22"/>
        </w:rPr>
        <w:t xml:space="preserve">Biases toward accessible regions not quantified analytically; only descriptive.</w:t>
      </w:r>
    </w:p>
    <w:p>
      <w:pPr>
        <w:spacing w:after="80" w:before="80"/>
        <w:ind w:left="160"/>
        <w:jc w:val="both"/>
      </w:pPr>
      <w:r>
        <w:rPr>
          <w:rFonts w:ascii="Times New Roman" w:cs="Times New Roman" w:eastAsia="Times New Roman" w:hAnsi="Times New Roman"/>
          <w:b/>
          <w:bCs/>
          <w:sz w:val="22"/>
          <w:szCs w:val="22"/>
        </w:rPr>
        <w:t xml:space="preserve">[PENDING] </w:t>
      </w:r>
      <w:r>
        <w:rPr>
          <w:rFonts w:ascii="Times New Roman" w:cs="Times New Roman" w:eastAsia="Times New Roman" w:hAnsi="Times New Roman"/>
          <w:sz w:val="22"/>
          <w:szCs w:val="22"/>
        </w:rPr>
        <w:t xml:space="preserve">This requires either a formal analysis or a rephrasing of the claim.</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Either: (a) add citation to Oliveira et al. (2016) to support the claim descriptively and soften the language ("consistent with known patterns of..."), or (b) add a correlation analysis between completeness and accessibility proxies (e.g., distance to roads, GDP). Option (a) is faster.</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R1.R1.19</w:t>
      </w:r>
      <w:r>
        <w:rPr>
          <w:rFonts w:ascii="Times New Roman" w:cs="Times New Roman" w:eastAsia="Times New Roman" w:hAnsi="Times New Roman"/>
          <w:color w:val="555555"/>
          <w:sz w:val="22"/>
          <w:szCs w:val="22"/>
        </w:rPr>
        <w:t xml:space="preserve"> (Pg9 ln171): </w:t>
      </w:r>
      <w:r>
        <w:rPr>
          <w:rFonts w:ascii="Times New Roman" w:cs="Times New Roman" w:eastAsia="Times New Roman" w:hAnsi="Times New Roman"/>
          <w:i/>
          <w:iCs/>
          <w:sz w:val="22"/>
          <w:szCs w:val="22"/>
        </w:rPr>
        <w:t xml:space="preserve">"Biogeographic provinces" not explained; readers may not know what they are.</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 xml:space="preserve">A brief explanation of Morrone et al. (2022) biogeographic provinces has been added to Methods. A new figure (Figure SX, now Figure S6 pending) showing all provinces with labels has been produced (Script 09) and is referenced in the Methods.</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Decide whether the provinces figure goes in main text or SI. Reviewer says "main manuscript" — suggest adding as Figure 4 in main text or as Figure S6 in SI. Update reference in Methods accordingly.</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R1.R1.20</w:t>
      </w:r>
      <w:r>
        <w:rPr>
          <w:rFonts w:ascii="Times New Roman" w:cs="Times New Roman" w:eastAsia="Times New Roman" w:hAnsi="Times New Roman"/>
          <w:color w:val="555555"/>
          <w:sz w:val="22"/>
          <w:szCs w:val="22"/>
        </w:rPr>
        <w:t xml:space="preserve"> (Pg9 ln174): </w:t>
      </w:r>
      <w:r>
        <w:rPr>
          <w:rFonts w:ascii="Times New Roman" w:cs="Times New Roman" w:eastAsia="Times New Roman" w:hAnsi="Times New Roman"/>
          <w:i/>
          <w:iCs/>
          <w:sz w:val="22"/>
          <w:szCs w:val="22"/>
        </w:rPr>
        <w:t xml:space="preserve">Hotspot analysis conceptually flawed (see Major Comment M4).</w:t>
      </w:r>
    </w:p>
    <w:p>
      <w:pPr>
        <w:spacing w:after="80" w:before="80"/>
        <w:ind w:left="160"/>
        <w:jc w:val="both"/>
      </w:pPr>
      <w:r>
        <w:rPr>
          <w:rFonts w:ascii="Times New Roman" w:cs="Times New Roman" w:eastAsia="Times New Roman" w:hAnsi="Times New Roman"/>
          <w:b/>
          <w:bCs/>
          <w:sz w:val="22"/>
          <w:szCs w:val="22"/>
        </w:rPr>
        <w:t xml:space="preserve">[DONE (MOVED)] </w:t>
      </w:r>
      <w:r>
        <w:rPr>
          <w:rFonts w:ascii="Times New Roman" w:cs="Times New Roman" w:eastAsia="Times New Roman" w:hAnsi="Times New Roman"/>
          <w:sz w:val="22"/>
          <w:szCs w:val="22"/>
        </w:rPr>
        <w:t xml:space="preserve">See Major Comment M4.</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R1.R1.21</w:t>
      </w:r>
      <w:r>
        <w:rPr>
          <w:rFonts w:ascii="Times New Roman" w:cs="Times New Roman" w:eastAsia="Times New Roman" w:hAnsi="Times New Roman"/>
          <w:color w:val="555555"/>
          <w:sz w:val="22"/>
          <w:szCs w:val="22"/>
        </w:rPr>
        <w:t xml:space="preserve"> (Pg9 ln175): </w:t>
      </w:r>
      <w:r>
        <w:rPr>
          <w:rFonts w:ascii="Times New Roman" w:cs="Times New Roman" w:eastAsia="Times New Roman" w:hAnsi="Times New Roman"/>
          <w:i/>
          <w:iCs/>
          <w:sz w:val="22"/>
          <w:szCs w:val="22"/>
        </w:rPr>
        <w:t xml:space="preserve">Terminology inconsistency throughout.</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 xml:space="preserve">Terminology standardized throughout. See Major Comment M1.</w:t>
      </w:r>
    </w:p>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xml:space="preserve">─── MINOR COMMENTS: RESULTS ───</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R1.R1.22</w:t>
      </w:r>
      <w:r>
        <w:rPr>
          <w:rFonts w:ascii="Times New Roman" w:cs="Times New Roman" w:eastAsia="Times New Roman" w:hAnsi="Times New Roman"/>
          <w:color w:val="555555"/>
          <w:sz w:val="22"/>
          <w:szCs w:val="22"/>
        </w:rPr>
        <w:t xml:space="preserve"> (Pg10 ln196): </w:t>
      </w:r>
      <w:r>
        <w:rPr>
          <w:rFonts w:ascii="Times New Roman" w:cs="Times New Roman" w:eastAsia="Times New Roman" w:hAnsi="Times New Roman"/>
          <w:i/>
          <w:iCs/>
          <w:sz w:val="22"/>
          <w:szCs w:val="22"/>
        </w:rPr>
        <w:t xml:space="preserve">Mean not appropriate for non-normal data; median recommended.</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 xml:space="preserve">Mean replaced by median throughout Results para 57. Median records per cell = 14; median species per cell = 46.</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R1.R1.23</w:t>
      </w:r>
      <w:r>
        <w:rPr>
          <w:rFonts w:ascii="Times New Roman" w:cs="Times New Roman" w:eastAsia="Times New Roman" w:hAnsi="Times New Roman"/>
          <w:color w:val="555555"/>
          <w:sz w:val="22"/>
          <w:szCs w:val="22"/>
        </w:rPr>
        <w:t xml:space="preserve"> (Pg10 ln199): </w:t>
      </w:r>
      <w:r>
        <w:rPr>
          <w:rFonts w:ascii="Times New Roman" w:cs="Times New Roman" w:eastAsia="Times New Roman" w:hAnsi="Times New Roman"/>
          <w:i/>
          <w:iCs/>
          <w:sz w:val="22"/>
          <w:szCs w:val="22"/>
        </w:rPr>
        <w:t xml:space="preserve">Mean again problematic; consider visual summary.</w:t>
      </w:r>
    </w:p>
    <w:p>
      <w:pPr>
        <w:spacing w:after="80" w:before="80"/>
        <w:ind w:left="160"/>
        <w:jc w:val="both"/>
      </w:pPr>
      <w:r>
        <w:rPr>
          <w:rFonts w:ascii="Times New Roman" w:cs="Times New Roman" w:eastAsia="Times New Roman" w:hAnsi="Times New Roman"/>
          <w:b/>
          <w:bCs/>
          <w:sz w:val="22"/>
          <w:szCs w:val="22"/>
        </w:rPr>
        <w:t xml:space="preserve">[DONE + PENDING] </w:t>
      </w:r>
      <w:r>
        <w:rPr>
          <w:rFonts w:ascii="Times New Roman" w:cs="Times New Roman" w:eastAsia="Times New Roman" w:hAnsi="Times New Roman"/>
          <w:sz w:val="22"/>
          <w:szCs w:val="22"/>
        </w:rPr>
        <w:t xml:space="preserve">Mean replaced by median. A summary by province is available in Table S3 (formerly TS1).</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Consider adding a histogram of records per cell distribution to Supporting Information (Supplementary Figure S6 or S7), with median marked as vertical line, as specifically suggested by the reviewer.</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R1.R1.24</w:t>
      </w:r>
      <w:r>
        <w:rPr>
          <w:rFonts w:ascii="Times New Roman" w:cs="Times New Roman" w:eastAsia="Times New Roman" w:hAnsi="Times New Roman"/>
          <w:color w:val="555555"/>
          <w:sz w:val="22"/>
          <w:szCs w:val="22"/>
        </w:rPr>
        <w:t xml:space="preserve"> (Pg11 ln207): </w:t>
      </w:r>
      <w:r>
        <w:rPr>
          <w:rFonts w:ascii="Times New Roman" w:cs="Times New Roman" w:eastAsia="Times New Roman" w:hAnsi="Times New Roman"/>
          <w:i/>
          <w:iCs/>
          <w:sz w:val="22"/>
          <w:szCs w:val="22"/>
        </w:rPr>
        <w:t xml:space="preserve">Table TS1 not received; Pearson r not reported in Results.</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 xml:space="preserve">Pearson r added to Results para 57: "Records per grid cell and species richness were positively correlated (Pearson r = 0.70, p &lt; 0.001; Spearman ρ = 0.95), indicating a strong influence of sampling effort on observed species richness (Oliveira et al., 2017)." Table TS1 renamed Table S3 in this submission.</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R1.R1.25</w:t>
      </w:r>
      <w:r>
        <w:rPr>
          <w:rFonts w:ascii="Times New Roman" w:cs="Times New Roman" w:eastAsia="Times New Roman" w:hAnsi="Times New Roman"/>
          <w:color w:val="555555"/>
          <w:sz w:val="22"/>
          <w:szCs w:val="22"/>
        </w:rPr>
        <w:t xml:space="preserve"> (Pg11 ln212 (first)): </w:t>
      </w:r>
      <w:r>
        <w:rPr>
          <w:rFonts w:ascii="Times New Roman" w:cs="Times New Roman" w:eastAsia="Times New Roman" w:hAnsi="Times New Roman"/>
          <w:i/>
          <w:iCs/>
          <w:sz w:val="22"/>
          <w:szCs w:val="22"/>
        </w:rPr>
        <w:t xml:space="preserve">"Taxonomic shortfalls" terminology.</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 xml:space="preserve">Revised to "sampling completeness (slope-based proxy)."</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R1.R1.26</w:t>
      </w:r>
      <w:r>
        <w:rPr>
          <w:rFonts w:ascii="Times New Roman" w:cs="Times New Roman" w:eastAsia="Times New Roman" w:hAnsi="Times New Roman"/>
          <w:color w:val="555555"/>
          <w:sz w:val="22"/>
          <w:szCs w:val="22"/>
        </w:rPr>
        <w:t xml:space="preserve"> (Pg11 ln212 (second)): </w:t>
      </w:r>
      <w:r>
        <w:rPr>
          <w:rFonts w:ascii="Times New Roman" w:cs="Times New Roman" w:eastAsia="Times New Roman" w:hAnsi="Times New Roman"/>
          <w:i/>
          <w:iCs/>
          <w:sz w:val="22"/>
          <w:szCs w:val="22"/>
        </w:rPr>
        <w:t xml:space="preserve">Lengthy descriptive text; consider table or figure.</w:t>
      </w:r>
    </w:p>
    <w:p>
      <w:pPr>
        <w:spacing w:after="80" w:before="80"/>
        <w:ind w:left="160"/>
        <w:jc w:val="both"/>
      </w:pPr>
      <w:r>
        <w:rPr>
          <w:rFonts w:ascii="Times New Roman" w:cs="Times New Roman" w:eastAsia="Times New Roman" w:hAnsi="Times New Roman"/>
          <w:b/>
          <w:bCs/>
          <w:sz w:val="22"/>
          <w:szCs w:val="22"/>
        </w:rPr>
        <w:t xml:space="preserve">[PENDING] </w:t>
      </w:r>
      <w:r>
        <w:rPr>
          <w:rFonts w:ascii="Times New Roman" w:cs="Times New Roman" w:eastAsia="Times New Roman" w:hAnsi="Times New Roman"/>
          <w:sz w:val="22"/>
          <w:szCs w:val="22"/>
        </w:rPr>
        <w:t xml:space="preserve">Results text is still lengthy in some sections.</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Review Results para 61 (family-level results): consider whether some values can be moved to Table S3 or a new summary figure. At minimum, shorten the prose.</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R1.R1.27</w:t>
      </w:r>
      <w:r>
        <w:rPr>
          <w:rFonts w:ascii="Times New Roman" w:cs="Times New Roman" w:eastAsia="Times New Roman" w:hAnsi="Times New Roman"/>
          <w:color w:val="555555"/>
          <w:sz w:val="22"/>
          <w:szCs w:val="22"/>
        </w:rPr>
        <w:t xml:space="preserve"> (Pg11 ln220): </w:t>
      </w:r>
      <w:r>
        <w:rPr>
          <w:rFonts w:ascii="Times New Roman" w:cs="Times New Roman" w:eastAsia="Times New Roman" w:hAnsi="Times New Roman"/>
          <w:i/>
          <w:iCs/>
          <w:sz w:val="22"/>
          <w:szCs w:val="22"/>
        </w:rPr>
        <w:t xml:space="preserve">"Geographic shortfalls" = inventory completeness within sampled cells, not unsampled cells.</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 xml:space="preserve">Revised to "Wallacean shortfall" and "distributional knowledge gaps" throughout. The distinction between sampled cells with low completeness vs. completely unsampled cells is now explicit.</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R1.R1.28</w:t>
      </w:r>
      <w:r>
        <w:rPr>
          <w:rFonts w:ascii="Times New Roman" w:cs="Times New Roman" w:eastAsia="Times New Roman" w:hAnsi="Times New Roman"/>
          <w:color w:val="555555"/>
          <w:sz w:val="22"/>
          <w:szCs w:val="22"/>
        </w:rPr>
        <w:t xml:space="preserve"> (Pg11 ln221): </w:t>
      </w:r>
      <w:r>
        <w:rPr>
          <w:rFonts w:ascii="Times New Roman" w:cs="Times New Roman" w:eastAsia="Times New Roman" w:hAnsi="Times New Roman"/>
          <w:i/>
          <w:iCs/>
          <w:sz w:val="22"/>
          <w:szCs w:val="22"/>
        </w:rPr>
        <w:t xml:space="preserve">Lengthy descriptive results.</w:t>
      </w:r>
    </w:p>
    <w:p>
      <w:pPr>
        <w:spacing w:after="80" w:before="80"/>
        <w:ind w:left="160"/>
        <w:jc w:val="both"/>
      </w:pPr>
      <w:r>
        <w:rPr>
          <w:rFonts w:ascii="Times New Roman" w:cs="Times New Roman" w:eastAsia="Times New Roman" w:hAnsi="Times New Roman"/>
          <w:b/>
          <w:bCs/>
          <w:sz w:val="22"/>
          <w:szCs w:val="22"/>
        </w:rPr>
        <w:t xml:space="preserve">[PENDING] </w:t>
      </w:r>
      <w:r>
        <w:rPr>
          <w:rFonts w:ascii="Times New Roman" w:cs="Times New Roman" w:eastAsia="Times New Roman" w:hAnsi="Times New Roman"/>
          <w:sz w:val="22"/>
          <w:szCs w:val="22"/>
        </w:rPr>
        <w:t xml:space="preserve">See comment R1.26.</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R1.R1.29</w:t>
      </w:r>
      <w:r>
        <w:rPr>
          <w:rFonts w:ascii="Times New Roman" w:cs="Times New Roman" w:eastAsia="Times New Roman" w:hAnsi="Times New Roman"/>
          <w:color w:val="555555"/>
          <w:sz w:val="22"/>
          <w:szCs w:val="22"/>
        </w:rPr>
        <w:t xml:space="preserve"> (Pg12 ln229): </w:t>
      </w:r>
      <w:r>
        <w:rPr>
          <w:rFonts w:ascii="Times New Roman" w:cs="Times New Roman" w:eastAsia="Times New Roman" w:hAnsi="Times New Roman"/>
          <w:i/>
          <w:iCs/>
          <w:sz w:val="22"/>
          <w:szCs w:val="22"/>
        </w:rPr>
        <w:t xml:space="preserve">Mean for all Neotropics problematic given geographic structuring of SR.</w:t>
      </w:r>
    </w:p>
    <w:p>
      <w:pPr>
        <w:spacing w:after="80" w:before="80"/>
        <w:ind w:left="160"/>
        <w:jc w:val="both"/>
      </w:pPr>
      <w:r>
        <w:rPr>
          <w:rFonts w:ascii="Times New Roman" w:cs="Times New Roman" w:eastAsia="Times New Roman" w:hAnsi="Times New Roman"/>
          <w:b/>
          <w:bCs/>
          <w:sz w:val="22"/>
          <w:szCs w:val="22"/>
        </w:rPr>
        <w:t xml:space="preserve">[PENDING] </w:t>
      </w:r>
      <w:r>
        <w:rPr>
          <w:rFonts w:ascii="Times New Roman" w:cs="Times New Roman" w:eastAsia="Times New Roman" w:hAnsi="Times New Roman"/>
          <w:sz w:val="22"/>
          <w:szCs w:val="22"/>
        </w:rPr>
        <w:t xml:space="preserve">Requires revision of opening sentence in this results paragraph.</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Revise Pg12 ln229: replace mean with median, or restructure to present province-level variation rather than a Neotropical average.</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R1.R1.30</w:t>
      </w:r>
      <w:r>
        <w:rPr>
          <w:rFonts w:ascii="Times New Roman" w:cs="Times New Roman" w:eastAsia="Times New Roman" w:hAnsi="Times New Roman"/>
          <w:color w:val="555555"/>
          <w:sz w:val="22"/>
          <w:szCs w:val="22"/>
        </w:rPr>
        <w:t xml:space="preserve"> (Pg13 ln245): </w:t>
      </w:r>
      <w:r>
        <w:rPr>
          <w:rFonts w:ascii="Times New Roman" w:cs="Times New Roman" w:eastAsia="Times New Roman" w:hAnsi="Times New Roman"/>
          <w:i/>
          <w:iCs/>
          <w:sz w:val="22"/>
          <w:szCs w:val="22"/>
        </w:rPr>
        <w:t xml:space="preserve">Hotspot section adds little; "well-surveyed areas" called hotspots of shortfalls is flawed.</w:t>
      </w:r>
    </w:p>
    <w:p>
      <w:pPr>
        <w:spacing w:after="80" w:before="80"/>
        <w:ind w:left="160"/>
        <w:jc w:val="both"/>
      </w:pPr>
      <w:r>
        <w:rPr>
          <w:rFonts w:ascii="Times New Roman" w:cs="Times New Roman" w:eastAsia="Times New Roman" w:hAnsi="Times New Roman"/>
          <w:b/>
          <w:bCs/>
          <w:sz w:val="22"/>
          <w:szCs w:val="22"/>
        </w:rPr>
        <w:t xml:space="preserve">[DONE (MOVED)] </w:t>
      </w:r>
      <w:r>
        <w:rPr>
          <w:rFonts w:ascii="Times New Roman" w:cs="Times New Roman" w:eastAsia="Times New Roman" w:hAnsi="Times New Roman"/>
          <w:sz w:val="22"/>
          <w:szCs w:val="22"/>
        </w:rPr>
        <w:t xml:space="preserve">See Major Comment M4. Section 3 moved to SI.</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Execute move: remove Results Section 3 (para 63-64) from main text. Add reference to SI Figure S5.</w:t>
      </w:r>
    </w:p>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xml:space="preserve">─── MINOR COMMENTS: DISCUSSION ───</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R1.R1.31</w:t>
      </w:r>
      <w:r>
        <w:rPr>
          <w:rFonts w:ascii="Times New Roman" w:cs="Times New Roman" w:eastAsia="Times New Roman" w:hAnsi="Times New Roman"/>
          <w:color w:val="555555"/>
          <w:sz w:val="22"/>
          <w:szCs w:val="22"/>
        </w:rPr>
        <w:t xml:space="preserve"> (Pg13 ln261): </w:t>
      </w:r>
      <w:r>
        <w:rPr>
          <w:rFonts w:ascii="Times New Roman" w:cs="Times New Roman" w:eastAsia="Times New Roman" w:hAnsi="Times New Roman"/>
          <w:i/>
          <w:iCs/>
          <w:sz w:val="22"/>
          <w:szCs w:val="22"/>
        </w:rPr>
        <w:t xml:space="preserve">Lack of comparison with other studies; novelty vs previous work not developed.</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 xml:space="preserve">New Discussion paragraph added comparing VE completeness with tree inventories: Chanachai et al. (2024) found only 18% of 100×100 km global sampling units well-surveyed for trees (C ≥ 0.80), with tropical South America among the worst-surveyed regions. Our results show only 1.1% of Neotropical VE grid cells well-sampled, indicating that epiphytes face compounded knowledge gaps relative to the most thoroughly collected plant group.</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R1.R1.32</w:t>
      </w:r>
      <w:r>
        <w:rPr>
          <w:rFonts w:ascii="Times New Roman" w:cs="Times New Roman" w:eastAsia="Times New Roman" w:hAnsi="Times New Roman"/>
          <w:color w:val="555555"/>
          <w:sz w:val="22"/>
          <w:szCs w:val="22"/>
        </w:rPr>
        <w:t xml:space="preserve"> (Pg14 ln267): </w:t>
      </w:r>
      <w:r>
        <w:rPr>
          <w:rFonts w:ascii="Times New Roman" w:cs="Times New Roman" w:eastAsia="Times New Roman" w:hAnsi="Times New Roman"/>
          <w:i/>
          <w:iCs/>
          <w:sz w:val="22"/>
          <w:szCs w:val="22"/>
        </w:rPr>
        <w:t xml:space="preserve">Many province names unfamiliar to readers; figure recommended.</w:t>
      </w:r>
    </w:p>
    <w:p>
      <w:pPr>
        <w:spacing w:after="80" w:before="80"/>
        <w:ind w:left="160"/>
        <w:jc w:val="both"/>
      </w:pPr>
      <w:r>
        <w:rPr>
          <w:rFonts w:ascii="Times New Roman" w:cs="Times New Roman" w:eastAsia="Times New Roman" w:hAnsi="Times New Roman"/>
          <w:b/>
          <w:bCs/>
          <w:sz w:val="22"/>
          <w:szCs w:val="22"/>
        </w:rPr>
        <w:t xml:space="preserve">[DONE] </w:t>
      </w:r>
      <w:r>
        <w:rPr>
          <w:rFonts w:ascii="Times New Roman" w:cs="Times New Roman" w:eastAsia="Times New Roman" w:hAnsi="Times New Roman"/>
          <w:sz w:val="22"/>
          <w:szCs w:val="22"/>
        </w:rPr>
        <w:t xml:space="preserve">New figure produced (Script 09, output/figures/Fig_biogeographic_provinces.jpg) showing all 57 Morrone et al. (2022) biogeographic provinces colored by subregion, with labels for the provinces most referenced in the text.</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Decide on placement (main text Figure 4 or SI Figure S6) and add figure reference to Methods/Discussion.</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R1.R1.33</w:t>
      </w:r>
      <w:r>
        <w:rPr>
          <w:rFonts w:ascii="Times New Roman" w:cs="Times New Roman" w:eastAsia="Times New Roman" w:hAnsi="Times New Roman"/>
          <w:color w:val="555555"/>
          <w:sz w:val="22"/>
          <w:szCs w:val="22"/>
        </w:rPr>
        <w:t xml:space="preserve"> (Pg14 ln277): </w:t>
      </w:r>
      <w:r>
        <w:rPr>
          <w:rFonts w:ascii="Times New Roman" w:cs="Times New Roman" w:eastAsia="Times New Roman" w:hAnsi="Times New Roman"/>
          <w:i/>
          <w:iCs/>
          <w:sz w:val="22"/>
          <w:szCs w:val="22"/>
        </w:rPr>
        <w:t xml:space="preserve">Data cleaning information more appropriate in Results.</w:t>
      </w:r>
    </w:p>
    <w:p>
      <w:pPr>
        <w:spacing w:after="80" w:before="80"/>
        <w:ind w:left="160"/>
        <w:jc w:val="both"/>
      </w:pPr>
      <w:r>
        <w:rPr>
          <w:rFonts w:ascii="Times New Roman" w:cs="Times New Roman" w:eastAsia="Times New Roman" w:hAnsi="Times New Roman"/>
          <w:b/>
          <w:bCs/>
          <w:sz w:val="22"/>
          <w:szCs w:val="22"/>
        </w:rPr>
        <w:t xml:space="preserve">[PENDING] </w:t>
      </w:r>
      <w:r>
        <w:rPr>
          <w:rFonts w:ascii="Times New Roman" w:cs="Times New Roman" w:eastAsia="Times New Roman" w:hAnsi="Times New Roman"/>
          <w:sz w:val="22"/>
          <w:szCs w:val="22"/>
        </w:rPr>
        <w:t xml:space="preserve">Content in Discussion para 68 about data cleaning should move to Results.</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Move para 68 content ("only about 25% of the records... lacking geographic coordinates... 40% from GBIF...") to Results Section 1 as a new paragraph, and remove or shorten para 68 in Discussion.</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R1.R1.34</w:t>
      </w:r>
      <w:r>
        <w:rPr>
          <w:rFonts w:ascii="Times New Roman" w:cs="Times New Roman" w:eastAsia="Times New Roman" w:hAnsi="Times New Roman"/>
          <w:color w:val="555555"/>
          <w:sz w:val="22"/>
          <w:szCs w:val="22"/>
        </w:rPr>
        <w:t xml:space="preserve"> (Pg15 ln299): </w:t>
      </w:r>
      <w:r>
        <w:rPr>
          <w:rFonts w:ascii="Times New Roman" w:cs="Times New Roman" w:eastAsia="Times New Roman" w:hAnsi="Times New Roman"/>
          <w:i/>
          <w:iCs/>
          <w:sz w:val="22"/>
          <w:szCs w:val="22"/>
        </w:rPr>
        <w:t xml:space="preserve">Citation needed for "historical survey" statement.</w:t>
      </w:r>
    </w:p>
    <w:p>
      <w:pPr>
        <w:spacing w:after="80" w:before="80"/>
        <w:ind w:left="160"/>
        <w:jc w:val="both"/>
      </w:pPr>
      <w:r>
        <w:rPr>
          <w:rFonts w:ascii="Times New Roman" w:cs="Times New Roman" w:eastAsia="Times New Roman" w:hAnsi="Times New Roman"/>
          <w:b/>
          <w:bCs/>
          <w:sz w:val="22"/>
          <w:szCs w:val="22"/>
        </w:rPr>
        <w:t xml:space="preserve">[PENDING] </w:t>
      </w:r>
      <w:r>
        <w:rPr>
          <w:rFonts w:ascii="Times New Roman" w:cs="Times New Roman" w:eastAsia="Times New Roman" w:hAnsi="Times New Roman"/>
          <w:sz w:val="22"/>
          <w:szCs w:val="22"/>
        </w:rPr>
        <w:t xml:space="preserve">Requires identifying the appropriate citation.</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Locate Pg15 ln299 in manuscript and add citation (likely Gentry &amp; Dodson 1987, or a botanical history reference such as Forero &amp; Gentry 1989, or von Humboldt-era collections).</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R1.R1.35</w:t>
      </w:r>
      <w:r>
        <w:rPr>
          <w:rFonts w:ascii="Times New Roman" w:cs="Times New Roman" w:eastAsia="Times New Roman" w:hAnsi="Times New Roman"/>
          <w:color w:val="555555"/>
          <w:sz w:val="22"/>
          <w:szCs w:val="22"/>
        </w:rPr>
        <w:t xml:space="preserve"> (Pg18 ln352): </w:t>
      </w:r>
      <w:r>
        <w:rPr>
          <w:rFonts w:ascii="Times New Roman" w:cs="Times New Roman" w:eastAsia="Times New Roman" w:hAnsi="Times New Roman"/>
          <w:i/>
          <w:iCs/>
          <w:sz w:val="22"/>
          <w:szCs w:val="22"/>
        </w:rPr>
        <w:t xml:space="preserve">Citations may not adequately support the statement.</w:t>
      </w:r>
    </w:p>
    <w:p>
      <w:pPr>
        <w:spacing w:after="80" w:before="80"/>
        <w:ind w:left="160"/>
        <w:jc w:val="both"/>
      </w:pPr>
      <w:r>
        <w:rPr>
          <w:rFonts w:ascii="Times New Roman" w:cs="Times New Roman" w:eastAsia="Times New Roman" w:hAnsi="Times New Roman"/>
          <w:b/>
          <w:bCs/>
          <w:sz w:val="22"/>
          <w:szCs w:val="22"/>
        </w:rPr>
        <w:t xml:space="preserve">[PENDING] </w:t>
      </w:r>
      <w:r>
        <w:rPr>
          <w:rFonts w:ascii="Times New Roman" w:cs="Times New Roman" w:eastAsia="Times New Roman" w:hAnsi="Times New Roman"/>
          <w:sz w:val="22"/>
          <w:szCs w:val="22"/>
        </w:rPr>
        <w:t xml:space="preserve">Requires checking the specific sentence and citations.</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Locate Pg18 ln352 in manuscript and verify citations. If inadequate, replace or supplement with more appropriate references.</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R1.R1.36</w:t>
      </w:r>
      <w:r>
        <w:rPr>
          <w:rFonts w:ascii="Times New Roman" w:cs="Times New Roman" w:eastAsia="Times New Roman" w:hAnsi="Times New Roman"/>
          <w:color w:val="555555"/>
          <w:sz w:val="22"/>
          <w:szCs w:val="22"/>
        </w:rPr>
        <w:t xml:space="preserve"> (Pg18 ln355): </w:t>
      </w:r>
      <w:r>
        <w:rPr>
          <w:rFonts w:ascii="Times New Roman" w:cs="Times New Roman" w:eastAsia="Times New Roman" w:hAnsi="Times New Roman"/>
          <w:i/>
          <w:iCs/>
          <w:sz w:val="22"/>
          <w:szCs w:val="22"/>
        </w:rPr>
        <w:t xml:space="preserve">Very long sentence; difficult to follow.</w:t>
      </w:r>
    </w:p>
    <w:p>
      <w:pPr>
        <w:spacing w:after="80" w:before="80"/>
        <w:ind w:left="160"/>
        <w:jc w:val="both"/>
      </w:pPr>
      <w:r>
        <w:rPr>
          <w:rFonts w:ascii="Times New Roman" w:cs="Times New Roman" w:eastAsia="Times New Roman" w:hAnsi="Times New Roman"/>
          <w:b/>
          <w:bCs/>
          <w:sz w:val="22"/>
          <w:szCs w:val="22"/>
        </w:rPr>
        <w:t xml:space="preserve">[PENDING] </w:t>
      </w:r>
      <w:r>
        <w:rPr>
          <w:rFonts w:ascii="Times New Roman" w:cs="Times New Roman" w:eastAsia="Times New Roman" w:hAnsi="Times New Roman"/>
          <w:sz w:val="22"/>
          <w:szCs w:val="22"/>
        </w:rPr>
        <w:t xml:space="preserve">Requires splitting into shorter sentences.</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Locate and split long sentence at Pg18 ln355.</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R1.R1.37</w:t>
      </w:r>
      <w:r>
        <w:rPr>
          <w:rFonts w:ascii="Times New Roman" w:cs="Times New Roman" w:eastAsia="Times New Roman" w:hAnsi="Times New Roman"/>
          <w:color w:val="555555"/>
          <w:sz w:val="22"/>
          <w:szCs w:val="22"/>
        </w:rPr>
        <w:t xml:space="preserve"> (Pg18 ln363): </w:t>
      </w:r>
      <w:r>
        <w:rPr>
          <w:rFonts w:ascii="Times New Roman" w:cs="Times New Roman" w:eastAsia="Times New Roman" w:hAnsi="Times New Roman"/>
          <w:i/>
          <w:iCs/>
          <w:sz w:val="22"/>
          <w:szCs w:val="22"/>
        </w:rPr>
        <w:t xml:space="preserve">"Hotspots" label for Gi* clusters misleading; does not reflect true conservation priorities.</w:t>
      </w:r>
    </w:p>
    <w:p>
      <w:pPr>
        <w:spacing w:after="80" w:before="80"/>
        <w:ind w:left="160"/>
        <w:jc w:val="both"/>
      </w:pPr>
      <w:r>
        <w:rPr>
          <w:rFonts w:ascii="Times New Roman" w:cs="Times New Roman" w:eastAsia="Times New Roman" w:hAnsi="Times New Roman"/>
          <w:b/>
          <w:bCs/>
          <w:sz w:val="22"/>
          <w:szCs w:val="22"/>
        </w:rPr>
        <w:t xml:space="preserve">[DONE (MOVED)] </w:t>
      </w:r>
      <w:r>
        <w:rPr>
          <w:rFonts w:ascii="Times New Roman" w:cs="Times New Roman" w:eastAsia="Times New Roman" w:hAnsi="Times New Roman"/>
          <w:sz w:val="22"/>
          <w:szCs w:val="22"/>
        </w:rPr>
        <w:t xml:space="preserve">See Major Comment M4. Discussion para 74 revised to clarify that the Gi* analysis identifies spatial clustering of well-sampled cells (historical survey effort), not conservation priorities. True gaps are white cells in Figures 1–2.</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Revise Discussion para 74 to reflect corrected interpretation. Draft available once hotspot section is moved.</w:t>
      </w:r>
    </w:p>
    <w:p>
      <w:pPr>
        <w:spacing w:after="80" w:before="0"/>
      </w:pPr>
      <w:r>
        <w:rPr>
          <w:rFonts w:ascii="Times New Roman" w:cs="Times New Roman" w:eastAsia="Times New Roman" w:hAnsi="Times New Roman"/>
          <w:sz w:val="22"/>
          <w:szCs w:val="22"/>
        </w:rPr>
        <w:t xml:space="preserve"/>
      </w:r>
    </w:p>
    <w:p>
      <w:pPr>
        <w:spacing w:after="80" w:before="200"/>
      </w:pPr>
      <w:r>
        <w:rPr>
          <w:rFonts w:ascii="Times New Roman" w:cs="Times New Roman" w:eastAsia="Times New Roman" w:hAnsi="Times New Roman"/>
          <w:b/>
          <w:bCs/>
          <w:sz w:val="22"/>
          <w:szCs w:val="22"/>
        </w:rPr>
        <w:t xml:space="preserve">─── FIGURES ───</w:t>
      </w:r>
    </w:p>
    <w:p>
      <w:pPr>
        <w:spacing w:after="80" w:before="0"/>
      </w:pPr>
      <w:r>
        <w:rPr>
          <w:rFonts w:ascii="Times New Roman" w:cs="Times New Roman" w:eastAsia="Times New Roman" w:hAnsi="Times New Roman"/>
          <w:sz w:val="22"/>
          <w:szCs w:val="22"/>
        </w:rPr>
        <w:t xml:space="preserve"/>
      </w:r>
    </w:p>
    <w:p>
      <w:pPr>
        <w:pBdr>
          <w:left w:val="single" w:color="2563EB" w:sz="12" w:space="6"/>
        </w:pBdr>
        <w:shd w:fill="F0F4F8" w:val="clear"/>
        <w:spacing w:after="80" w:before="200"/>
        <w:ind w:left="160"/>
        <w:jc w:val="both"/>
      </w:pPr>
      <w:r>
        <w:rPr>
          <w:rFonts w:ascii="Times New Roman" w:cs="Times New Roman" w:eastAsia="Times New Roman" w:hAnsi="Times New Roman"/>
          <w:b/>
          <w:bCs/>
          <w:sz w:val="22"/>
          <w:szCs w:val="22"/>
        </w:rPr>
        <w:t xml:space="preserve">Comment R1.R1.38</w:t>
      </w:r>
      <w:r>
        <w:rPr>
          <w:rFonts w:ascii="Times New Roman" w:cs="Times New Roman" w:eastAsia="Times New Roman" w:hAnsi="Times New Roman"/>
          <w:color w:val="555555"/>
          <w:sz w:val="22"/>
          <w:szCs w:val="22"/>
        </w:rPr>
        <w:t xml:space="preserve"> (Pg20 ln392): </w:t>
      </w:r>
      <w:r>
        <w:rPr>
          <w:rFonts w:ascii="Times New Roman" w:cs="Times New Roman" w:eastAsia="Times New Roman" w:hAnsi="Times New Roman"/>
          <w:i/>
          <w:iCs/>
          <w:sz w:val="22"/>
          <w:szCs w:val="22"/>
        </w:rPr>
        <w:t xml:space="preserve">Figures 1 and 2 may be highly correlated; bivariate map may add little beyond an inventory completeness map.</w:t>
      </w:r>
    </w:p>
    <w:p>
      <w:pPr>
        <w:spacing w:after="80" w:before="80"/>
        <w:ind w:left="160"/>
        <w:jc w:val="both"/>
      </w:pPr>
      <w:r>
        <w:rPr>
          <w:rFonts w:ascii="Times New Roman" w:cs="Times New Roman" w:eastAsia="Times New Roman" w:hAnsi="Times New Roman"/>
          <w:b/>
          <w:bCs/>
          <w:sz w:val="22"/>
          <w:szCs w:val="22"/>
        </w:rPr>
        <w:t xml:space="preserve">[PENDING] </w:t>
      </w:r>
      <w:r>
        <w:rPr>
          <w:rFonts w:ascii="Times New Roman" w:cs="Times New Roman" w:eastAsia="Times New Roman" w:hAnsi="Times New Roman"/>
          <w:sz w:val="22"/>
          <w:szCs w:val="22"/>
        </w:rPr>
        <w:t xml:space="preserve">This is a valid concern. Figures 1 (bivariate: species richness × records) and 2 (slope-based completeness) are related but show different information.</w:t>
      </w:r>
    </w:p>
    <w:p>
      <w:pPr>
        <w:spacing w:after="80" w:before="60"/>
        <w:ind w:left="160"/>
        <w:jc w:val="both"/>
      </w:pPr>
      <w:r>
        <w:rPr>
          <w:rFonts w:ascii="Times New Roman" w:cs="Times New Roman" w:eastAsia="Times New Roman" w:hAnsi="Times New Roman"/>
          <w:b/>
          <w:bCs/>
          <w:sz w:val="22"/>
          <w:szCs w:val="22"/>
        </w:rPr>
        <w:t xml:space="preserve">★ PENDING: </w:t>
      </w:r>
      <w:r>
        <w:rPr>
          <w:rFonts w:ascii="Times New Roman" w:cs="Times New Roman" w:eastAsia="Times New Roman" w:hAnsi="Times New Roman"/>
          <w:color w:val="C0392B"/>
          <w:sz w:val="22"/>
          <w:szCs w:val="22"/>
        </w:rPr>
        <w:t xml:space="preserve">Add to response: Figure 1 shows the OBSERVED data distribution (records vs richness), highlighting regions with high richness but low records (potential under-sampling). Figure 2 shows the MODELED completeness (KnowBR slope). While correlated (r = 0.70, ρ = 0.95), they are conceptually distinct. Consider adding this justification to figure captions. Alternatively, if editor requests, Figure 1 could move to SI.</w:t>
      </w:r>
    </w:p>
    <w:p>
      <w:pPr>
        <w:spacing w:after="80" w:before="0"/>
      </w:pPr>
      <w:r>
        <w:rPr>
          <w:rFonts w:ascii="Times New Roman" w:cs="Times New Roman" w:eastAsia="Times New Roman" w:hAnsi="Times New Roman"/>
          <w:sz w:val="22"/>
          <w:szCs w:val="22"/>
        </w:rPr>
        <w:t xml:space="preserve"/>
      </w:r>
    </w:p>
    <w:p>
      <w:pPr>
        <w:spacing w:after="160" w:before="300"/>
        <w:jc w:val="center"/>
      </w:pPr>
      <w:r>
        <w:rPr>
          <w:rFonts w:ascii="Times New Roman" w:cs="Times New Roman" w:eastAsia="Times New Roman" w:hAnsi="Times New Roman"/>
          <w:b/>
          <w:bCs/>
          <w:sz w:val="22"/>
          <w:szCs w:val="22"/>
        </w:rPr>
        <w:t xml:space="preserve">═══ SUMMARY OF PENDING ITEMS ═══</w:t>
      </w:r>
    </w:p>
    <w:p>
      <w:pPr>
        <w:spacing w:after="160" w:before="0"/>
        <w:jc w:val="both"/>
      </w:pPr>
      <w:r>
        <w:rPr>
          <w:rFonts w:ascii="Times New Roman" w:cs="Times New Roman" w:eastAsia="Times New Roman" w:hAnsi="Times New Roman"/>
          <w:b/>
          <w:bCs/>
          <w:sz w:val="22"/>
          <w:szCs w:val="22"/>
        </w:rPr>
        <w:t xml:space="preserve">The following items require additional work before submission:</w:t>
      </w:r>
    </w:p>
    <w:p>
      <w:pPr>
        <w:spacing w:after="160" w:before="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b/>
          <w:bCs/>
          <w:sz w:val="22"/>
          <w:szCs w:val="22"/>
        </w:rPr>
        <w:t xml:space="preserve">Hotspot analysis: </w:t>
      </w:r>
      <w:r>
        <w:rPr>
          <w:rFonts w:ascii="Times New Roman" w:cs="Times New Roman" w:eastAsia="Times New Roman" w:hAnsi="Times New Roman"/>
          <w:sz w:val="22"/>
          <w:szCs w:val="22"/>
        </w:rPr>
        <w:t xml:space="preserve">Remove Section 3 from Results; revise Discussion para 74; revise Abstract ln49; revise Methods ln167 (M4, R1.2, R1.30, R1.37).</w:t>
      </w:r>
    </w:p>
    <w:p>
      <w:pPr>
        <w:spacing w:after="160" w:before="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b/>
          <w:bCs/>
          <w:sz w:val="22"/>
          <w:szCs w:val="22"/>
        </w:rPr>
        <w:t xml:space="preserve">Introduction ln80: </w:t>
      </w:r>
      <w:r>
        <w:rPr>
          <w:rFonts w:ascii="Times New Roman" w:cs="Times New Roman" w:eastAsia="Times New Roman" w:hAnsi="Times New Roman"/>
          <w:sz w:val="22"/>
          <w:szCs w:val="22"/>
        </w:rPr>
        <w:t xml:space="preserve">Clarify epiphytes-as-model sentence, add foundational citations (R1.5).</w:t>
      </w:r>
    </w:p>
    <w:p>
      <w:pPr>
        <w:spacing w:after="160" w:before="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b/>
          <w:bCs/>
          <w:sz w:val="22"/>
          <w:szCs w:val="22"/>
        </w:rPr>
        <w:t xml:space="preserve">Introduction ln103: </w:t>
      </w:r>
      <w:r>
        <w:rPr>
          <w:rFonts w:ascii="Times New Roman" w:cs="Times New Roman" w:eastAsia="Times New Roman" w:hAnsi="Times New Roman"/>
          <w:sz w:val="22"/>
          <w:szCs w:val="22"/>
        </w:rPr>
        <w:t xml:space="preserve">Add explicit novelty statement (M2, R1.7).</w:t>
      </w:r>
    </w:p>
    <w:p>
      <w:pPr>
        <w:spacing w:after="160" w:before="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b/>
          <w:bCs/>
          <w:sz w:val="22"/>
          <w:szCs w:val="22"/>
        </w:rPr>
        <w:t xml:space="preserve">Methods ln135: </w:t>
      </w:r>
      <w:r>
        <w:rPr>
          <w:rFonts w:ascii="Times New Roman" w:cs="Times New Roman" w:eastAsia="Times New Roman" w:hAnsi="Times New Roman"/>
          <w:sz w:val="22"/>
          <w:szCs w:val="22"/>
        </w:rPr>
        <w:t xml:space="preserve">Clarify temporal duplicate handling (R1.9).</w:t>
      </w:r>
    </w:p>
    <w:p>
      <w:pPr>
        <w:spacing w:after="160" w:before="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b/>
          <w:bCs/>
          <w:sz w:val="22"/>
          <w:szCs w:val="22"/>
        </w:rPr>
        <w:t xml:space="preserve">Methods ln138: </w:t>
      </w:r>
      <w:r>
        <w:rPr>
          <w:rFonts w:ascii="Times New Roman" w:cs="Times New Roman" w:eastAsia="Times New Roman" w:hAnsi="Times New Roman"/>
          <w:sz w:val="22"/>
          <w:szCs w:val="22"/>
        </w:rPr>
        <w:t xml:space="preserve">Add spatial resolution justification (R1.10).</w:t>
      </w:r>
    </w:p>
    <w:p>
      <w:pPr>
        <w:spacing w:after="160" w:before="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b/>
          <w:bCs/>
          <w:sz w:val="22"/>
          <w:szCs w:val="22"/>
        </w:rPr>
        <w:t xml:space="preserve">Methods ln142: </w:t>
      </w:r>
      <w:r>
        <w:rPr>
          <w:rFonts w:ascii="Times New Roman" w:cs="Times New Roman" w:eastAsia="Times New Roman" w:hAnsi="Times New Roman"/>
          <w:sz w:val="22"/>
          <w:szCs w:val="22"/>
        </w:rPr>
        <w:t xml:space="preserve">Add permutation test details (R1.12).</w:t>
      </w:r>
    </w:p>
    <w:p>
      <w:pPr>
        <w:spacing w:after="160" w:before="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b/>
          <w:bCs/>
          <w:sz w:val="22"/>
          <w:szCs w:val="22"/>
        </w:rPr>
        <w:t xml:space="preserve">Methods ln168: </w:t>
      </w:r>
      <w:r>
        <w:rPr>
          <w:rFonts w:ascii="Times New Roman" w:cs="Times New Roman" w:eastAsia="Times New Roman" w:hAnsi="Times New Roman"/>
          <w:sz w:val="22"/>
          <w:szCs w:val="22"/>
        </w:rPr>
        <w:t xml:space="preserve">Add Oliveira et al. 2016 citation for accessibility bias (R1.18).</w:t>
      </w:r>
    </w:p>
    <w:p>
      <w:pPr>
        <w:spacing w:after="160" w:before="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b/>
          <w:bCs/>
          <w:sz w:val="22"/>
          <w:szCs w:val="22"/>
        </w:rPr>
        <w:t xml:space="preserve">Provinces figure: </w:t>
      </w:r>
      <w:r>
        <w:rPr>
          <w:rFonts w:ascii="Times New Roman" w:cs="Times New Roman" w:eastAsia="Times New Roman" w:hAnsi="Times New Roman"/>
          <w:sz w:val="22"/>
          <w:szCs w:val="22"/>
        </w:rPr>
        <w:t xml:space="preserve">Confirm placement (main text vs SI) and add reference (R1.19, R1.32).</w:t>
      </w:r>
    </w:p>
    <w:p>
      <w:pPr>
        <w:spacing w:after="160" w:before="0"/>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b/>
          <w:bCs/>
          <w:sz w:val="22"/>
          <w:szCs w:val="22"/>
        </w:rPr>
        <w:t xml:space="preserve">Discussion para 68: </w:t>
      </w:r>
      <w:r>
        <w:rPr>
          <w:rFonts w:ascii="Times New Roman" w:cs="Times New Roman" w:eastAsia="Times New Roman" w:hAnsi="Times New Roman"/>
          <w:sz w:val="22"/>
          <w:szCs w:val="22"/>
        </w:rPr>
        <w:t xml:space="preserve">Move data cleaning content to Results (R1.33).</w:t>
      </w:r>
    </w:p>
    <w:p>
      <w:pPr>
        <w:spacing w:after="160" w:before="0"/>
        <w:jc w:val="both"/>
      </w:pPr>
      <w:r>
        <w:rPr>
          <w:rFonts w:ascii="Times New Roman" w:cs="Times New Roman" w:eastAsia="Times New Roman" w:hAnsi="Times New Roman"/>
          <w:sz w:val="22"/>
          <w:szCs w:val="22"/>
        </w:rPr>
        <w:t xml:space="preserve">10. </w:t>
      </w:r>
      <w:r>
        <w:rPr>
          <w:rFonts w:ascii="Times New Roman" w:cs="Times New Roman" w:eastAsia="Times New Roman" w:hAnsi="Times New Roman"/>
          <w:b/>
          <w:bCs/>
          <w:sz w:val="22"/>
          <w:szCs w:val="22"/>
        </w:rPr>
        <w:t xml:space="preserve">Discussion ln299: </w:t>
      </w:r>
      <w:r>
        <w:rPr>
          <w:rFonts w:ascii="Times New Roman" w:cs="Times New Roman" w:eastAsia="Times New Roman" w:hAnsi="Times New Roman"/>
          <w:sz w:val="22"/>
          <w:szCs w:val="22"/>
        </w:rPr>
        <w:t xml:space="preserve">Add citation for "historical survey" (R1.34).</w:t>
      </w:r>
    </w:p>
    <w:p>
      <w:pPr>
        <w:spacing w:after="160" w:before="0"/>
        <w:jc w:val="both"/>
      </w:pPr>
      <w:r>
        <w:rPr>
          <w:rFonts w:ascii="Times New Roman" w:cs="Times New Roman" w:eastAsia="Times New Roman" w:hAnsi="Times New Roman"/>
          <w:sz w:val="22"/>
          <w:szCs w:val="22"/>
        </w:rPr>
        <w:t xml:space="preserve">11. </w:t>
      </w:r>
      <w:r>
        <w:rPr>
          <w:rFonts w:ascii="Times New Roman" w:cs="Times New Roman" w:eastAsia="Times New Roman" w:hAnsi="Times New Roman"/>
          <w:b/>
          <w:bCs/>
          <w:sz w:val="22"/>
          <w:szCs w:val="22"/>
        </w:rPr>
        <w:t xml:space="preserve">Discussion ln355: </w:t>
      </w:r>
      <w:r>
        <w:rPr>
          <w:rFonts w:ascii="Times New Roman" w:cs="Times New Roman" w:eastAsia="Times New Roman" w:hAnsi="Times New Roman"/>
          <w:sz w:val="22"/>
          <w:szCs w:val="22"/>
        </w:rPr>
        <w:t xml:space="preserve">Split long sentence (R1.36).</w:t>
      </w:r>
    </w:p>
    <w:p>
      <w:pPr>
        <w:spacing w:after="160" w:before="0"/>
        <w:jc w:val="both"/>
      </w:pPr>
      <w:r>
        <w:rPr>
          <w:rFonts w:ascii="Times New Roman" w:cs="Times New Roman" w:eastAsia="Times New Roman" w:hAnsi="Times New Roman"/>
          <w:sz w:val="22"/>
          <w:szCs w:val="22"/>
        </w:rPr>
        <w:t xml:space="preserve">12. </w:t>
      </w:r>
      <w:r>
        <w:rPr>
          <w:rFonts w:ascii="Times New Roman" w:cs="Times New Roman" w:eastAsia="Times New Roman" w:hAnsi="Times New Roman"/>
          <w:b/>
          <w:bCs/>
          <w:sz w:val="22"/>
          <w:szCs w:val="22"/>
        </w:rPr>
        <w:t xml:space="preserve">Discussion ln352: </w:t>
      </w:r>
      <w:r>
        <w:rPr>
          <w:rFonts w:ascii="Times New Roman" w:cs="Times New Roman" w:eastAsia="Times New Roman" w:hAnsi="Times New Roman"/>
          <w:sz w:val="22"/>
          <w:szCs w:val="22"/>
        </w:rPr>
        <w:t xml:space="preserve">Verify citations (R1.35).</w:t>
      </w:r>
    </w:p>
    <w:p>
      <w:pPr>
        <w:spacing w:after="160" w:before="0"/>
        <w:jc w:val="both"/>
      </w:pPr>
      <w:r>
        <w:rPr>
          <w:rFonts w:ascii="Times New Roman" w:cs="Times New Roman" w:eastAsia="Times New Roman" w:hAnsi="Times New Roman"/>
          <w:sz w:val="22"/>
          <w:szCs w:val="22"/>
        </w:rPr>
        <w:t xml:space="preserve">13. </w:t>
      </w:r>
      <w:r>
        <w:rPr>
          <w:rFonts w:ascii="Times New Roman" w:cs="Times New Roman" w:eastAsia="Times New Roman" w:hAnsi="Times New Roman"/>
          <w:b/>
          <w:bCs/>
          <w:sz w:val="22"/>
          <w:szCs w:val="22"/>
        </w:rPr>
        <w:t xml:space="preserve">Results ln229: </w:t>
      </w:r>
      <w:r>
        <w:rPr>
          <w:rFonts w:ascii="Times New Roman" w:cs="Times New Roman" w:eastAsia="Times New Roman" w:hAnsi="Times New Roman"/>
          <w:sz w:val="22"/>
          <w:szCs w:val="22"/>
        </w:rPr>
        <w:t xml:space="preserve">Replace mean with median or restructure (R1.29).</w:t>
      </w:r>
    </w:p>
    <w:p>
      <w:pPr>
        <w:spacing w:after="160" w:before="0"/>
        <w:jc w:val="both"/>
      </w:pPr>
      <w:r>
        <w:rPr>
          <w:rFonts w:ascii="Times New Roman" w:cs="Times New Roman" w:eastAsia="Times New Roman" w:hAnsi="Times New Roman"/>
          <w:sz w:val="22"/>
          <w:szCs w:val="22"/>
        </w:rPr>
        <w:t xml:space="preserve">14. </w:t>
      </w:r>
      <w:r>
        <w:rPr>
          <w:rFonts w:ascii="Times New Roman" w:cs="Times New Roman" w:eastAsia="Times New Roman" w:hAnsi="Times New Roman"/>
          <w:b/>
          <w:bCs/>
          <w:sz w:val="22"/>
          <w:szCs w:val="22"/>
        </w:rPr>
        <w:t xml:space="preserve">Abstract ln67: </w:t>
      </w:r>
      <w:r>
        <w:rPr>
          <w:rFonts w:ascii="Times New Roman" w:cs="Times New Roman" w:eastAsia="Times New Roman" w:hAnsi="Times New Roman"/>
          <w:sz w:val="22"/>
          <w:szCs w:val="22"/>
        </w:rPr>
        <w:t xml:space="preserve">Confirm "dark diversity" removed (R1.4).</w:t>
      </w:r>
    </w:p>
    <w:p>
      <w:pPr>
        <w:spacing w:after="160" w:before="0"/>
        <w:jc w:val="both"/>
      </w:pPr>
      <w:r>
        <w:rPr>
          <w:rFonts w:ascii="Times New Roman" w:cs="Times New Roman" w:eastAsia="Times New Roman" w:hAnsi="Times New Roman"/>
          <w:sz w:val="22"/>
          <w:szCs w:val="22"/>
        </w:rPr>
        <w:t xml:space="preserve">15. </w:t>
      </w:r>
      <w:r>
        <w:rPr>
          <w:rFonts w:ascii="Times New Roman" w:cs="Times New Roman" w:eastAsia="Times New Roman" w:hAnsi="Times New Roman"/>
          <w:b/>
          <w:bCs/>
          <w:sz w:val="22"/>
          <w:szCs w:val="22"/>
        </w:rPr>
        <w:t xml:space="preserve">Histogram SI: </w:t>
      </w:r>
      <w:r>
        <w:rPr>
          <w:rFonts w:ascii="Times New Roman" w:cs="Times New Roman" w:eastAsia="Times New Roman" w:hAnsi="Times New Roman"/>
          <w:sz w:val="22"/>
          <w:szCs w:val="22"/>
        </w:rPr>
        <w:t xml:space="preserve">Consider adding records-per-cell histogram to SI (R1.23).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2026-08-06T09:44:38.553Z</dcterms:created>
  <dcterms:modified xsi:type="dcterms:W3CDTF">2026-08-06T09:44:38.554Z</dcterms:modified>
</cp:coreProperties>
</file>

<file path=docProps/custom.xml><?xml version="1.0" encoding="utf-8"?>
<Properties xmlns="http://schemas.openxmlformats.org/officeDocument/2006/custom-properties" xmlns:vt="http://schemas.openxmlformats.org/officeDocument/2006/docPropsVTypes"/>
</file>