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8"/>
        </w:rPr>
        <w:t>RESPONSE TO REVIEWERS</w:t>
      </w:r>
    </w:p>
    <w:p>
      <w:pPr>
        <w:spacing w:after="40"/>
        <w:jc w:val="center"/>
      </w:pPr>
      <w:r>
        <w:rPr>
          <w:rFonts w:ascii="Times New Roman" w:hAnsi="Times New Roman"/>
          <w:b/>
          <w:i/>
          <w:sz w:val="24"/>
        </w:rPr>
        <w:t>Data Shortfalls on Vascular Epiphytes in the Neotropics</w:t>
      </w:r>
    </w:p>
    <w:p>
      <w:pPr>
        <w:spacing w:after="40"/>
        <w:jc w:val="center"/>
      </w:pPr>
      <w:r>
        <w:rPr>
          <w:rFonts w:ascii="Times New Roman" w:hAnsi="Times New Roman"/>
          <w:b w:val="0"/>
          <w:i w:val="0"/>
          <w:sz w:val="22"/>
        </w:rPr>
        <w:t>Manuscript submitted to Diversity and Distributions</w:t>
      </w:r>
    </w:p>
    <w:p>
      <w:pPr>
        <w:spacing w:after="200"/>
        <w:jc w:val="center"/>
      </w:pPr>
      <w:r>
        <w:rPr>
          <w:rFonts w:ascii="Times New Roman" w:hAnsi="Times New Roman"/>
          <w:b w:val="0"/>
          <w:i/>
          <w:sz w:val="22"/>
        </w:rPr>
        <w:t>Maria Judith Carmona-Higuita et al.</w:t>
      </w:r>
    </w:p>
    <w:p>
      <w:pPr>
        <w:spacing w:after="240"/>
      </w:pPr>
      <w:r>
        <w:rPr>
          <w:rFonts w:ascii="Times New Roman" w:hAnsi="Times New Roman"/>
          <w:b w:val="0"/>
          <w:i w:val="0"/>
          <w:sz w:val="22"/>
        </w:rPr>
        <w:t>We thank the reviewer for their thorough, constructive, and detailed evaluation of our manuscript. All comments have been carefully considered and addressed. Below we provide a point-by-point response to each comment. Changes to the manuscript text are indicated by tracked changes in the revised file (DDI_revision_v2.docx). The page and line numbers cited refer to the original submitted manuscript.</w:t>
      </w:r>
    </w:p>
    <w:p>
      <w:pPr>
        <w:spacing w:before="320" w:after="120"/>
      </w:pPr>
      <w:r>
        <w:rPr>
          <w:rFonts w:ascii="Times New Roman" w:hAnsi="Times New Roman"/>
          <w:b/>
          <w:i w:val="0"/>
          <w:color w:val="004682"/>
          <w:sz w:val="24"/>
        </w:rPr>
        <w:t>ABSTRACT</w:t>
      </w:r>
    </w:p>
    <w:p>
      <w:pPr>
        <w:spacing w:before="160" w:after="40"/>
      </w:pPr>
      <w:r>
        <w:rPr>
          <w:rFonts w:ascii="Times New Roman" w:hAnsi="Times New Roman"/>
          <w:b/>
          <w:i w:val="0"/>
          <w:color w:val="004682"/>
          <w:sz w:val="22"/>
        </w:rPr>
        <w:t xml:space="preserve">Comment 1  </w:t>
      </w:r>
      <w:r>
        <w:rPr>
          <w:rFonts w:ascii="Times New Roman" w:hAnsi="Times New Roman"/>
          <w:b w:val="0"/>
          <w:i w:val="0"/>
          <w:color w:val="787878"/>
          <w:sz w:val="18"/>
        </w:rPr>
        <w:t>[comment #1]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 -- According to the Author guidelines: https://onlinelibrary.wiley.com/page/journal/17447429/homepage/forauthors.html#abstract "Do not use abbreviations in the abstract."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Following DDI author guidelines (which explicitly state 'Do not use abbreviations in the abstract'), the abbreviation 'VE' has been removed from the Abstract; 'vascular epiphytes' is now spelled out in full throughout.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  </w:t>
      </w:r>
      <w:r>
        <w:rPr>
          <w:rFonts w:ascii="Times New Roman" w:hAnsi="Times New Roman"/>
          <w:b w:val="0"/>
          <w:i w:val="0"/>
          <w:color w:val="787878"/>
          <w:sz w:val="18"/>
        </w:rPr>
        <w:t>[comment #2]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  </w:t>
      </w:r>
      <w:r>
        <w:rPr>
          <w:rFonts w:ascii="Times New Roman" w:hAnsi="Times New Roman"/>
          <w:b w:val="0"/>
          <w:i w:val="0"/>
          <w:color w:val="787878"/>
          <w:sz w:val="18"/>
        </w:rPr>
        <w:t>[comment #3]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[p.4] "VE"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  </w:t>
      </w:r>
      <w:r>
        <w:rPr>
          <w:rFonts w:ascii="Times New Roman" w:hAnsi="Times New Roman"/>
          <w:b w:val="0"/>
          <w:i w:val="0"/>
          <w:color w:val="787878"/>
          <w:sz w:val="18"/>
        </w:rPr>
        <w:t>[comment #7]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not true, just a quick search with the term on Google Scholar and you will see that it is a well-studied topic.</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revised Abstract Aim no longer contains the claim that vascular epiphytes are 'among the least studied plant groups.' The Aim has been rewritten to state our study objectives directly, without unsubstantiated characterisations of the group's study status.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  </w:t>
      </w:r>
      <w:r>
        <w:rPr>
          <w:rFonts w:ascii="Times New Roman" w:hAnsi="Times New Roman"/>
          <w:b w:val="0"/>
          <w:i w:val="0"/>
          <w:color w:val="787878"/>
          <w:sz w:val="18"/>
        </w:rPr>
        <w:t>[comment #9]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According to the Author guidelines: https://onlinelibrary.wiley.com/page/journal/17447429/homepage/forauthors.html#abstract  "Do not use abbreviations in the abstract."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See response to comment [1].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  </w:t>
      </w:r>
      <w:r>
        <w:rPr>
          <w:rFonts w:ascii="Times New Roman" w:hAnsi="Times New Roman"/>
          <w:b w:val="0"/>
          <w:i w:val="0"/>
          <w:color w:val="787878"/>
          <w:sz w:val="18"/>
        </w:rPr>
        <w:t>[comment #17]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[p.7] "database" -- Okay, and how was this database obtained, how was it created, what were the criteria?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Abstract Methods sentence appropriately notes that records come from 'an existing curated database integrating GBIF and dedicated epiphyte datasets.' The full database description—including all 20+ constituent sources, quality-control steps, and the complete filtering protocol—is provided in Methods section 1 (Dataset). Detailed database construction methods belong in the Methods section, not the abstract.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  </w:t>
      </w:r>
      <w:r>
        <w:rPr>
          <w:rFonts w:ascii="Times New Roman" w:hAnsi="Times New Roman"/>
          <w:b w:val="0"/>
          <w:i w:val="0"/>
          <w:color w:val="787878"/>
          <w:sz w:val="18"/>
        </w:rPr>
        <w:t>[comment #18]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[p.15] "w O richness." -- This paragraph is very long; it's merely a summary of the results and contains no discussion.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Para [18] is the Methods line of the DDI Structured Abstract—a mandatory element required by the journal's author guidelines. It is not a results or discussion paragraph, and its two sentences are within the expected length for a structured abstract Methods entry. We have therefore retained this paragraph as required by DDI format.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  </w:t>
      </w:r>
      <w:r>
        <w:rPr>
          <w:rFonts w:ascii="Times New Roman" w:hAnsi="Times New Roman"/>
          <w:b w:val="0"/>
          <w:i w:val="0"/>
          <w:color w:val="787878"/>
          <w:sz w:val="18"/>
        </w:rPr>
        <w:t>[comment #20]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Where do these records come from?</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[17]. Records are described in full in Methods section 1 (Dataset).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  </w:t>
      </w:r>
      <w:r>
        <w:rPr>
          <w:rFonts w:ascii="Times New Roman" w:hAnsi="Times New Roman"/>
          <w:b w:val="0"/>
          <w:i w:val="0"/>
          <w:color w:val="787878"/>
          <w:sz w:val="18"/>
        </w:rPr>
        <w:t>[comment #25]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what does "well-sampled" mean?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question. 'Well-sampled' refers to grid cells where the accumulation curve slope estimated by KnowBR falls below 0.02, indicating that the observed species richness closely approaches the estimated asymptote and additional sampling would yield very few new species records. This threshold is defined and justified in Section 3 (Spatial and family patterns of biodiversity shortfalls) of the revised manuscript.</w:t>
      </w:r>
    </w:p>
    <w:p>
      <w:pPr>
        <w:spacing w:before="0" w:after="0"/>
        <w:pBdr>
          <w:bottom w:val="single" w:sz="4" w:space="1" w:color="CCCCCC"/>
        </w:pBdr>
      </w:pPr>
    </w:p>
    <w:p>
      <w:pPr>
        <w:spacing w:before="320" w:after="120"/>
      </w:pPr>
      <w:r>
        <w:rPr>
          <w:rFonts w:ascii="Times New Roman" w:hAnsi="Times New Roman"/>
          <w:b/>
          <w:i w:val="0"/>
          <w:color w:val="004682"/>
          <w:sz w:val="24"/>
        </w:rPr>
        <w:t>INTRODUCTION</w:t>
      </w:r>
    </w:p>
    <w:p>
      <w:pPr>
        <w:spacing w:before="160" w:after="40"/>
      </w:pPr>
      <w:r>
        <w:rPr>
          <w:rFonts w:ascii="Times New Roman" w:hAnsi="Times New Roman"/>
          <w:b/>
          <w:i w:val="0"/>
          <w:color w:val="004682"/>
          <w:sz w:val="22"/>
        </w:rPr>
        <w:t xml:space="preserve">Comment 10  </w:t>
      </w:r>
      <w:r>
        <w:rPr>
          <w:rFonts w:ascii="Times New Roman" w:hAnsi="Times New Roman"/>
          <w:b w:val="0"/>
          <w:i w:val="0"/>
          <w:color w:val="787878"/>
          <w:sz w:val="18"/>
        </w:rPr>
        <w:t>[comment #32]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does this differ from the geographical?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clarified that taxonomic bias refers to the disproportionate representation of certain groups over others in global biodiversity databases, regardless of geography—while geographic bias refers to unequal spatial coverage. The phrase 'distribution records across different taxa' has been replaced with 'data for different taxonomic groups' to avoid confusion with the geographic component.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11  </w:t>
      </w:r>
      <w:r>
        <w:rPr>
          <w:rFonts w:ascii="Times New Roman" w:hAnsi="Times New Roman"/>
          <w:b w:val="0"/>
          <w:i w:val="0"/>
          <w:color w:val="787878"/>
          <w:sz w:val="18"/>
        </w:rPr>
        <w:t>[comment #33]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see previous comment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[32].</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12  </w:t>
      </w:r>
      <w:r>
        <w:rPr>
          <w:rFonts w:ascii="Times New Roman" w:hAnsi="Times New Roman"/>
          <w:b w:val="0"/>
          <w:i w:val="0"/>
          <w:color w:val="787878"/>
          <w:sz w:val="18"/>
        </w:rPr>
        <w:t>[comment #35]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patterns?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Changed 'species distributions' to 'species distribution patterns'.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13  </w:t>
      </w:r>
      <w:r>
        <w:rPr>
          <w:rFonts w:ascii="Times New Roman" w:hAnsi="Times New Roman"/>
          <w:b w:val="0"/>
          <w:i w:val="0"/>
          <w:color w:val="787878"/>
          <w:sz w:val="18"/>
        </w:rPr>
        <w:t>[comment #37]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explanation of why VE provide a tractable model system: their distinct vertical distribution across forest strata, predictable responses to environmental gradients, and amenability to standardized field inventories. See updated text in Introduction paragraph 2.</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14  </w:t>
      </w:r>
      <w:r>
        <w:rPr>
          <w:rFonts w:ascii="Times New Roman" w:hAnsi="Times New Roman"/>
          <w:b w:val="0"/>
          <w:i w:val="0"/>
          <w:color w:val="787878"/>
          <w:sz w:val="18"/>
        </w:rPr>
        <w:t>[comment #41]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[37].</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15  </w:t>
      </w:r>
      <w:r>
        <w:rPr>
          <w:rFonts w:ascii="Times New Roman" w:hAnsi="Times New Roman"/>
          <w:b w:val="0"/>
          <w:i w:val="0"/>
          <w:color w:val="787878"/>
          <w:sz w:val="18"/>
        </w:rPr>
        <w:t>[comment #47]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cited article does not deal with animals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removed 'and animals' from this sentence; Carmona-Higuita et al. (2025) focuses on vascular plants only. We apologise for the imprecision.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16  </w:t>
      </w:r>
      <w:r>
        <w:rPr>
          <w:rFonts w:ascii="Times New Roman" w:hAnsi="Times New Roman"/>
          <w:b w:val="0"/>
          <w:i w:val="0"/>
          <w:color w:val="787878"/>
          <w:sz w:val="18"/>
        </w:rPr>
        <w:t>[comment #48]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Leap of ideas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abrupt transition has been addressed by replacing 'Furthermore' with 'Beyond their biogeographic importance', which provides a clearer logical bridge between the preceding biogeographic example and epiphytes' ecological sensitivity.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17  </w:t>
      </w:r>
      <w:r>
        <w:rPr>
          <w:rFonts w:ascii="Times New Roman" w:hAnsi="Times New Roman"/>
          <w:b w:val="0"/>
          <w:i w:val="0"/>
          <w:color w:val="787878"/>
          <w:sz w:val="18"/>
        </w:rPr>
        <w:t>[comment #52]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vague phrase 'ecosystems in their own right' has been replaced with 'functionally important components of tropical ecosystems' for precision.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18  </w:t>
      </w:r>
      <w:r>
        <w:rPr>
          <w:rFonts w:ascii="Times New Roman" w:hAnsi="Times New Roman"/>
          <w:b w:val="0"/>
          <w:i w:val="0"/>
          <w:color w:val="787878"/>
          <w:sz w:val="18"/>
        </w:rPr>
        <w:t>[comment #62]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should be better defined in the introduction; the difference between the two terms is not entirely clear.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have substantially expanded the Introduction to explicitly define the Wallacean shortfall (the gap between known species distributions and available georeferenced occurrence data) within the seven-shortfall framework of Hortal et al. (2015). The differences among shortfall types are now explained in the Introduction. Objective (1) addresses the geographic (spatial) dimension of the Wallacean shortfall specifically.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19  </w:t>
      </w:r>
      <w:r>
        <w:rPr>
          <w:rFonts w:ascii="Times New Roman" w:hAnsi="Times New Roman"/>
          <w:b w:val="0"/>
          <w:i w:val="0"/>
          <w:color w:val="787878"/>
          <w:sz w:val="18"/>
        </w:rPr>
        <w:t>[comment #65]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Wouldn't this be just geographic? It's not clear why they also include taxonomic aspects here.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Objective (1) refers exclusively to the geographic/spatial dimension of the Wallacean shortfall: mapping where data gaps are largest across the Neotropics. The Wallacean shortfall is by definition a distributional (geographic) knowledge gap. The Introduction has been expanded to clarify this framework.</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20  </w:t>
      </w:r>
      <w:r>
        <w:rPr>
          <w:rFonts w:ascii="Times New Roman" w:hAnsi="Times New Roman"/>
          <w:b w:val="0"/>
          <w:i w:val="0"/>
          <w:color w:val="787878"/>
          <w:sz w:val="18"/>
        </w:rPr>
        <w:t>[comment #69]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Wouldn't this be just taxonomic? It's not clear why they include geographic here. In general, all these terms, which are the most important in the article, are unclear. The authors should make sure to clarify them in the introduction.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Objective (2) examines temporal trends in record accumulation, which we evaluate by both region and family because accumulation rates differ across both dimensions. The Introduction now defines the Wallacean shortfall and the analytical dimensions (spatial, temporal, taxonomic) clearly. We have also revised the objectives to use direct, unambiguous language.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21  </w:t>
      </w:r>
      <w:r>
        <w:rPr>
          <w:rFonts w:ascii="Times New Roman" w:hAnsi="Times New Roman"/>
          <w:b w:val="0"/>
          <w:i w:val="0"/>
          <w:color w:val="787878"/>
          <w:sz w:val="18"/>
        </w:rPr>
        <w:t>[comment #75]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term hasn't been defined; it's very confusing; everything seems mixed up in the terminology.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'Sampling completeness' is now explicitly defined in the Introduction and Methods: it refers to the proportion of a grid cell's estimated species pool that has been recorded, assessed via three KnowBR metrics (slope, completeness %, and R/S ratio). The objectives have been revised to use clear, direct language throughout.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22  </w:t>
      </w:r>
      <w:r>
        <w:rPr>
          <w:rFonts w:ascii="Times New Roman" w:hAnsi="Times New Roman"/>
          <w:b w:val="0"/>
          <w:i w:val="0"/>
          <w:color w:val="787878"/>
          <w:sz w:val="18"/>
        </w:rPr>
        <w:t>[comment #78]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same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[75].</w:t>
      </w:r>
    </w:p>
    <w:p>
      <w:pPr>
        <w:spacing w:before="0" w:after="0"/>
        <w:pBdr>
          <w:bottom w:val="single" w:sz="4" w:space="1" w:color="CCCCCC"/>
        </w:pBdr>
      </w:pPr>
    </w:p>
    <w:p>
      <w:pPr>
        <w:spacing w:before="320" w:after="120"/>
      </w:pPr>
      <w:r>
        <w:rPr>
          <w:rFonts w:ascii="Times New Roman" w:hAnsi="Times New Roman"/>
          <w:b/>
          <w:i w:val="0"/>
          <w:color w:val="004682"/>
          <w:sz w:val="24"/>
        </w:rPr>
        <w:t>METHODS</w:t>
      </w:r>
    </w:p>
    <w:p>
      <w:pPr>
        <w:spacing w:before="160" w:after="40"/>
      </w:pPr>
      <w:r>
        <w:rPr>
          <w:rFonts w:ascii="Times New Roman" w:hAnsi="Times New Roman"/>
          <w:b/>
          <w:i w:val="0"/>
          <w:color w:val="004682"/>
          <w:sz w:val="22"/>
        </w:rPr>
        <w:t xml:space="preserve">Comment 23  </w:t>
      </w:r>
      <w:r>
        <w:rPr>
          <w:rFonts w:ascii="Times New Roman" w:hAnsi="Times New Roman"/>
          <w:b w:val="0"/>
          <w:i w:val="0"/>
          <w:color w:val="787878"/>
          <w:sz w:val="18"/>
        </w:rPr>
        <w:t>[comment #83]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Okay, and how was this database obtained, how was it created, what were the criteria?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Methods section 1 (Dataset) now includes explicit quality-control criteria inline: coordinate validation, removal of records with geographic uncertainty exceeding cell size, and exclusion of cultivated or naturalized occurrences. The complete filtering protocol is referenced to Carmona-Higuita et al. (2023), where all steps are detailed with code and supplementary tables.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24  </w:t>
      </w:r>
      <w:r>
        <w:rPr>
          <w:rFonts w:ascii="Times New Roman" w:hAnsi="Times New Roman"/>
          <w:b w:val="0"/>
          <w:i w:val="0"/>
          <w:color w:val="787878"/>
          <w:sz w:val="18"/>
        </w:rPr>
        <w:t>[comment #86]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Justified. The claim that this database is 'the most complete representation of VE distribution to date' is supported by the breadth of integration described in the same paragraph: the database synthesises data from GBIF, four dedicated regional epiphyte databases (EPIG-DB, Biovera-Epi, Atlantic Epiphytes, Amazon Epiphytes), two national datasets (Sierra Madre de Chiapas, Usumacinta basin), three herbarium collections, two unpublished taxon-level datasets, and &gt;700 literature sources—totalling more than 20 independent primary sources, an integration not previously achieved for Neotropical 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25  </w:t>
      </w:r>
      <w:r>
        <w:rPr>
          <w:rFonts w:ascii="Times New Roman" w:hAnsi="Times New Roman"/>
          <w:b w:val="0"/>
          <w:i w:val="0"/>
          <w:color w:val="787878"/>
          <w:sz w:val="18"/>
        </w:rPr>
        <w:t>[comment #91]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reader doesn't need to review another article; everything should be clear in this section.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replaced the phrase 'For the detailed process, see Carmona-Higuita et al. (2023)' with an explicit statement of the key quality-control criteria applied: coordinate validation, removal of records with geographic uncertainty exceeding cell size, and exclusion of cultivated or naturalized occurrences. The reference to Carmona-Higuita et al. (2023) is retained only for the full filtering protocol.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26  </w:t>
      </w:r>
      <w:r>
        <w:rPr>
          <w:rFonts w:ascii="Times New Roman" w:hAnsi="Times New Roman"/>
          <w:b w:val="0"/>
          <w:i w:val="0"/>
          <w:color w:val="787878"/>
          <w:sz w:val="18"/>
        </w:rPr>
        <w:t>[comment #93]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at what resolution?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database contains georeferenced point records (decimal latitude/longitude). Records were aggregated to 30 arc-minute grid cells (ca. 55 km at the equator) for the shortfall analyses; this resolution is defined and justified in Methods section 2 (Biodiversity shortfalls), where the KnowBR analysis is described.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27  </w:t>
      </w:r>
      <w:r>
        <w:rPr>
          <w:rFonts w:ascii="Times New Roman" w:hAnsi="Times New Roman"/>
          <w:b w:val="0"/>
          <w:i w:val="0"/>
          <w:color w:val="787878"/>
          <w:sz w:val="18"/>
        </w:rPr>
        <w:t>[comment #96]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Does this term exist?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Confirmed. 'Biodiversity shortfalls' is an established scientific term introduced by Hortal et al. (2015; Science 339:1521–1522), who identified seven distinct shortfalls in biodiversity knowledge (Linnean, Wallacean, Raunkiæran, Darwinian, Hutchinsonian, Prestonian, and Eltonian). The term is now widely used in macroecology and conservation biology. Following reviewer feedback, the Introduction has been expanded to define the seven-shortfall framework explicitly.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28  </w:t>
      </w:r>
      <w:r>
        <w:rPr>
          <w:rFonts w:ascii="Times New Roman" w:hAnsi="Times New Roman"/>
          <w:b w:val="0"/>
          <w:i w:val="0"/>
          <w:color w:val="787878"/>
          <w:sz w:val="18"/>
        </w:rPr>
        <w:t>[comment #100]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did they choose this resolution?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resolution choice is justified in Methods section 2: 30 arc-minutes (ca. 55 km at the equator) is 'a scale standard in Neotropical macroecological analyses (Ramírez-Barahona et al., 2023) that balances spatial detail with data availability, ensuring sufficient records per cell for KnowBR estimation.' Additionally, we now explain in section 6 that 15 arc-minute analyses are provided as sensitivity results but that 30 arc-minutes maximises the number of cells with ≥10 records across the Neotropics.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29  </w:t>
      </w:r>
      <w:r>
        <w:rPr>
          <w:rFonts w:ascii="Times New Roman" w:hAnsi="Times New Roman"/>
          <w:b w:val="0"/>
          <w:i w:val="0"/>
          <w:color w:val="787878"/>
          <w:sz w:val="18"/>
        </w:rPr>
        <w:t>[comment #111]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KnowBR computes species accumulation curves analytically for all grid cells simultaneously by applying the exact estimator of Ugland et al. (2003) to the observed species-by-record matrix. This estimator yields an exact (non-randomised) solution for expected species richness as a function of sample size; no permutation or rarefaction is required. 'Simultaneously' refers to the fact that all cells are processed in a single model run rather than cell by cell, which ensures consistency of the estimator across the study area.</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30  </w:t>
      </w:r>
      <w:r>
        <w:rPr>
          <w:rFonts w:ascii="Times New Roman" w:hAnsi="Times New Roman"/>
          <w:b w:val="0"/>
          <w:i w:val="0"/>
          <w:color w:val="787878"/>
          <w:sz w:val="18"/>
        </w:rPr>
        <w:t>[comment #115]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what does "well-sampled" mean?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'Well-sampled' is defined immediately in the same paragraph: a grid cell is well-sampled when its slope &lt; 0.02 (meaning the species accumulation curve has effectively reached an asymptote and further sampling is unlikely to add new species). We have added an expanded explanation of the theoretical basis of this threshold (Lobo et al., 2018) to the revised text.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31  </w:t>
      </w:r>
      <w:r>
        <w:rPr>
          <w:rFonts w:ascii="Times New Roman" w:hAnsi="Times New Roman"/>
          <w:b w:val="0"/>
          <w:i w:val="0"/>
          <w:color w:val="787878"/>
          <w:sz w:val="18"/>
        </w:rPr>
        <w:t>[comment #116]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It's not clear. Previously, they mentioned quartiles in the slope values, but now they don't. They're using thresholds that don't have valid criteria. Please clarify.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explicit text explaining that the slope thresholds (0.02 and 0.3) are the benchmarks established in the original KnowBR publication (Lobo et al., 2018), validated against well-studied European inventories. The complementary classification based on completeness and R/S ratio (section 2, para 2) uses thresholds from the same literature source. No quartile-based classification was intended; the thresholds are literature-derived, not data-driven.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32  </w:t>
      </w:r>
      <w:r>
        <w:rPr>
          <w:rFonts w:ascii="Times New Roman" w:hAnsi="Times New Roman"/>
          <w:b w:val="0"/>
          <w:i w:val="0"/>
          <w:color w:val="787878"/>
          <w:sz w:val="18"/>
        </w:rPr>
        <w:t>[comment #117]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Weren't you talking about biodiversity shortfall hotspots?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classification of individual grid cells as well-, fairly, or poorly sampled (this section) and the identification of spatial 'hotspots' of undersampling (section 3, using Gi* analysis) are two complementary analyses. The per-cell classification assigns a sampling category to each grid cell based on KnowBR metrics; the Gi* analysis then identifies spatial clusters of poorly-sampled cells—i.e., areas where low-completeness cells are spatially aggregated. Both are described in the Methods and their relationship is discussed in the Results.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33  </w:t>
      </w:r>
      <w:r>
        <w:rPr>
          <w:rFonts w:ascii="Times New Roman" w:hAnsi="Times New Roman"/>
          <w:b w:val="0"/>
          <w:i w:val="0"/>
          <w:color w:val="787878"/>
          <w:sz w:val="18"/>
        </w:rPr>
        <w:t>[comment #118]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section is unclear. Furthermore, why were these thresholds chosen? What is their theoretical basis?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 paragraph to Methods section 2 explaining the theoretical basis of the slope thresholds: they are the benchmarks of Lobo et al. (2018), validated against European bird and butterfly inventories, where slope &lt; 0.02 indicates accumulation-curve asymptote. We also clarify that the completeness and R/S ratio thresholds derive from the same source.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34  </w:t>
      </w:r>
      <w:r>
        <w:rPr>
          <w:rFonts w:ascii="Times New Roman" w:hAnsi="Times New Roman"/>
          <w:b w:val="0"/>
          <w:i w:val="0"/>
          <w:color w:val="787878"/>
          <w:sz w:val="18"/>
        </w:rPr>
        <w:t>[comment #125]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How did they arrive at that value (10 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threshold of ≥10 records per grid cell is justified in the same paragraph: a sensitivity analysis across thresholds of 5–30 records per cell showed that spatial rankings of cells were identical across all tested values (Spearman ρ = 1.00). The threshold of 10 was therefore chosen as the minimum that (a) is consistent with standard KnowBR protocol (Lobo et al., 2018), (b) retained 94.3% of cells with KnowBR estimators (n = 2,389 cells), and (c) provided full spatial coverage of sampled regions across the Neotropics (Appendix S2, Table S2.1).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35  </w:t>
      </w:r>
      <w:r>
        <w:rPr>
          <w:rFonts w:ascii="Times New Roman" w:hAnsi="Times New Roman"/>
          <w:b w:val="0"/>
          <w:i w:val="0"/>
          <w:color w:val="787878"/>
          <w:sz w:val="18"/>
        </w:rPr>
        <w:t>[comment #130]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did they calculate this? What were the variables?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description of how record density was calculated: as the number of georeferenced occurrence records per 10,000 km² within each biogeographic province, with province areas derived from the spatial layer of Morrone et al. (2022). This is now stated in the revised Methods text.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36  </w:t>
      </w:r>
      <w:r>
        <w:rPr>
          <w:rFonts w:ascii="Times New Roman" w:hAnsi="Times New Roman"/>
          <w:b w:val="0"/>
          <w:i w:val="0"/>
          <w:color w:val="787878"/>
          <w:sz w:val="18"/>
        </w:rPr>
        <w:t>[comment #143]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These paragraphs can be combined into a single paragraph. Furthermore, a separate section isn't necessary for this paragraph; it can be combined with the previous section.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section heading '6. Resolution and data processing' has been removed as a tracked deletion, and the section content has been folded into the preceding section. The resolution discussion is now part of the Methods flow rather than a separate subsection.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37  </w:t>
      </w:r>
      <w:r>
        <w:rPr>
          <w:rFonts w:ascii="Times New Roman" w:hAnsi="Times New Roman"/>
          <w:b w:val="0"/>
          <w:i w:val="0"/>
          <w:color w:val="787878"/>
          <w:sz w:val="18"/>
        </w:rPr>
        <w:t>[comment #144]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"insights" -- change the term</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'Insights' has been replaced with 'characterize patterns', which more precisely describes what the analyses produce at the biogeographic and continental scale.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38  </w:t>
      </w:r>
      <w:r>
        <w:rPr>
          <w:rFonts w:ascii="Times New Roman" w:hAnsi="Times New Roman"/>
          <w:b w:val="0"/>
          <w:i w:val="0"/>
          <w:color w:val="787878"/>
          <w:sz w:val="18"/>
        </w:rPr>
        <w:t>[comment #145]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 Why this resolution? It doesn't seem as fine, it's still coarse.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justification for the 15 arc-minute resolution: it corresponds to ca. 27 km at the equator, a scale at which global conservation priority areas are currently delineated (Antonelli et al., 2023). We also explain why 30 arc-minutes was used for the primary analysis: it maximises the number of grid cells with ≥10 records for reliable KnowBR estimation across the entire Neotropics, while at 15 arc-minutes data coverage drops substantially.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39  </w:t>
      </w:r>
      <w:r>
        <w:rPr>
          <w:rFonts w:ascii="Times New Roman" w:hAnsi="Times New Roman"/>
          <w:b w:val="0"/>
          <w:i w:val="0"/>
          <w:color w:val="787878"/>
          <w:sz w:val="18"/>
        </w:rPr>
        <w:t>[comment #146]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not leave everything at this resolution? I'm referring to results and patterns, etc. The effort to change the resolution has already been made, and as you rightly mention, the results are more useful.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acknowledge this concern. The main analyses use 30 arc-minutes because data availability for KnowBR estimation drops substantially at finer resolution, reducing spatial coverage of the Neotropics. The 15 arc-minute results are provided as a supplementary sensitivity analysis (Appendix S1) demonstrating that the spatial patterns identified at 30 arc-minutes are consistent at finer grain. Presenting both allows readers to interpret the main patterns with confidence while also accessing the finer-scale results for applied conservation use.</w:t>
      </w:r>
    </w:p>
    <w:p>
      <w:pPr>
        <w:spacing w:before="0" w:after="0"/>
        <w:pBdr>
          <w:bottom w:val="single" w:sz="4" w:space="1" w:color="CCCCCC"/>
        </w:pBdr>
      </w:pPr>
    </w:p>
    <w:p>
      <w:pPr>
        <w:spacing w:before="320" w:after="120"/>
      </w:pPr>
      <w:r>
        <w:rPr>
          <w:rFonts w:ascii="Times New Roman" w:hAnsi="Times New Roman"/>
          <w:b/>
          <w:i w:val="0"/>
          <w:color w:val="004682"/>
          <w:sz w:val="24"/>
        </w:rPr>
        <w:t>RESULTS</w:t>
      </w:r>
    </w:p>
    <w:p>
      <w:pPr>
        <w:spacing w:before="160" w:after="40"/>
      </w:pPr>
      <w:r>
        <w:rPr>
          <w:rFonts w:ascii="Times New Roman" w:hAnsi="Times New Roman"/>
          <w:b/>
          <w:i w:val="0"/>
          <w:color w:val="004682"/>
          <w:sz w:val="22"/>
        </w:rPr>
        <w:t xml:space="preserve">Comment 40  </w:t>
      </w:r>
      <w:r>
        <w:rPr>
          <w:rFonts w:ascii="Times New Roman" w:hAnsi="Times New Roman"/>
          <w:b w:val="0"/>
          <w:i w:val="0"/>
          <w:color w:val="787878"/>
          <w:sz w:val="18"/>
        </w:rPr>
        <w:t>[comment #149]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include the range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Range values (minimum and maximum records per grid cell) will be verified from the dataset and added to the text. The minimum is 10 records, corresponding to our exclusion threshold. The province-level medians reported in the same paragraph (range 10–958 across provinces) give an indication of the distribution; the full cell-level range will be extracted from Table S2.1 and incorporated in the revision.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41  </w:t>
      </w:r>
      <w:r>
        <w:rPr>
          <w:rFonts w:ascii="Times New Roman" w:hAnsi="Times New Roman"/>
          <w:b w:val="0"/>
          <w:i w:val="0"/>
          <w:color w:val="787878"/>
          <w:sz w:val="18"/>
        </w:rPr>
        <w:t>[comment #161]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before that you mentioned that they were the ones with the biggest shortfalls. Clarify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We have added a sentence to the paragraph explaining the apparent paradox: provinces such as Guatuso-Talamanca and Cauca show both the highest record counts and high proportions of poorly sampled cells because the Wallacean shortfall is evaluated relative to the estimated species pool. Species-rich provinces require proportionally more records to achieve comparable coverage, so absolute record counts do not translate directly into sampling adequacy.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42  </w:t>
      </w:r>
      <w:r>
        <w:rPr>
          <w:rFonts w:ascii="Times New Roman" w:hAnsi="Times New Roman"/>
          <w:b w:val="0"/>
          <w:i w:val="0"/>
          <w:color w:val="787878"/>
          <w:sz w:val="18"/>
        </w:rPr>
        <w:t>[comment #163]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do you test for significance? There's none of this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'Most significant gaps' has been changed to 'most severe sampling deficiencies' to avoid implying a formal statistical test. The comparison is based on the proportion of poorly sampled grid cells per province, not a significance test.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43  </w:t>
      </w:r>
      <w:r>
        <w:rPr>
          <w:rFonts w:ascii="Times New Roman" w:hAnsi="Times New Roman"/>
          <w:b w:val="0"/>
          <w:i w:val="0"/>
          <w:color w:val="787878"/>
          <w:sz w:val="18"/>
        </w:rPr>
        <w:t>[comment #165]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you're talking about the sites with the biggest taxonomic gaps, right? It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See response to comment [161]. The paragraph now explicitly notes that high species richness and high shortfall can co-occur in the same province, and explains why. The poorly sampled cells in high-richness provinces reflect insufficient records relative to the estimated species pool, not low absolute record counts.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44  </w:t>
      </w:r>
      <w:r>
        <w:rPr>
          <w:rFonts w:ascii="Times New Roman" w:hAnsi="Times New Roman"/>
          <w:b w:val="0"/>
          <w:i w:val="0"/>
          <w:color w:val="787878"/>
          <w:sz w:val="18"/>
        </w:rPr>
        <w:t>[comment #176]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shortfall?</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[50] has been rewritten to use the direct framing suggested by the reviewer: 'The provinces with the greatest Wallacean shortfall under this proxy were...' This makes the shortfall interpretation explicit throughout the paragraph.</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45  </w:t>
      </w:r>
      <w:r>
        <w:rPr>
          <w:rFonts w:ascii="Times New Roman" w:hAnsi="Times New Roman"/>
          <w:b w:val="0"/>
          <w:i w:val="0"/>
          <w:color w:val="787878"/>
          <w:sz w:val="18"/>
        </w:rPr>
        <w:t>[comment #177]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with respect to what?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reference point is now explicit: provinces with the lowest proportion of poorly sampled cells—i.e., those best covered by the completeness/R/S ratio proxy.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46  </w:t>
      </w:r>
      <w:r>
        <w:rPr>
          <w:rFonts w:ascii="Times New Roman" w:hAnsi="Times New Roman"/>
          <w:b w:val="0"/>
          <w:i w:val="0"/>
          <w:color w:val="787878"/>
          <w:sz w:val="18"/>
        </w:rPr>
        <w:t>[comment #178]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confusing, make it more direct.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substantially rewritten to present the results more directly, following the structure: overall shortfall extent → provinces with greatest shortfall → provinces with least shortfall → explanation of 0% poorly sampled cases.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47  </w:t>
      </w:r>
      <w:r>
        <w:rPr>
          <w:rFonts w:ascii="Times New Roman" w:hAnsi="Times New Roman"/>
          <w:b w:val="0"/>
          <w:i w:val="0"/>
          <w:color w:val="787878"/>
          <w:sz w:val="18"/>
        </w:rPr>
        <w:t>[comment #179]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Better use: The provinces with the greatest geographic shortfall due to poor sampling were ...</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Adopted the suggested framing: 'The provinces with the greatest Wallacean shortfall—those with the highest proportion of poorly sampled cells—were...'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48  </w:t>
      </w:r>
      <w:r>
        <w:rPr>
          <w:rFonts w:ascii="Times New Roman" w:hAnsi="Times New Roman"/>
          <w:b w:val="0"/>
          <w:i w:val="0"/>
          <w:color w:val="787878"/>
          <w:sz w:val="18"/>
        </w:rPr>
        <w:t>[comment #182]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closing sentence about provinces with 0% poorly sampled cells has been rewritten with an explicit explanation: sparse sampling appears adequate in these provinces because the estimated species pool is small, not because they are truly well-inventoried.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49  </w:t>
      </w:r>
      <w:r>
        <w:rPr>
          <w:rFonts w:ascii="Times New Roman" w:hAnsi="Times New Roman"/>
          <w:b w:val="0"/>
          <w:i w:val="0"/>
          <w:color w:val="787878"/>
          <w:sz w:val="18"/>
        </w:rPr>
        <w:t>[comment #189]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also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[52] has been rewritten to separate the presentation of sampling completeness results from the species richness context, which was the source of confusion. The revised text presents family-level completeness proportions first, then provides the species richness context for Orchidaceae.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50  </w:t>
      </w:r>
      <w:r>
        <w:rPr>
          <w:rFonts w:ascii="Times New Roman" w:hAnsi="Times New Roman"/>
          <w:b w:val="0"/>
          <w:i w:val="0"/>
          <w:color w:val="787878"/>
          <w:sz w:val="18"/>
        </w:rPr>
        <w:t>[comment #193]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confuse. How can you know that?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phrase that was unclear has been replaced with a direct statement: Orchidaceae's high proportion of well-sampled cells is 'consistent with its status as the most species-rich VE family (~140 species per grid cell on average).' This removes any ambiguity about how species richness relates to sampling completeness.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51  </w:t>
      </w:r>
      <w:r>
        <w:rPr>
          <w:rFonts w:ascii="Times New Roman" w:hAnsi="Times New Roman"/>
          <w:b w:val="0"/>
          <w:i w:val="0"/>
          <w:color w:val="787878"/>
          <w:sz w:val="18"/>
        </w:rPr>
        <w:t>[comment #196]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All this paragraph  should be rewriten. It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[53] has been substantially rewritten. The revised paragraph presents the family-level results under the completeness/R/S proxy, explicitly explains that the proportions differ from the slope-based results (and why), clarifies that the three categories are mutually exclusive, and resolves the apparent contradiction between Araceae's 2.4% poorly sampled and &lt;0.15% well-sampled proportions.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52  </w:t>
      </w:r>
      <w:r>
        <w:rPr>
          <w:rFonts w:ascii="Times New Roman" w:hAnsi="Times New Roman"/>
          <w:b w:val="0"/>
          <w:i w:val="0"/>
          <w:color w:val="787878"/>
          <w:sz w:val="18"/>
        </w:rPr>
        <w:t>[comment #199]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sentence is confusing and incomplete.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incomplete sentence has been replaced with a complete explanation in the rewritten paragraph. See response to comment [196].</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53  </w:t>
      </w:r>
      <w:r>
        <w:rPr>
          <w:rFonts w:ascii="Times New Roman" w:hAnsi="Times New Roman"/>
          <w:b w:val="0"/>
          <w:i w:val="0"/>
          <w:color w:val="787878"/>
          <w:sz w:val="18"/>
        </w:rPr>
        <w:t>[comment #201]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confuse. How can Araceae had 2.4 % poorly sampled grid cells and then 0.13 % of well-sampled grid cells?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Araceae showing 2.4% poorly sampled cells and &lt;0.15% well-sampled cells is not contradictory: the three categories (poorly, fairly, well-sampled) are mutually exclusive and exhaustive. If 2.4% are poorly sampled and ~0.1% are well-sampled, the remaining ~97.5% are fairly sampled. The revised paragraph makes this explicit.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54  </w:t>
      </w:r>
      <w:r>
        <w:rPr>
          <w:rFonts w:ascii="Times New Roman" w:hAnsi="Times New Roman"/>
          <w:b w:val="0"/>
          <w:i w:val="0"/>
          <w:color w:val="787878"/>
          <w:sz w:val="18"/>
        </w:rPr>
        <w:t>[comment #203]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confuse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rewritten for clarity. See response to comment [196].</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55  </w:t>
      </w:r>
      <w:r>
        <w:rPr>
          <w:rFonts w:ascii="Times New Roman" w:hAnsi="Times New Roman"/>
          <w:b w:val="0"/>
          <w:i w:val="0"/>
          <w:color w:val="787878"/>
          <w:sz w:val="18"/>
        </w:rPr>
        <w:t>[comment #205]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but before you gave different numbers.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different numbers between para [52] (slope-based proxy) and para [53] (completeness/R/S proxy) reflect the two different analytical approaches, not an inconsistency. The revised text now explicitly states that 'these values differ from the slope-based results because the two proxies capture different dimensions of sampling sufficiency' and explains the distinction.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56  </w:t>
      </w:r>
      <w:r>
        <w:rPr>
          <w:rFonts w:ascii="Times New Roman" w:hAnsi="Times New Roman"/>
          <w:b w:val="0"/>
          <w:i w:val="0"/>
          <w:color w:val="787878"/>
          <w:sz w:val="18"/>
        </w:rPr>
        <w:t>[comment #211]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did you measure that? There is no information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Getis-Ord Gi* methodology is described in Methods section 3 (Spatial and family patterns of biodiversity shortfalls): we applied the Gi* statistic to the three KnowBR metrics to identify spatial clusters of under-sampled cells across the Neotropics. The specific variables used (slope, completeness, R/S ratio, transformed to incompleteness metrics) are detailed in that section. Full results with maps are in Appendix S5.</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57  </w:t>
      </w:r>
      <w:r>
        <w:rPr>
          <w:rFonts w:ascii="Times New Roman" w:hAnsi="Times New Roman"/>
          <w:b w:val="0"/>
          <w:i w:val="0"/>
          <w:color w:val="787878"/>
          <w:sz w:val="18"/>
        </w:rPr>
        <w:t>[comment #213]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Weren't you talking about biodiversity shortfall hotspots?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Gi* analysis identifies spatial clusters of poorly sampled cells—areas where under-sampled cells are geographically concentrated, i.e., 'biodiversity shortfall hotspots' in the spatial sense. The terminology 'spatial clustering of sampling effort' in the heading refers to the method used; the biological interpretation is indeed the identification of geographic shortfall concentrations.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58  </w:t>
      </w:r>
      <w:r>
        <w:rPr>
          <w:rFonts w:ascii="Times New Roman" w:hAnsi="Times New Roman"/>
          <w:b w:val="0"/>
          <w:i w:val="0"/>
          <w:color w:val="787878"/>
          <w:sz w:val="18"/>
        </w:rPr>
        <w:t>[comment #215]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[p.14] "Pe volcanic zones, semi-arid areas, and mountain ranges" -- how did you measure that? There is no information in methods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See response to comment [211]. The Gi* methodology is described in Methods section 3.</w:t>
      </w:r>
    </w:p>
    <w:p>
      <w:pPr>
        <w:spacing w:before="0" w:after="0"/>
        <w:pBdr>
          <w:bottom w:val="single" w:sz="4" w:space="1" w:color="CCCCCC"/>
        </w:pBdr>
      </w:pPr>
    </w:p>
    <w:p>
      <w:pPr>
        <w:spacing w:before="320" w:after="120"/>
      </w:pPr>
      <w:r>
        <w:rPr>
          <w:rFonts w:ascii="Times New Roman" w:hAnsi="Times New Roman"/>
          <w:b/>
          <w:i w:val="0"/>
          <w:color w:val="004682"/>
          <w:sz w:val="24"/>
        </w:rPr>
        <w:t>DISCUSSION</w:t>
      </w:r>
    </w:p>
    <w:p>
      <w:pPr>
        <w:spacing w:before="160" w:after="40"/>
      </w:pPr>
      <w:r>
        <w:rPr>
          <w:rFonts w:ascii="Times New Roman" w:hAnsi="Times New Roman"/>
          <w:b/>
          <w:i w:val="0"/>
          <w:color w:val="004682"/>
          <w:sz w:val="22"/>
        </w:rPr>
        <w:t xml:space="preserve">Comment 59  </w:t>
      </w:r>
      <w:r>
        <w:rPr>
          <w:rFonts w:ascii="Times New Roman" w:hAnsi="Times New Roman"/>
          <w:b w:val="0"/>
          <w:i w:val="0"/>
          <w:color w:val="787878"/>
          <w:sz w:val="18"/>
        </w:rPr>
        <w:t>[comment #217]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What is complex taxonomy?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'Complex taxonomy' was vague; the revised text specifies 'nomenclatural instability due to frequent synonymizations, new species descriptions, and reinterpretations of floral morphology' (Cheek et al., 2020; Freudenstein &amp; Chase, 2015)—the precise mechanisms that make Orchidaceae occurrence records less reliable.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60  </w:t>
      </w:r>
      <w:r>
        <w:rPr>
          <w:rFonts w:ascii="Times New Roman" w:hAnsi="Times New Roman"/>
          <w:b w:val="0"/>
          <w:i w:val="0"/>
          <w:color w:val="787878"/>
          <w:sz w:val="18"/>
        </w:rPr>
        <w:t>[comment #218]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avoid subjective terms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Subjective and vague language throughout para [63] has been replaced with specific, referenced claims. The term 'complex taxonomy' has been replaced with a description of the specific taxonomic challenges (see comment [217]). Unsubstantiated characterizations have been removed or supported with citations.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61  </w:t>
      </w:r>
      <w:r>
        <w:rPr>
          <w:rFonts w:ascii="Times New Roman" w:hAnsi="Times New Roman"/>
          <w:b w:val="0"/>
          <w:i w:val="0"/>
          <w:color w:val="787878"/>
          <w:sz w:val="18"/>
        </w:rPr>
        <w:t>[comment #219]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[p.18] -- What is this? I don't know what they're referring to. This whole paragraph is very confusing and speculative.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substantially restructured to eliminate speculative statements and improve logical flow. The revised paragraph: (1) states the family-level patterns clearly, (2) explains the Orchidaceae paradox mechanistically, (3) defines the specific nomenclatural challenge (not 'complex taxonomy' generally), and (4) makes an epiphyte-specific argument about systematic under-collection. Tangential sections on time lags and tree comparisons have been removed.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62  </w:t>
      </w:r>
      <w:r>
        <w:rPr>
          <w:rFonts w:ascii="Times New Roman" w:hAnsi="Times New Roman"/>
          <w:b w:val="0"/>
          <w:i w:val="0"/>
          <w:color w:val="787878"/>
          <w:sz w:val="18"/>
        </w:rPr>
        <w:t>[comment #220]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paragraph is very long; it's merely a summary of the results and contains no discussion.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opening paragraph has been rewritten as a proper Discussion opener: it identifies the key overall finding (extensive, geographically structured Wallacean shortfall), characterizes the spatial pattern without repeating individual numbers, and articulates the broader implications for biodiversity modelling and conservation. The specific results (percentages, province lists) remain in the Results section where they belong.</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63  </w:t>
      </w:r>
      <w:r>
        <w:rPr>
          <w:rFonts w:ascii="Times New Roman" w:hAnsi="Times New Roman"/>
          <w:b w:val="0"/>
          <w:i w:val="0"/>
          <w:color w:val="787878"/>
          <w:sz w:val="18"/>
        </w:rPr>
        <w:t>[comment #232]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your data?</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'Your data' refers to the curated database of Carmona-Higuita et al. (2023), described in full in Methods section 1. The database integrates &gt;20 independent sources with systematic quality control; the limitations described in this section (incomplete coordinates, GBIF inaccuracies) are standard caveats for any large-scale occurrence dataset.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64  </w:t>
      </w:r>
      <w:r>
        <w:rPr>
          <w:rFonts w:ascii="Times New Roman" w:hAnsi="Times New Roman"/>
          <w:b w:val="0"/>
          <w:i w:val="0"/>
          <w:color w:val="787878"/>
          <w:sz w:val="18"/>
        </w:rPr>
        <w:t>[comment #234]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if it's so bad, why did you use it? Not everything about that database is negative, and it can't be black and white. Please discuss this further.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We used this database because it is the most comprehensive VE occurrence dataset available for the Neotropics and because we applied rigorous quality-control steps (coordinate validation, taxonomic backbone resolution, duplicate removal). The Limitations section explicitly acknowledges residual error. The database is not presented as perfect, but as the best available foundation for a Neotropics-wide analysis—the alternative (not using it) would preclude any large-scale assessment. Para [68] now discusses both its limitations and its strengths, including the digitization and regional-herbarium data that make it uniquely comprehensive.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65  </w:t>
      </w:r>
      <w:r>
        <w:rPr>
          <w:rFonts w:ascii="Times New Roman" w:hAnsi="Times New Roman"/>
          <w:b w:val="0"/>
          <w:i w:val="0"/>
          <w:color w:val="787878"/>
          <w:sz w:val="18"/>
        </w:rPr>
        <w:t>[comment #236]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not everything is bad with that database.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Acknowledged. The database simultaneously has limitations (some records lack coordinates, GBIF data contain inaccuracies) and strengths (&gt;20 sources, systematic quality control, unpublished and grey-literature data). Both aspects are now explicitly acknowledged in the Limitations section, following the reviewer's suggestion for a more balanced treatment.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66  </w:t>
      </w:r>
      <w:r>
        <w:rPr>
          <w:rFonts w:ascii="Times New Roman" w:hAnsi="Times New Roman"/>
          <w:b w:val="0"/>
          <w:i w:val="0"/>
          <w:color w:val="787878"/>
          <w:sz w:val="18"/>
        </w:rPr>
        <w:t>[comment #240]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[p.16] "O historically prioritized for botanical surveys" -- 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We have added an explicit explanation of WHY specific provinces were historically prioritized: the Mexican Transition Zone and Mesoamerica were intensively surveyed during 19th- and 20th-century botanical expeditions linked to major northern hemisphere herbaria (Kew, Smithsonian, Missouri Botanical Garden), while the Atlantic Forest and Paramo benefited from longstanding research networks and hotspot designation (Myers et al., 2000). Accessibility via road infrastructure and proximity to universities and biological stations further structured data accumulation.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67  </w:t>
      </w:r>
      <w:r>
        <w:rPr>
          <w:rFonts w:ascii="Times New Roman" w:hAnsi="Times New Roman"/>
          <w:b w:val="0"/>
          <w:i w:val="0"/>
          <w:color w:val="787878"/>
          <w:sz w:val="18"/>
        </w:rPr>
        <w:t>[comment #242]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mechanism behind the correlation between historical survey intensity and current data density is now explicitly stated: road access, institutional presence, and biodiversity-hotspot designation drove survey priority, while remote, politically restricted, or logistically difficult provinces were systematically undersampled. See the expanded text and citations (Gentry &amp; Dodson, 1987; Meyer et al., 2016; Zizka et al., 2021).</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68  </w:t>
      </w:r>
      <w:r>
        <w:rPr>
          <w:rFonts w:ascii="Times New Roman" w:hAnsi="Times New Roman"/>
          <w:b w:val="0"/>
          <w:i w:val="0"/>
          <w:color w:val="787878"/>
          <w:sz w:val="18"/>
        </w:rPr>
        <w:t>[comment #246]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can this be possible? This is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Clarified. The apparent paradox is now explained: KnowBR estimates completeness relative to the cell-specific estimated species pool, not in absolute terms. Cells in low-diversity arid or montane regions can show high completeness with few records if their estimated species pool is correspondingly small. This does not imply those areas are truly well-inventoried in a biologically meaningful sense.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69  </w:t>
      </w:r>
      <w:r>
        <w:rPr>
          <w:rFonts w:ascii="Times New Roman" w:hAnsi="Times New Roman"/>
          <w:b w:val="0"/>
          <w:i w:val="0"/>
          <w:color w:val="787878"/>
          <w:sz w:val="18"/>
        </w:rPr>
        <w:t>[comment #249]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are these two factors the only factors limiting data collection? They should delve deeper into this topic and not make it so simplistic.</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factors limiting data collection have been expanded from two to four distinct categories: (i) habitat fragmentation and deforestation rendering prior records obsolete; (ii) limited transport infrastructure; (iii) shortage of trained local specialists; and (iv) funding asymmetries concentrating research near wealthier institutions. Each is supported by references.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70  </w:t>
      </w:r>
      <w:r>
        <w:rPr>
          <w:rFonts w:ascii="Times New Roman" w:hAnsi="Times New Roman"/>
          <w:b w:val="0"/>
          <w:i w:val="0"/>
          <w:color w:val="787878"/>
          <w:sz w:val="18"/>
        </w:rPr>
        <w:t>[comment #254]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paragraph is central to the discussion of the article, but it fails to present the patterns, causes, and explanations of this phenomenon.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[62] has been substantially expanded to: (1) resolve the apparent paradox between completeness values and record counts, (2) list multiple causal factors behind data gaps rather than just accessibility and habitat fragmentation, and (3) ground each claim with references. The paragraph now presents pattern, mechanism, and implication in sequence.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71  </w:t>
      </w:r>
      <w:r>
        <w:rPr>
          <w:rFonts w:ascii="Times New Roman" w:hAnsi="Times New Roman"/>
          <w:b w:val="0"/>
          <w:i w:val="0"/>
          <w:color w:val="787878"/>
          <w:sz w:val="18"/>
        </w:rPr>
        <w:t>[comment #255]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So far I understand the pattern. The way they presented the results is very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restructured to present results before explanation: it first states which families show the greatest deficiency under each proxy, then explains the mechanisms driving each pattern. The Orchidaceae paradox is explained before any discussion of rarity or taxonomy.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72  </w:t>
      </w:r>
      <w:r>
        <w:rPr>
          <w:rFonts w:ascii="Times New Roman" w:hAnsi="Times New Roman"/>
          <w:b w:val="0"/>
          <w:i w:val="0"/>
          <w:color w:val="787878"/>
          <w:sz w:val="18"/>
        </w:rPr>
        <w:t>[comment #258]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term is very cofunsing. Please, use more simple and direct terms.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'Complex taxonomy' has been replaced with 'nomenclatural instability due to frequent synonymizations, new species descriptions, and reinterpretations of floral morphology'—which precisely characterizes the problem rather than using a vague label.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73  </w:t>
      </w:r>
      <w:r>
        <w:rPr>
          <w:rFonts w:ascii="Times New Roman" w:hAnsi="Times New Roman"/>
          <w:b w:val="0"/>
          <w:i w:val="0"/>
          <w:color w:val="787878"/>
          <w:sz w:val="18"/>
        </w:rPr>
        <w:t>[comment #265]</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references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References have been added for each specific claim in para [63]: Benzing (2000) and Zotz (2016) for Araceae/Bromeliaceae habitat specialization; Chase et al. (2015) for Orchidaceae species richness; Cheek et al. (2020) and Freudenstein &amp; Chase (2015) for nomenclatural instability; Gentry &amp; Dodson (1987) and Mendieta-Leiva &amp; Zotz (2015) for systematic under-collection.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74  </w:t>
      </w:r>
      <w:r>
        <w:rPr>
          <w:rFonts w:ascii="Times New Roman" w:hAnsi="Times New Roman"/>
          <w:b w:val="0"/>
          <w:i w:val="0"/>
          <w:color w:val="787878"/>
          <w:sz w:val="18"/>
        </w:rPr>
        <w:t>[comment #268]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subjective. This can be said of many groups.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subjective statement about charismatic families has been replaced with a specific, referenced argument: Orchidaceae's high proportion of poorly sampled cells is explained by its extraordinary species richness (Chase et al., 2015) and the prevalence of rare, narrow-ranged species (Svahnström et al., 2025). The argument is now specific to epiphytes, not generalizable to 'many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75  </w:t>
      </w:r>
      <w:r>
        <w:rPr>
          <w:rFonts w:ascii="Times New Roman" w:hAnsi="Times New Roman"/>
          <w:b w:val="0"/>
          <w:i w:val="0"/>
          <w:color w:val="787878"/>
          <w:sz w:val="18"/>
        </w:rPr>
        <w:t>[comment #269]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another topic that has nothing to do with the above.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time-lag section, which addressed a different topic (time between species collection and description), has been removed from para [63]. The paragraph now focuses coherently on sampling completeness patterns and their mechanisms.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76  </w:t>
      </w:r>
      <w:r>
        <w:rPr>
          <w:rFonts w:ascii="Times New Roman" w:hAnsi="Times New Roman"/>
          <w:b w:val="0"/>
          <w:i w:val="0"/>
          <w:color w:val="787878"/>
          <w:sz w:val="18"/>
        </w:rPr>
        <w:t>[comment #270]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valid for any taxonomic group.</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statement that was 'valid for any taxonomic group' has been removed. The remaining claims are now specific to epiphytes: the canopy-access requirement, the necessity of specialist identification, and the prevalence of nomenclatural instability are more pronounced in epiphytes than in most other plant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77  </w:t>
      </w:r>
      <w:r>
        <w:rPr>
          <w:rFonts w:ascii="Times New Roman" w:hAnsi="Times New Roman"/>
          <w:b w:val="0"/>
          <w:i w:val="0"/>
          <w:color w:val="787878"/>
          <w:sz w:val="18"/>
        </w:rPr>
        <w:t>[comment #273]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entire paragraph is very confusing. It's full of jumping around ideas, vague sentences, subjective language, and a lot of speculation. It seems more like a complaint or catharsis from the authors, but it contributes nothing to the discussion of the article. I suggest deleting it.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[63] has been substantially restructured. The revised paragraph presents a clear argument: (1) states family-level patterns, (2) explains Araceae and Bromeliaceae deficits by habitat inaccessibility, (3) explains the Orchidaceae paradox by species richness and nomenclatural instability, and (4) makes an epiphyte-specific argument about systematic under-collection. Speculative statements and tangential sections have been removed.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78  </w:t>
      </w:r>
      <w:r>
        <w:rPr>
          <w:rFonts w:ascii="Times New Roman" w:hAnsi="Times New Roman"/>
          <w:b w:val="0"/>
          <w:i w:val="0"/>
          <w:color w:val="787878"/>
          <w:sz w:val="18"/>
        </w:rPr>
        <w:t>[comment #276]</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all of this applies to almost all taxonomic groups. How can they prove it? The references they cite are 25 or more years old.</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[65] has been rewritten to make epiphyte-specific arguments supported by recent references. The claim about tropical plant inventories being incomplete (previously cited to Prance 2000) is now replaced by specific evidence about epiphyte exclusion from major survey programs (Anderson-Teixeira et al., 2015; Phillips et al., 2009) — evidence that cannot be generalized to other plant groups.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79  </w:t>
      </w:r>
      <w:r>
        <w:rPr>
          <w:rFonts w:ascii="Times New Roman" w:hAnsi="Times New Roman"/>
          <w:b w:val="0"/>
          <w:i w:val="0"/>
          <w:color w:val="787878"/>
          <w:sz w:val="18"/>
        </w:rPr>
        <w:t>[comment #280]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This is interesting, and you could have discussed it better. Does sampling focused on groups or life forms improve or solve problems? Is it more difficult? Are there pros or cons?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now explicitly discusses life-form-focused survey programs as the most efficient approach: it explains WHY targeting epiphytes specifically yields more records per unit effort than general botanical surveys, and identifies the high-shortfall provinces where such programs would have the greatest impact.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80  </w:t>
      </w:r>
      <w:r>
        <w:rPr>
          <w:rFonts w:ascii="Times New Roman" w:hAnsi="Times New Roman"/>
          <w:b w:val="0"/>
          <w:i w:val="0"/>
          <w:color w:val="787878"/>
          <w:sz w:val="18"/>
        </w:rPr>
        <w:t>[comment #281]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Like the previous paragraph, it sounds more like a request, complaint, or claim. But not an argument.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paragraph has been transformed from a call-to-action into a scientific argument: each claim is now supported by evidence (references to survey efficiency, herbarium digitization cost-effectiveness, and taxonomic capacity requirements). The tone is descriptive and evidence-based rather than prescriptive.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81  </w:t>
      </w:r>
      <w:r>
        <w:rPr>
          <w:rFonts w:ascii="Times New Roman" w:hAnsi="Times New Roman"/>
          <w:b w:val="0"/>
          <w:i w:val="0"/>
          <w:color w:val="787878"/>
          <w:sz w:val="18"/>
        </w:rPr>
        <w:t>[comment #288]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True, but it also helps focus or prioritize efforts. Saying that the entire Neotropics must be conserved isn't the same as saying that a particular area of ​​a particular biogeographic region must be conserved. The authors should discuss this further.</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conservation implication of the Gi* results is now explicitly discussed: well-sampled clusters do not correspond to areas of greatest biodiversity importance, so conservation prioritization that uses data density as a proxy for knowledge completeness will systematically undervalue the truly critical unsampled regions.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82  </w:t>
      </w:r>
      <w:r>
        <w:rPr>
          <w:rFonts w:ascii="Times New Roman" w:hAnsi="Times New Roman"/>
          <w:b w:val="0"/>
          <w:i w:val="0"/>
          <w:color w:val="787878"/>
          <w:sz w:val="18"/>
        </w:rPr>
        <w:t>[comment #290]</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Why does this pattern occur? What's the theory behind it? More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mechanism behind why well-sampled cells cluster where they do is now explained: they correspond to the catchment areas of major herbaria, research universities, and biological stations—a 'hub-and-spoke' pattern of sampling effort documented for plants globally (Daru et al., 2017; Stropp et al., 2016). This is the theoretical basis for the spatial clustering pattern.</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83  </w:t>
      </w:r>
      <w:r>
        <w:rPr>
          <w:rFonts w:ascii="Times New Roman" w:hAnsi="Times New Roman"/>
          <w:b w:val="0"/>
          <w:i w:val="0"/>
          <w:color w:val="787878"/>
          <w:sz w:val="18"/>
        </w:rPr>
        <w:t>[comment #292]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Same comment: Why does this pattern occur? What's the theory behind it? More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theory is the same as for comment [290]: institutional proximity drives record accumulation, and this effect is particularly strong for specialist-dependent groups like epiphytes. References added.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84  </w:t>
      </w:r>
      <w:r>
        <w:rPr>
          <w:rFonts w:ascii="Times New Roman" w:hAnsi="Times New Roman"/>
          <w:b w:val="0"/>
          <w:i w:val="0"/>
          <w:color w:val="787878"/>
          <w:sz w:val="18"/>
        </w:rPr>
        <w:t>[comment #294]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Okay, but what's the discussion here? What studies support this? What's the theory? Or are you just speculating?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Each claim in para [66] is now supported by references: Daru et al. (2017) and Stropp et al. (2016) for the hub-and-spoke sampling pattern; Feeley &amp; Silman (2011) for the distinction between data density and biodiversity importance; Leão et al. (2023) for narrow-ranged epiphytes in the Atlantic Forest.</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85  </w:t>
      </w:r>
      <w:r>
        <w:rPr>
          <w:rFonts w:ascii="Times New Roman" w:hAnsi="Times New Roman"/>
          <w:b w:val="0"/>
          <w:i w:val="0"/>
          <w:color w:val="787878"/>
          <w:sz w:val="18"/>
        </w:rPr>
        <w:t>[comment #297]</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[p.22] -- Use more contrasting colors, the patterns are not clearly visible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Addressed. The request for more contrasting colours in Figure S8.1 has been noted and will be implemented in the revised figure files. The Gi* classification (high sampling concentration: red; low: blue; neutral: white) will be adjusted to use a diverging palette with greater contrast, following colourblind-accessible design guidelines (e.g., ColorBrewer RdBu scale).</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86  </w:t>
      </w:r>
      <w:r>
        <w:rPr>
          <w:rFonts w:ascii="Times New Roman" w:hAnsi="Times New Roman"/>
          <w:b w:val="0"/>
          <w:i w:val="0"/>
          <w:color w:val="787878"/>
          <w:sz w:val="18"/>
        </w:rPr>
        <w:t>[comment #299]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Again, this is a mere summary of results and there's no discussion. It can be deleted.</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Para [69] has been transformed from a results summary into a Discussion closing that focuses on the downstream consequences of the documented shortfall—for distribution modelling, for conservation prioritization under global frameworks, and for the narrowing window of survey opportunity as habitat loss accelerates. All claims are supported by references.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87  </w:t>
      </w:r>
      <w:r>
        <w:rPr>
          <w:rFonts w:ascii="Times New Roman" w:hAnsi="Times New Roman"/>
          <w:b w:val="0"/>
          <w:i w:val="0"/>
          <w:color w:val="787878"/>
          <w:sz w:val="18"/>
        </w:rPr>
        <w:t>[comment #302]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It seems more like a conclusion than a discussion.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closing paragraph is now framed as a Discussion argument rather than a Conclusions section: it articulates implications and calls for specific, referenced actions (life-form surveys, herbarium digitization, epiphyte-specific data standards, taxonomic capacity) rather than summarizing results already presented.</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88  </w:t>
      </w:r>
      <w:r>
        <w:rPr>
          <w:rFonts w:ascii="Times New Roman" w:hAnsi="Times New Roman"/>
          <w:b w:val="0"/>
          <w:i w:val="0"/>
          <w:color w:val="787878"/>
          <w:sz w:val="18"/>
        </w:rPr>
        <w:t>[comment #304]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There isn't a single reference in this paragraph. It seems to be all speculation. There's so much literature on this subject.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References have been added throughout the revised closing paragraph: Feeley (2015) and Maldonado et al. (2015) for distribution model bias, Myers et al. (2000) and Vitt et al. (2023) for conservation prioritization, Heberling et al. (2021) and Vargas et al. (2024) for herbarium digitization efficiency, Cheek et al. (2020) and Nicolson et al. (2023) for capacity-building needs, and Gasper et al. (2016) for habitat loss rate.</w:t>
      </w:r>
    </w:p>
    <w:p>
      <w:pPr>
        <w:spacing w:before="0" w:after="0"/>
        <w:pBdr>
          <w:bottom w:val="single" w:sz="4" w:space="1" w:color="CCCCCC"/>
        </w:pBdr>
      </w:pPr>
    </w:p>
    <w:p>
      <w:pPr>
        <w:spacing w:before="320" w:after="120"/>
      </w:pPr>
      <w:r>
        <w:rPr>
          <w:rFonts w:ascii="Times New Roman" w:hAnsi="Times New Roman"/>
          <w:b/>
          <w:i w:val="0"/>
          <w:color w:val="004682"/>
          <w:sz w:val="24"/>
        </w:rPr>
        <w:t>FIGURE CAPTIONS</w:t>
      </w:r>
    </w:p>
    <w:p>
      <w:pPr>
        <w:spacing w:before="160" w:after="40"/>
      </w:pPr>
      <w:r>
        <w:rPr>
          <w:rFonts w:ascii="Times New Roman" w:hAnsi="Times New Roman"/>
          <w:b/>
          <w:i w:val="0"/>
          <w:color w:val="004682"/>
          <w:sz w:val="22"/>
        </w:rPr>
        <w:t xml:space="preserve">Comment 89  </w:t>
      </w:r>
      <w:r>
        <w:rPr>
          <w:rFonts w:ascii="Times New Roman" w:hAnsi="Times New Roman"/>
          <w:b w:val="0"/>
          <w:i w:val="0"/>
          <w:color w:val="787878"/>
          <w:sz w:val="18"/>
        </w:rPr>
        <w:t>[comment #313]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colors should be the other way around; it's confusing.</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suggestion. Following the heatmap convention standard in geographic data visualization—where warm colors (red) indicate data-rich areas and cool colors (blue) indicate data-sparse areas—we have reversed the color scheme. In the revised Figure 2, well-sampled grid cells are now shown in red (slope &lt; 0.02) and poorly-sampled cells in blue (slope &gt; 0.3), with light green for intermediate values. The caption has been updated accordingly.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90  </w:t>
      </w:r>
      <w:r>
        <w:rPr>
          <w:rFonts w:ascii="Times New Roman" w:hAnsi="Times New Roman"/>
          <w:b w:val="0"/>
          <w:i w:val="0"/>
          <w:color w:val="787878"/>
          <w:sz w:val="18"/>
        </w:rPr>
        <w:t>[comment #324]</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[p.50] -- Remove the gray outline around pixels.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this observation. The gray outlines around grid cells have been removed from all revised figures for a cleaner visualization. This applies to Figures 2, 3, and the appendix figures as well.</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91  </w:t>
      </w:r>
      <w:r>
        <w:rPr>
          <w:rFonts w:ascii="Times New Roman" w:hAnsi="Times New Roman"/>
          <w:b w:val="0"/>
          <w:i w:val="0"/>
          <w:color w:val="787878"/>
          <w:sz w:val="18"/>
        </w:rPr>
        <w:t>[comment #329]</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The same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The same color-scheme revision (warm = well-sampled, cool = poorly-sampled) and removal of grid cell borders have been applied to Figure 3. In the revised figure, well-sampled areas are shown in red and poorly-sampled areas in blue. The caption has been updated accordingly.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92  </w:t>
      </w:r>
      <w:r>
        <w:rPr>
          <w:rFonts w:ascii="Times New Roman" w:hAnsi="Times New Roman"/>
          <w:b w:val="0"/>
          <w:i w:val="0"/>
          <w:color w:val="787878"/>
          <w:sz w:val="18"/>
        </w:rPr>
        <w:t>[comment #338]</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How can both patterns be measured at the same time?</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Panels A and B of Figure S9.1 show two independent frequency distributions computed from the same set of grid cells. Panel A displays the distribution of total occurrence records per cell, and panel B displays the distribution of observed species richness per cell. Each grid cell contributes one value to each panel independently—there is no simultaneous measurement; the two variables are calculated separately and displayed side by side for comparison. We have clarified the caption to make the independence of the two panels explicit.</w:t>
      </w:r>
    </w:p>
    <w:p>
      <w:pPr>
        <w:spacing w:before="0" w:after="0"/>
        <w:pBdr>
          <w:bottom w:val="single" w:sz="4" w:space="1" w:color="CCCCCC"/>
        </w:pBdr>
      </w:pPr>
    </w:p>
    <w:p>
      <w:pPr>
        <w:spacing w:before="320" w:after="120"/>
      </w:pPr>
      <w:r>
        <w:rPr>
          <w:rFonts w:ascii="Times New Roman" w:hAnsi="Times New Roman"/>
          <w:b/>
          <w:i w:val="0"/>
          <w:color w:val="004682"/>
          <w:sz w:val="24"/>
        </w:rPr>
        <w:t>GENERAL / ORPHANED</w:t>
      </w:r>
    </w:p>
    <w:p>
      <w:pPr>
        <w:spacing w:before="160" w:after="40"/>
      </w:pPr>
      <w:r>
        <w:rPr>
          <w:rFonts w:ascii="Times New Roman" w:hAnsi="Times New Roman"/>
          <w:b/>
          <w:i w:val="0"/>
          <w:color w:val="004682"/>
          <w:sz w:val="22"/>
        </w:rPr>
        <w:t xml:space="preserve">Comment 93  </w:t>
      </w:r>
      <w:r>
        <w:rPr>
          <w:rFonts w:ascii="Times New Roman" w:hAnsi="Times New Roman"/>
          <w:b w:val="0"/>
          <w:i w:val="0"/>
          <w:color w:val="787878"/>
          <w:sz w:val="18"/>
        </w:rPr>
        <w:t>[comment #151]</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for flagging this. We have standardized the terminology throughout the revised manuscript, consistently using 'occurrence records' to refer to georeferenced biodiversity records, avoiding the ambiguous standalone use of 'records'.</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94  </w:t>
      </w:r>
      <w:r>
        <w:rPr>
          <w:rFonts w:ascii="Times New Roman" w:hAnsi="Times New Roman"/>
          <w:b w:val="0"/>
          <w:i w:val="0"/>
          <w:color w:val="787878"/>
          <w:sz w:val="18"/>
        </w:rPr>
        <w:t>[comment #152]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As noted above (comment 151), we have replaced all standalone uses of 'records' with the full term 'occurrence records' throughout the manuscript for clarity.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95  </w:t>
      </w:r>
      <w:r>
        <w:rPr>
          <w:rFonts w:ascii="Times New Roman" w:hAnsi="Times New Roman"/>
          <w:b w:val="0"/>
          <w:i w:val="0"/>
          <w:color w:val="787878"/>
          <w:sz w:val="18"/>
        </w:rPr>
        <w:t>[comment #153]</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Records ans so on</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We thank the reviewer. The term 'occurrence records' is now used consistently throughout the text. Earlier instances where only 'records' appeared have been updated to the full term to avoid ambiguity.</w:t>
      </w:r>
    </w:p>
    <w:p>
      <w:pPr>
        <w:spacing w:before="0" w:after="0"/>
        <w:pBdr>
          <w:bottom w:val="single" w:sz="4" w:space="1" w:color="CCCCCC"/>
        </w:pBdr>
      </w:pPr>
    </w:p>
    <w:p>
      <w:pPr>
        <w:spacing w:before="160" w:after="40"/>
      </w:pPr>
      <w:r>
        <w:rPr>
          <w:rFonts w:ascii="Times New Roman" w:hAnsi="Times New Roman"/>
          <w:b/>
          <w:i w:val="0"/>
          <w:color w:val="004682"/>
          <w:sz w:val="22"/>
        </w:rPr>
        <w:t xml:space="preserve">Comment 96  </w:t>
      </w:r>
      <w:r>
        <w:rPr>
          <w:rFonts w:ascii="Times New Roman" w:hAnsi="Times New Roman"/>
          <w:b w:val="0"/>
          <w:i w:val="0"/>
          <w:color w:val="787878"/>
          <w:sz w:val="18"/>
        </w:rPr>
        <w:t>[comment #262]</w:t>
      </w:r>
    </w:p>
    <w:p>
      <w:pPr>
        <w:spacing w:before="0" w:after="80"/>
        <w:ind w:left="360"/>
      </w:pPr>
      <w:r>
        <w:rPr>
          <w:rFonts w:ascii="Times New Roman" w:hAnsi="Times New Roman"/>
          <w:b/>
          <w:i/>
          <w:color w:val="505050"/>
          <w:sz w:val="22"/>
        </w:rPr>
        <w:t xml:space="preserve">Reviewer: </w:t>
      </w:r>
      <w:r>
        <w:rPr>
          <w:rFonts w:ascii="Times New Roman" w:hAnsi="Times New Roman"/>
          <w:b w:val="0"/>
          <w:i/>
          <w:color w:val="3C3C3C"/>
          <w:sz w:val="22"/>
        </w:rPr>
        <w:t>?</w:t>
      </w:r>
    </w:p>
    <w:p>
      <w:pPr>
        <w:spacing w:before="0" w:after="120"/>
        <w:ind w:left="360"/>
      </w:pPr>
      <w:r>
        <w:rPr>
          <w:rFonts w:ascii="Times New Roman" w:hAnsi="Times New Roman"/>
          <w:b/>
          <w:i w:val="0"/>
          <w:sz w:val="22"/>
        </w:rPr>
        <w:t xml:space="preserve">Authors' response: </w:t>
      </w:r>
      <w:r>
        <w:rPr>
          <w:rFonts w:ascii="Times New Roman" w:hAnsi="Times New Roman"/>
          <w:b w:val="0"/>
          <w:i w:val="0"/>
          <w:sz w:val="22"/>
        </w:rPr>
        <w:t>Revised. The section that prompted this comment has been removed; the restructured paragraph no longer contains the ambiguous passage. See the revised text in para [63].</w:t>
      </w:r>
    </w:p>
    <w:p>
      <w:pPr>
        <w:spacing w:before="0" w:after="0"/>
        <w:pBdr>
          <w:bottom w:val="single" w:sz="4" w:space="1" w:color="CCCCCC"/>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