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3600" w:after="240"/>
      </w:pPr>
      <w:r>
        <w:rPr>
          <w:b/>
          <w:sz w:val="40"/>
          <w:szCs w:val="40"/>
          <w:color w:val="000000"/>
        </w:rPr>
        <w:t xml:space="preserve">GraphRAG vs VectorRAG for PDF Question Answering</w:t>
      </w:r>
    </w:p>
    <w:p>
      <w:pPr>
        <w:jc w:val="center"/>
        <w:spacing w:after="600"/>
      </w:pPr>
      <w:r>
        <w:rPr>
          <w:b/>
          <w:sz w:val="28"/>
          <w:szCs w:val="28"/>
          <w:color w:val="000000"/>
        </w:rPr>
        <w:t xml:space="preserve">Final Project Report</w:t>
      </w:r>
    </w:p>
    <w:p>
      <w:pPr>
        <w:jc w:val="center"/>
        <w:spacing w:after="120"/>
      </w:pPr>
      <w:r>
        <w:rPr>
          <w:sz w:val="24"/>
          <w:szCs w:val="24"/>
          <w:color w:val="000000"/>
        </w:rPr>
        <w:t xml:space="preserve">Author: Anmol Pipara</w:t>
      </w:r>
    </w:p>
    <w:p>
      <w:pPr>
        <w:jc w:val="center"/>
        <w:spacing w:after="120"/>
      </w:pPr>
      <w:r>
        <w:rPr>
          <w:sz w:val="24"/>
          <w:szCs w:val="24"/>
          <w:color w:val="000000"/>
        </w:rPr>
        <w:t xml:space="preserve">Date: August 3, 2026</w:t>
      </w:r>
    </w:p>
    <w:p>
      <w:pPr>
        <w:jc w:val="center"/>
        <w:spacing w:after="0"/>
      </w:pPr>
      <w:r>
        <w:rPr>
          <w:i/>
          <w:sz w:val="18"/>
          <w:szCs w:val="18"/>
          <w:color w:val="666666"/>
        </w:rPr>
        <w:t xml:space="preserve">A controlled comparison of knowledge-graph and vector retrieval over the ISO 20022 Payments Guide (61-page PDF)</w:t>
      </w:r>
    </w:p>
    <w:p>
      <w:r>
        <w:br w:type="page"/>
      </w:r>
    </w:p>
    <w:p>
      <w:pPr>
        <w:jc w:val="center"/>
        <w:spacing w:before="240" w:after="120"/>
      </w:pPr>
      <w:r>
        <w:rPr>
          <w:b/>
          <w:sz w:val="30"/>
          <w:szCs w:val="30"/>
          <w:color w:val="000000"/>
        </w:rPr>
        <w:t xml:space="preserve">Table of Contents</w:t>
      </w:r>
    </w:p>
    <w:p>
      <w:pPr>
        <w:spacing w:after="120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Table of contents will be generated when the document is opened in Word (or right-click &gt; Update Field).</w:t>
      </w:r>
      <w:r>
        <w:fldChar w:fldCharType="end"/>
      </w:r>
    </w:p>
    <w:p>
      <w:pPr>
        <w:pStyle w:val="Heading1"/>
        <w:pageBreakBefore/>
        <w:spacing w:before="240" w:after="120"/>
      </w:pPr>
      <w:r>
        <w:rPr>
          <w:b/>
          <w:sz w:val="22"/>
          <w:szCs w:val="22"/>
          <w:color w:val="000000"/>
        </w:rPr>
        <w:t xml:space="preserve">Abstract</w:t>
      </w: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>This project compares two Retrieval-Augmented Generation (RAG) paradigms — </w:t>
      </w:r>
      <w:r>
        <w:rPr>
          <w:b/>
          <w:sz w:val="22"/>
          <w:szCs w:val="22"/>
          <w:color w:val="000000"/>
        </w:rPr>
        <w:t xml:space="preserve">VectorRAG</w:t>
      </w:r>
      <w:r>
        <w:rPr>
          <w:sz w:val="22"/>
          <w:szCs w:val="22"/>
          <w:color w:val="000000"/>
        </w:rPr>
        <w:t xml:space="preserve"> (semantic chunk retrieval with FAISS) and </w:t>
      </w:r>
      <w:r>
        <w:rPr>
          <w:b/>
          <w:sz w:val="22"/>
          <w:szCs w:val="22"/>
          <w:color w:val="000000"/>
        </w:rPr>
        <w:t xml:space="preserve">GraphRAG</w:t>
      </w:r>
      <w:r>
        <w:rPr>
          <w:sz w:val="22"/>
          <w:szCs w:val="22"/>
          <w:color w:val="000000"/>
        </w:rPr>
        <w:t xml:space="preserve"> (knowledge-graph retrieval with Neo4j and Cypher) — on the same single-source document: the </w:t>
      </w:r>
      <w:r>
        <w:rPr>
          <w:i/>
          <w:sz w:val="22"/>
          <w:szCs w:val="22"/>
          <w:color w:val="000000"/>
        </w:rPr>
        <w:t xml:space="preserve">ISO 20022 Payments Guide 2025</w:t>
      </w:r>
      <w:r>
        <w:rPr>
          <w:sz w:val="22"/>
          <w:szCs w:val="22"/>
          <w:color w:val="000000"/>
        </w:rPr>
        <w:t xml:space="preserve"> (61 pages, PDF). Both systems were evaluated with a </w:t>
      </w:r>
      <w:r>
        <w:rPr>
          <w:b/>
          <w:sz w:val="22"/>
          <w:szCs w:val="22"/>
          <w:color w:val="000000"/>
        </w:rPr>
        <w:t xml:space="preserve">fully controlled harness</w:t>
      </w:r>
      <w:r>
        <w:rPr>
          <w:sz w:val="22"/>
          <w:szCs w:val="22"/>
          <w:color w:val="000000"/>
        </w:rPr>
        <w:t xml:space="preserve">: identical QA model (</w:t>
      </w:r>
      <w:r>
        <w:rPr>
          <w:rFonts w:ascii="Consolas" w:hAnsi="Consolas"/>
          <w:sz w:val="20"/>
          <w:szCs w:val="20"/>
          <w:color w:val="000000"/>
        </w:rPr>
        <w:t xml:space="preserve">openai/gpt-oss-120b</w:t>
      </w:r>
      <w:r>
        <w:rPr>
          <w:sz w:val="22"/>
          <w:szCs w:val="22"/>
          <w:color w:val="000000"/>
        </w:rPr>
        <w:t xml:space="preserve"> via Groq, temperature 0.0), identical prompts, identical evaluator, and the same 12-question validated benchmark.</w:t>
      </w: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>The GraphRAG system evolved through four isolated, evidence-driven versions: v1 (original page-level evidence), v2 (construction fix restoring full page provenance), v3 (chunk-level evidence selection), and v4 (candidate generation with ranked-keyword matching and deterministic entity ranking). Each experiment changed exactly one component and was gated by offline diagnostics before any benchmark spend.</w:t>
      </w: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Results.</w:t>
      </w:r>
      <w:r>
        <w:rPr>
          <w:sz w:val="22"/>
          <w:szCs w:val="22"/>
          <w:color w:val="000000"/>
        </w:rPr>
        <w:t xml:space="preserve"> The final baseline, GraphRAG v4, is the first version to exceed VectorRAG on grounding quality: Context Recall </w:t>
      </w:r>
      <w:r>
        <w:rPr>
          <w:b/>
          <w:sz w:val="22"/>
          <w:szCs w:val="22"/>
          <w:color w:val="000000"/>
        </w:rPr>
        <w:t xml:space="preserve">0.848 vs 0.776</w:t>
      </w:r>
      <w:r>
        <w:rPr>
          <w:sz w:val="22"/>
          <w:szCs w:val="22"/>
          <w:color w:val="000000"/>
        </w:rPr>
        <w:t xml:space="preserve">, Faithfulness </w:t>
      </w:r>
      <w:r>
        <w:rPr>
          <w:b/>
          <w:sz w:val="22"/>
          <w:szCs w:val="22"/>
          <w:color w:val="000000"/>
        </w:rPr>
        <w:t xml:space="preserve">0.778 vs 0.772</w:t>
      </w:r>
      <w:r>
        <w:rPr>
          <w:sz w:val="22"/>
          <w:szCs w:val="22"/>
          <w:color w:val="000000"/>
        </w:rPr>
        <w:t xml:space="preserve">, and Hallucination Rate </w:t>
      </w:r>
      <w:r>
        <w:rPr>
          <w:b/>
          <w:sz w:val="22"/>
          <w:szCs w:val="22"/>
          <w:color w:val="000000"/>
        </w:rPr>
        <w:t xml:space="preserve">0.222 vs 0.228</w:t>
      </w:r>
      <w:r>
        <w:rPr>
          <w:sz w:val="22"/>
          <w:szCs w:val="22"/>
          <w:color w:val="000000"/>
        </w:rPr>
        <w:t xml:space="preserve"> (lower is better). Over the original implementation (v1), v4 improved context recall by +0.464, faithfulness by +0.295, and hallucination rate by −0.295. VectorRAG still leads on answer-level metrics (Answer Accuracy 0.815 vs 0.760, Citation Correctness 0.794 vs 0.769, Context Precision 0.093 vs 0.073).</w:t>
      </w: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Conclusion.</w:t>
      </w:r>
      <w:r>
        <w:rPr>
          <w:sz w:val="22"/>
          <w:szCs w:val="22"/>
          <w:color w:val="000000"/>
        </w:rPr>
        <w:t xml:space="preserve"> Retrieval engineering substantially improved GraphRAG's grounding quality and closed the previously dominant evidence-reachability bottleneck. The remaining gap to VectorRAG sits in answer generation and citation precision — not in retrieval — and the project has reached a scientifically defensible stopping point for further in-sample retrieval iterations.</w:t>
      </w:r>
    </w:p>
    <w:p>
      <w:pPr>
        <w:pStyle w:val="Heading1"/>
        <w:pageBreakBefore/>
        <w:spacing w:before="240" w:after="120"/>
      </w:pPr>
      <w:r>
        <w:rPr>
          <w:b/>
          <w:sz w:val="22"/>
          <w:szCs w:val="22"/>
          <w:color w:val="000000"/>
        </w:rPr>
        <w:t xml:space="preserve">Introduction</w:t>
      </w:r>
    </w:p>
    <w:p>
      <w:pPr>
        <w:pStyle w:val="Heading2"/>
        <w:spacing w:before="240" w:after="120"/>
      </w:pPr>
      <w:r>
        <w:rPr>
          <w:b/>
          <w:sz w:val="22"/>
          <w:szCs w:val="22"/>
          <w:color w:val="000000"/>
        </w:rPr>
        <w:t xml:space="preserve">Retrieval-Augmented Generation (RAG)</w:t>
      </w: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>RAG is an architecture that combines a </w:t>
      </w:r>
      <w:r>
        <w:rPr>
          <w:b/>
          <w:sz w:val="22"/>
          <w:szCs w:val="22"/>
          <w:color w:val="000000"/>
        </w:rPr>
        <w:t xml:space="preserve">retriever</w:t>
      </w:r>
      <w:r>
        <w:rPr>
          <w:sz w:val="22"/>
          <w:szCs w:val="22"/>
          <w:color w:val="000000"/>
        </w:rPr>
        <w:t xml:space="preserve"> with a </w:t>
      </w:r>
      <w:r>
        <w:rPr>
          <w:b/>
          <w:sz w:val="22"/>
          <w:szCs w:val="22"/>
          <w:color w:val="000000"/>
        </w:rPr>
        <w:t xml:space="preserve">generative large language model (LLM)</w:t>
      </w:r>
      <w:r>
        <w:rPr>
          <w:sz w:val="22"/>
          <w:szCs w:val="22"/>
          <w:color w:val="000000"/>
        </w:rPr>
        <w:t xml:space="preserve">. Instead of answering from parametric memory alone, a RAG system first retrieves relevant passages or knowledge-graph facts from an external knowledge source and feeds them to the LLM as context, so the answer is grounded in the retrieved evidence. RAG provides three practical benefits: </w:t>
      </w:r>
      <w:r>
        <w:rPr>
          <w:b/>
          <w:sz w:val="22"/>
          <w:szCs w:val="22"/>
          <w:color w:val="000000"/>
        </w:rPr>
        <w:t xml:space="preserve">hallucination control</w:t>
      </w:r>
      <w:r>
        <w:rPr>
          <w:sz w:val="22"/>
          <w:szCs w:val="22"/>
          <w:color w:val="000000"/>
        </w:rPr>
        <w:t xml:space="preserve"> (answers are anchored to real source text), </w:t>
      </w:r>
      <w:r>
        <w:rPr>
          <w:b/>
          <w:sz w:val="22"/>
          <w:szCs w:val="22"/>
          <w:color w:val="000000"/>
        </w:rPr>
        <w:t xml:space="preserve">fresh/private knowledge</w:t>
      </w:r>
      <w:r>
        <w:rPr>
          <w:sz w:val="22"/>
          <w:szCs w:val="22"/>
          <w:color w:val="000000"/>
        </w:rPr>
        <w:t xml:space="preserve"> (documents the model has never seen can be queried without retraining), and </w:t>
      </w:r>
      <w:r>
        <w:rPr>
          <w:b/>
          <w:sz w:val="22"/>
          <w:szCs w:val="22"/>
          <w:color w:val="000000"/>
        </w:rPr>
        <w:t xml:space="preserve">auditability</w:t>
      </w:r>
      <w:r>
        <w:rPr>
          <w:sz w:val="22"/>
          <w:szCs w:val="22"/>
          <w:color w:val="000000"/>
        </w:rPr>
        <w:t xml:space="preserve"> (every claim can be traced to a source passage or page).</w:t>
      </w:r>
    </w:p>
    <w:p>
      <w:pPr>
        <w:pStyle w:val="Heading2"/>
        <w:spacing w:before="240" w:after="120"/>
      </w:pPr>
      <w:r>
        <w:rPr>
          <w:b/>
          <w:sz w:val="22"/>
          <w:szCs w:val="22"/>
          <w:color w:val="000000"/>
        </w:rPr>
        <w:t xml:space="preserve">VectorRAG</w:t>
      </w: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>VectorRAG is the standard semantic-search variant. The document is split into chunks, each chunk is embedded into a high-dimensional vector with a sentence-transformer model, and the chunks are stored in a vector database (FAISS). At query time the question is embedded and the top-k most similar chunks are retrieved by cosine similarity and passed to the LLM. It is simple, robust, and retrieval is broad: it freely retrieves full chunks of related text.</w:t>
      </w:r>
    </w:p>
    <w:p>
      <w:pPr>
        <w:pStyle w:val="Heading2"/>
        <w:spacing w:before="240" w:after="120"/>
      </w:pPr>
      <w:r>
        <w:rPr>
          <w:b/>
          <w:sz w:val="22"/>
          <w:szCs w:val="22"/>
          <w:color w:val="000000"/>
        </w:rPr>
        <w:t xml:space="preserve">GraphRAG</w:t>
      </w: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>GraphRAG builds a </w:t>
      </w:r>
      <w:r>
        <w:rPr>
          <w:b/>
          <w:sz w:val="22"/>
          <w:szCs w:val="22"/>
          <w:color w:val="000000"/>
        </w:rPr>
        <w:t xml:space="preserve">knowledge graph</w:t>
      </w:r>
      <w:r>
        <w:rPr>
          <w:sz w:val="22"/>
          <w:szCs w:val="22"/>
          <w:color w:val="000000"/>
        </w:rPr>
        <w:t xml:space="preserve"> from the document: an LLM extracts typed </w:t>
      </w:r>
      <w:r>
        <w:rPr>
          <w:b/>
          <w:sz w:val="22"/>
          <w:szCs w:val="22"/>
          <w:color w:val="000000"/>
        </w:rPr>
        <w:t xml:space="preserve">entities</w:t>
      </w:r>
      <w:r>
        <w:rPr>
          <w:sz w:val="22"/>
          <w:szCs w:val="22"/>
          <w:color w:val="000000"/>
        </w:rPr>
        <w:t xml:space="preserve"> and </w:t>
      </w:r>
      <w:r>
        <w:rPr>
          <w:b/>
          <w:sz w:val="22"/>
          <w:szCs w:val="22"/>
          <w:color w:val="000000"/>
        </w:rPr>
        <w:t xml:space="preserve">relationships</w:t>
      </w:r>
      <w:r>
        <w:rPr>
          <w:sz w:val="22"/>
          <w:szCs w:val="22"/>
          <w:color w:val="000000"/>
        </w:rPr>
        <w:t xml:space="preserve">, which are deduplicated and loaded into </w:t>
      </w:r>
      <w:r>
        <w:rPr>
          <w:b/>
          <w:sz w:val="22"/>
          <w:szCs w:val="22"/>
          <w:color w:val="000000"/>
        </w:rPr>
        <w:t xml:space="preserve">Neo4j</w:t>
      </w:r>
      <w:r>
        <w:rPr>
          <w:sz w:val="22"/>
          <w:szCs w:val="22"/>
          <w:color w:val="000000"/>
        </w:rPr>
        <w:t xml:space="preserve">. At query time the system matches question entities to graph nodes, generates a </w:t>
      </w:r>
      <w:r>
        <w:rPr>
          <w:b/>
          <w:sz w:val="22"/>
          <w:szCs w:val="22"/>
          <w:color w:val="000000"/>
        </w:rPr>
        <w:t xml:space="preserve">Cypher</w:t>
      </w:r>
      <w:r>
        <w:rPr>
          <w:sz w:val="22"/>
          <w:szCs w:val="22"/>
          <w:color w:val="000000"/>
        </w:rPr>
        <w:t xml:space="preserve"> query (with a deterministic fallback), and attaches the </w:t>
      </w:r>
      <w:r>
        <w:rPr>
          <w:b/>
          <w:sz w:val="22"/>
          <w:szCs w:val="22"/>
          <w:color w:val="000000"/>
        </w:rPr>
        <w:t xml:space="preserve">source text</w:t>
      </w:r>
      <w:r>
        <w:rPr>
          <w:sz w:val="22"/>
          <w:szCs w:val="22"/>
          <w:color w:val="000000"/>
        </w:rPr>
        <w:t xml:space="preserve"> that the matched entities were extracted from. Retrieval is therefore graph-grounded: evidence is selected through entity identity and provenance rather than raw text similarity.</w:t>
      </w:r>
    </w:p>
    <w:p>
      <w:pPr>
        <w:pStyle w:val="Heading2"/>
        <w:spacing w:before="240" w:after="120"/>
      </w:pPr>
      <w:r>
        <w:rPr>
          <w:b/>
          <w:sz w:val="22"/>
          <w:szCs w:val="22"/>
          <w:color w:val="000000"/>
        </w:rPr>
        <w:t xml:space="preserve">Motivation</w:t>
      </w: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>RAG quality is dominated by </w:t>
      </w:r>
      <w:r>
        <w:rPr>
          <w:i/>
          <w:sz w:val="22"/>
          <w:szCs w:val="22"/>
          <w:color w:val="000000"/>
        </w:rPr>
        <w:t xml:space="preserve">which evidence reaches the LLM</w:t>
      </w:r>
      <w:r>
        <w:rPr>
          <w:sz w:val="22"/>
          <w:szCs w:val="22"/>
          <w:color w:val="000000"/>
        </w:rPr>
        <w:t xml:space="preserve">. VectorRAG's advantage is broad coverage; GraphRAG's theoretical advantage is precision and multi-hop reasoning through relationships. The empirical question this project answers is: </w:t>
      </w:r>
      <w:r>
        <w:rPr>
          <w:b/>
          <w:sz w:val="22"/>
          <w:szCs w:val="22"/>
          <w:color w:val="000000"/>
        </w:rPr>
        <w:t xml:space="preserve">on a real, single-source PDF, which retrieval paradigm produces more accurate, faithful, and better-cited answers — and can GraphRAG's known weaknesses (evidence reachability) be fixed through isolated engineering?</w:t>
      </w:r>
      <w:r>
        <w:rPr>
          <w:sz w:val="22"/>
          <w:szCs w:val="22"/>
          <w:color w:val="000000"/>
        </w:rPr>
        <w:t xml:space="preserve"/>
      </w:r>
    </w:p>
    <w:p>
      <w:pPr>
        <w:pStyle w:val="Heading1"/>
        <w:pageBreakBefore/>
        <w:spacing w:before="240" w:after="120"/>
      </w:pPr>
      <w:r>
        <w:rPr>
          <w:b/>
          <w:sz w:val="22"/>
          <w:szCs w:val="22"/>
          <w:color w:val="000000"/>
        </w:rPr>
        <w:t xml:space="preserve">System Architecture</w:t>
      </w: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>Both systems share the same source document, extraction layer, QA model, and evaluation harness. The only difference is the retrieval method.</w:t>
      </w:r>
    </w:p>
    <w:p>
      <w:pPr>
        <w:jc w:val="center"/>
        <w:spacing w:before="120" w:after="60"/>
      </w:pPr>
      <w:r>
        <w:drawing>
          <wp:inline distT="0" distB="0" distL="0" distR="0">
            <wp:extent cx="5669280" cy="1509368"/>
            <wp:docPr id="1" name="Figure 1" descr="diagrams/vector_pipelin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0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Figure 1 — VectorRAG pipeline.</w:t>
      </w:r>
      <w:r>
        <w:rPr>
          <w:sz w:val="22"/>
          <w:szCs w:val="22"/>
          <w:color w:val="000000"/>
        </w:rPr>
        <w:t xml:space="preserve"> Semantic chunk retrieval over the source PDF.</w:t>
      </w:r>
    </w:p>
    <w:p>
      <w:pPr>
        <w:spacing w:before="80" w:after="40"/>
      </w:pPr>
    </w:p>
    <w:tbl>
      <w:tblPr>
        <w:tblW w:w="8928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ook w:val="04A0"/>
      </w:tblPr>
      <w:tblGrid>
        <w:gridCol w:w="1177"/>
        <w:gridCol w:w="7750"/>
      </w:tblGrid>
      <w:tr>
        <w:tc>
          <w:tcPr>
            <w:tcW w:w="1177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Stage</w:t>
            </w:r>
          </w:p>
        </w:tc>
        <w:tc>
          <w:tcPr>
            <w:tcW w:w="7750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Implementation</w:t>
            </w:r>
          </w:p>
        </w:tc>
      </w:tr>
      <w:tr>
        <w:tc>
          <w:tcPr>
            <w:tcW w:w="1177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Extraction</w:t>
            </w:r>
          </w:p>
        </w:tc>
        <w:tc>
          <w:tcPr>
            <w:tcW w:w="7750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Per-page text with </w:t>
            </w:r>
            <w:r>
              <w:rPr>
                <w:rFonts w:ascii="Consolas" w:hAnsi="Consolas"/>
                <w:sz w:val="18"/>
                <w:szCs w:val="18"/>
                <w:color w:val="000000"/>
              </w:rPr>
              <w:t xml:space="preserve">[PAGE N]</w:t>
            </w:r>
            <w:r>
              <w:rPr>
                <w:sz w:val="20"/>
                <w:szCs w:val="20"/>
                <w:color w:val="000000"/>
              </w:rPr>
              <w:t xml:space="preserve"> markers (</w:t>
            </w:r>
            <w:r>
              <w:rPr>
                <w:rFonts w:ascii="Consolas" w:hAnsi="Consolas"/>
                <w:sz w:val="18"/>
                <w:szCs w:val="18"/>
                <w:color w:val="000000"/>
              </w:rPr>
              <w:t xml:space="preserve">graph_rag/pdf_extractor.py</w:t>
            </w:r>
            <w:r>
              <w:rPr>
                <w:sz w:val="20"/>
                <w:szCs w:val="20"/>
                <w:color w:val="000000"/>
              </w:rPr>
              <w:t xml:space="preserve">)</w:t>
            </w:r>
          </w:p>
        </w:tc>
      </w:tr>
      <w:tr>
        <w:tc>
          <w:tcPr>
            <w:tcW w:w="1177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Chunking</w:t>
            </w:r>
          </w:p>
        </w:tc>
        <w:tc>
          <w:tcPr>
            <w:tcW w:w="7750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Recursive character split, chunk size 1000, overlap 200 (</w:t>
            </w:r>
            <w:r>
              <w:rPr>
                <w:rFonts w:ascii="Consolas" w:hAnsi="Consolas"/>
                <w:sz w:val="18"/>
                <w:szCs w:val="18"/>
                <w:color w:val="000000"/>
              </w:rPr>
              <w:t xml:space="preserve">vector_rag/chunker.py</w:t>
            </w:r>
            <w:r>
              <w:rPr>
                <w:sz w:val="20"/>
                <w:szCs w:val="20"/>
                <w:color w:val="000000"/>
              </w:rPr>
              <w:t xml:space="preserve">)</w:t>
            </w:r>
          </w:p>
        </w:tc>
      </w:tr>
      <w:tr>
        <w:tc>
          <w:tcPr>
            <w:tcW w:w="1177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Embedding</w:t>
            </w:r>
          </w:p>
        </w:tc>
        <w:tc>
          <w:tcPr>
            <w:tcW w:w="7750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/>
            </w:r>
            <w:r>
              <w:rPr>
                <w:rFonts w:ascii="Consolas" w:hAnsi="Consolas"/>
                <w:sz w:val="18"/>
                <w:szCs w:val="18"/>
                <w:color w:val="000000"/>
              </w:rPr>
              <w:t xml:space="preserve">sentence-transformers/all-mpnet-base-v2</w:t>
            </w:r>
            <w:r>
              <w:rPr>
                <w:sz w:val="20"/>
                <w:szCs w:val="20"/>
                <w:color w:val="000000"/>
              </w:rPr>
              <w:t xml:space="preserve">, cosine normalization</w:t>
            </w:r>
          </w:p>
        </w:tc>
      </w:tr>
      <w:tr>
        <w:tc>
          <w:tcPr>
            <w:tcW w:w="1177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Vector store</w:t>
            </w:r>
          </w:p>
        </w:tc>
        <w:tc>
          <w:tcPr>
            <w:tcW w:w="7750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FAISS, top-k = 5 (</w:t>
            </w:r>
            <w:r>
              <w:rPr>
                <w:rFonts w:ascii="Consolas" w:hAnsi="Consolas"/>
                <w:sz w:val="18"/>
                <w:szCs w:val="18"/>
                <w:color w:val="000000"/>
              </w:rPr>
              <w:t xml:space="preserve">vector_rag/vectorstore.py</w:t>
            </w:r>
            <w:r>
              <w:rPr>
                <w:sz w:val="20"/>
                <w:szCs w:val="20"/>
                <w:color w:val="000000"/>
              </w:rPr>
              <w:t xml:space="preserve">, </w:t>
            </w:r>
            <w:r>
              <w:rPr>
                <w:rFonts w:ascii="Consolas" w:hAnsi="Consolas"/>
                <w:sz w:val="18"/>
                <w:szCs w:val="18"/>
                <w:color w:val="000000"/>
              </w:rPr>
              <w:t xml:space="preserve">retriever.py</w:t>
            </w:r>
            <w:r>
              <w:rPr>
                <w:sz w:val="20"/>
                <w:szCs w:val="20"/>
                <w:color w:val="000000"/>
              </w:rPr>
              <w:t xml:space="preserve">)</w:t>
            </w:r>
          </w:p>
        </w:tc>
      </w:tr>
      <w:tr>
        <w:tc>
          <w:tcPr>
            <w:tcW w:w="1177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Generation</w:t>
            </w:r>
          </w:p>
        </w:tc>
        <w:tc>
          <w:tcPr>
            <w:tcW w:w="7750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/>
            </w:r>
            <w:r>
              <w:rPr>
                <w:rFonts w:ascii="Consolas" w:hAnsi="Consolas"/>
                <w:sz w:val="18"/>
                <w:szCs w:val="18"/>
                <w:color w:val="000000"/>
              </w:rPr>
              <w:t xml:space="preserve">openai/gpt-oss-120b</w:t>
            </w:r>
            <w:r>
              <w:rPr>
                <w:sz w:val="20"/>
                <w:szCs w:val="20"/>
                <w:color w:val="000000"/>
              </w:rPr>
              <w:t xml:space="preserve"> via Groq, temperature 0.0, same prompt as GraphRAG</w:t>
            </w:r>
          </w:p>
        </w:tc>
      </w:tr>
    </w:tbl>
    <w:p>
      <w:pPr>
        <w:spacing w:after="80"/>
      </w:pPr>
    </w:p>
    <w:p>
      <w:pPr>
        <w:jc w:val="center"/>
        <w:spacing w:before="120" w:after="60"/>
      </w:pPr>
      <w:r>
        <w:drawing>
          <wp:inline distT="0" distB="0" distL="0" distR="0">
            <wp:extent cx="5669280" cy="2765502"/>
            <wp:docPr id="2" name="Figure 2" descr="diagrams/graph_pipelin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Figure 2 — GraphRAG pipeline.</w:t>
      </w:r>
      <w:r>
        <w:rPr>
          <w:sz w:val="22"/>
          <w:szCs w:val="22"/>
          <w:color w:val="000000"/>
        </w:rPr>
        <w:t xml:space="preserve"> Offline knowledge-graph construction and online, graph-grounded retrieval (v4 candidate generation).</w:t>
      </w:r>
    </w:p>
    <w:p>
      <w:pPr>
        <w:spacing w:before="80" w:after="40"/>
      </w:pPr>
    </w:p>
    <w:tbl>
      <w:tblPr>
        <w:tblW w:w="8928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ook w:val="04A0"/>
      </w:tblPr>
      <w:tblGrid>
        <w:gridCol w:w="2325"/>
        <w:gridCol w:w="6603"/>
      </w:tblGrid>
      <w:tr>
        <w:tc>
          <w:tcPr>
            <w:tcW w:w="2325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Stage</w:t>
            </w:r>
          </w:p>
        </w:tc>
        <w:tc>
          <w:tcPr>
            <w:tcW w:w="6603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Implementation</w:t>
            </w:r>
          </w:p>
        </w:tc>
      </w:tr>
      <w:tr>
        <w:tc>
          <w:tcPr>
            <w:tcW w:w="2325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Extraction</w:t>
            </w:r>
          </w:p>
        </w:tc>
        <w:tc>
          <w:tcPr>
            <w:tcW w:w="6603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Same per-page extractor; 61 pages, 92,672 characters</w:t>
            </w:r>
          </w:p>
        </w:tc>
      </w:tr>
      <w:tr>
        <w:tc>
          <w:tcPr>
            <w:tcW w:w="2325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Chunking</w:t>
            </w:r>
          </w:p>
        </w:tc>
        <w:tc>
          <w:tcPr>
            <w:tcW w:w="6603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Section-based semantic batches, 3000 chars, 500 overlap → 35 chunks</w:t>
            </w:r>
          </w:p>
        </w:tc>
      </w:tr>
      <w:tr>
        <w:tc>
          <w:tcPr>
            <w:tcW w:w="2325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Entity extraction</w:t>
            </w:r>
          </w:p>
        </w:tc>
        <w:tc>
          <w:tcPr>
            <w:tcW w:w="6603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LLM per chunk, 46 typed entity schema types, 1,549 raw instances</w:t>
            </w:r>
          </w:p>
        </w:tc>
      </w:tr>
      <w:tr>
        <w:tc>
          <w:tcPr>
            <w:tcW w:w="2325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Relationship extraction</w:t>
            </w:r>
          </w:p>
        </w:tc>
        <w:tc>
          <w:tcPr>
            <w:tcW w:w="6603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LLM per chunk, 113 typed relation types, 1,038 raw instances</w:t>
            </w:r>
          </w:p>
        </w:tc>
      </w:tr>
      <w:tr>
        <w:tc>
          <w:tcPr>
            <w:tcW w:w="2325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Refinement</w:t>
            </w:r>
          </w:p>
        </w:tc>
        <w:tc>
          <w:tcPr>
            <w:tcW w:w="6603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Deterministic ID-based merge → 1,046 entities, 931 relationships</w:t>
            </w:r>
          </w:p>
        </w:tc>
      </w:tr>
      <w:tr>
        <w:tc>
          <w:tcPr>
            <w:tcW w:w="2325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Graph store</w:t>
            </w:r>
          </w:p>
        </w:tc>
        <w:tc>
          <w:tcPr>
            <w:tcW w:w="6603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Neo4j, 1,046 nodes / 878 relationships, schema indexes + constraints</w:t>
            </w:r>
          </w:p>
        </w:tc>
      </w:tr>
      <w:tr>
        <w:tc>
          <w:tcPr>
            <w:tcW w:w="2325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Candidate generation (v4)</w:t>
            </w:r>
          </w:p>
        </w:tc>
        <w:tc>
          <w:tcPr>
            <w:tcW w:w="6603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Ranked-keyword matching + deterministic entity ranking, cap 12</w:t>
            </w:r>
          </w:p>
        </w:tc>
      </w:tr>
      <w:tr>
        <w:tc>
          <w:tcPr>
            <w:tcW w:w="2325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Chunk retrieval</w:t>
            </w:r>
          </w:p>
        </w:tc>
        <w:tc>
          <w:tcPr>
            <w:tcW w:w="6603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Lexical chunk ranking, top-3 chunks × 1,200 chars</w:t>
            </w:r>
          </w:p>
        </w:tc>
      </w:tr>
      <w:tr>
        <w:tc>
          <w:tcPr>
            <w:tcW w:w="2325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Generation</w:t>
            </w:r>
          </w:p>
        </w:tc>
        <w:tc>
          <w:tcPr>
            <w:tcW w:w="6603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/>
            </w:r>
            <w:r>
              <w:rPr>
                <w:rFonts w:ascii="Consolas" w:hAnsi="Consolas"/>
                <w:sz w:val="18"/>
                <w:szCs w:val="18"/>
                <w:color w:val="000000"/>
              </w:rPr>
              <w:t xml:space="preserve">openai/gpt-oss-120b</w:t>
            </w:r>
            <w:r>
              <w:rPr>
                <w:sz w:val="20"/>
                <w:szCs w:val="20"/>
                <w:color w:val="000000"/>
              </w:rPr>
              <w:t xml:space="preserve"> via Groq, temperature 0.0, same prompt as VectorRAG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before="240" w:after="120"/>
      </w:pPr>
      <w:r>
        <w:rPr>
          <w:b/>
          <w:sz w:val="22"/>
          <w:szCs w:val="22"/>
          <w:color w:val="000000"/>
        </w:rPr>
        <w:t xml:space="preserve">Implementation</w:t>
      </w:r>
    </w:p>
    <w:p>
      <w:pPr>
        <w:pStyle w:val="Heading2"/>
        <w:spacing w:before="240" w:after="120"/>
      </w:pPr>
      <w:r>
        <w:rPr>
          <w:b/>
          <w:sz w:val="22"/>
          <w:szCs w:val="22"/>
          <w:color w:val="000000"/>
        </w:rPr>
        <w:t xml:space="preserve">Extraction pipeline</w:t>
      </w: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/>
      </w:r>
      <w:r>
        <w:rPr>
          <w:rFonts w:ascii="Consolas" w:hAnsi="Consolas"/>
          <w:sz w:val="20"/>
          <w:szCs w:val="20"/>
          <w:color w:val="000000"/>
        </w:rPr>
        <w:t xml:space="preserve">graph_rag/pdf_extractor.py</w:t>
      </w:r>
      <w:r>
        <w:rPr>
          <w:sz w:val="22"/>
          <w:szCs w:val="22"/>
          <w:color w:val="000000"/>
        </w:rPr>
        <w:t xml:space="preserve"> renders the PDF page by page; every page's text is delimited with a </w:t>
      </w:r>
      <w:r>
        <w:rPr>
          <w:rFonts w:ascii="Consolas" w:hAnsi="Consolas"/>
          <w:sz w:val="20"/>
          <w:szCs w:val="20"/>
          <w:color w:val="000000"/>
        </w:rPr>
        <w:t xml:space="preserve">[PAGE N]</w:t>
      </w:r>
      <w:r>
        <w:rPr>
          <w:sz w:val="22"/>
          <w:szCs w:val="22"/>
          <w:color w:val="000000"/>
        </w:rPr>
        <w:t xml:space="preserve"> marker so character offsets map back to physical pages. The full text (92,672 characters across 61 pages) is persisted at </w:t>
      </w:r>
      <w:r>
        <w:rPr>
          <w:rFonts w:ascii="Consolas" w:hAnsi="Consolas"/>
          <w:sz w:val="20"/>
          <w:szCs w:val="20"/>
          <w:color w:val="000000"/>
        </w:rPr>
        <w:t xml:space="preserve">data/extracted_text.json</w:t>
      </w:r>
      <w:r>
        <w:rPr>
          <w:sz w:val="22"/>
          <w:szCs w:val="22"/>
          <w:color w:val="000000"/>
        </w:rPr>
        <w:t xml:space="preserve">. Page 1 is a near-empty cover (29 characters); every other page carries substantive content.</w:t>
      </w:r>
    </w:p>
    <w:p>
      <w:pPr>
        <w:pStyle w:val="Heading2"/>
        <w:spacing w:before="240" w:after="120"/>
      </w:pPr>
      <w:r>
        <w:rPr>
          <w:b/>
          <w:sz w:val="22"/>
          <w:szCs w:val="22"/>
          <w:color w:val="000000"/>
        </w:rPr>
        <w:t xml:space="preserve">Graph construction</w:t>
      </w: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/>
      </w:r>
      <w:r>
        <w:rPr>
          <w:rFonts w:ascii="Consolas" w:hAnsi="Consolas"/>
          <w:sz w:val="20"/>
          <w:szCs w:val="20"/>
          <w:color w:val="000000"/>
        </w:rPr>
        <w:t xml:space="preserve">graph_rag/chunker.py</w:t>
      </w:r>
      <w:r>
        <w:rPr>
          <w:sz w:val="22"/>
          <w:szCs w:val="22"/>
          <w:color w:val="000000"/>
        </w:rPr>
        <w:t xml:space="preserve"> detects document sections and groups them into semantic batches targeting 3,000 characters with 500 overlap, producing </w:t>
      </w:r>
      <w:r>
        <w:rPr>
          <w:b/>
          <w:sz w:val="22"/>
          <w:szCs w:val="22"/>
          <w:color w:val="000000"/>
        </w:rPr>
        <w:t xml:space="preserve">35 chunks</w:t>
      </w:r>
      <w:r>
        <w:rPr>
          <w:sz w:val="22"/>
          <w:szCs w:val="22"/>
          <w:color w:val="000000"/>
        </w:rPr>
        <w:t xml:space="preserve"> covering all 61 pages. Each chunk records a </w:t>
      </w:r>
      <w:r>
        <w:rPr>
          <w:rFonts w:ascii="Consolas" w:hAnsi="Consolas"/>
          <w:sz w:val="20"/>
          <w:szCs w:val="20"/>
          <w:color w:val="000000"/>
        </w:rPr>
        <w:t xml:space="preserve">page_start</w:t>
      </w:r>
      <w:r>
        <w:rPr>
          <w:sz w:val="22"/>
          <w:szCs w:val="22"/>
          <w:color w:val="000000"/>
        </w:rPr>
        <w:t xml:space="preserve">/</w:t>
      </w:r>
      <w:r>
        <w:rPr>
          <w:rFonts w:ascii="Consolas" w:hAnsi="Consolas"/>
          <w:sz w:val="20"/>
          <w:szCs w:val="20"/>
          <w:color w:val="000000"/>
        </w:rPr>
        <w:t xml:space="preserve">page_end</w:t>
      </w:r>
      <w:r>
        <w:rPr>
          <w:sz w:val="22"/>
          <w:szCs w:val="22"/>
          <w:color w:val="000000"/>
        </w:rPr>
        <w:t xml:space="preserve"> derived from the section's character offset.</w:t>
      </w: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>For each chunk, the LLM extracts typed entities (Organization, Person, Standard, XMLMessage, DataElement, IBAN, PaymentScheme, … — 46 schema types) and typed relationships (</w:t>
      </w:r>
      <w:r>
        <w:rPr>
          <w:rFonts w:ascii="Consolas" w:hAnsi="Consolas"/>
          <w:sz w:val="20"/>
          <w:szCs w:val="20"/>
          <w:color w:val="000000"/>
        </w:rPr>
        <w:t xml:space="preserve">USES</w:t>
      </w:r>
      <w:r>
        <w:rPr>
          <w:sz w:val="22"/>
          <w:szCs w:val="22"/>
          <w:color w:val="000000"/>
        </w:rPr>
        <w:t xml:space="preserve">, </w:t>
      </w:r>
      <w:r>
        <w:rPr>
          <w:rFonts w:ascii="Consolas" w:hAnsi="Consolas"/>
          <w:sz w:val="20"/>
          <w:szCs w:val="20"/>
          <w:color w:val="000000"/>
        </w:rPr>
        <w:t xml:space="preserve">PART_OF</w:t>
      </w:r>
      <w:r>
        <w:rPr>
          <w:sz w:val="22"/>
          <w:szCs w:val="22"/>
          <w:color w:val="000000"/>
        </w:rPr>
        <w:t xml:space="preserve">, </w:t>
      </w:r>
      <w:r>
        <w:rPr>
          <w:rFonts w:ascii="Consolas" w:hAnsi="Consolas"/>
          <w:sz w:val="20"/>
          <w:szCs w:val="20"/>
          <w:color w:val="000000"/>
        </w:rPr>
        <w:t xml:space="preserve">INITIATES</w:t>
      </w:r>
      <w:r>
        <w:rPr>
          <w:sz w:val="22"/>
          <w:szCs w:val="22"/>
          <w:color w:val="000000"/>
        </w:rPr>
        <w:t xml:space="preserve">, </w:t>
      </w:r>
      <w:r>
        <w:rPr>
          <w:rFonts w:ascii="Consolas" w:hAnsi="Consolas"/>
          <w:sz w:val="20"/>
          <w:szCs w:val="20"/>
          <w:color w:val="000000"/>
        </w:rPr>
        <w:t xml:space="preserve">PROCESSES</w:t>
      </w:r>
      <w:r>
        <w:rPr>
          <w:sz w:val="22"/>
          <w:szCs w:val="22"/>
          <w:color w:val="000000"/>
        </w:rPr>
        <w:t xml:space="preserve">, </w:t>
      </w:r>
      <w:r>
        <w:rPr>
          <w:rFonts w:ascii="Consolas" w:hAnsi="Consolas"/>
          <w:sz w:val="20"/>
          <w:szCs w:val="20"/>
          <w:color w:val="000000"/>
        </w:rPr>
        <w:t xml:space="preserve">REFERENCES</w:t>
      </w:r>
      <w:r>
        <w:rPr>
          <w:sz w:val="22"/>
          <w:szCs w:val="22"/>
          <w:color w:val="000000"/>
        </w:rPr>
        <w:t xml:space="preserve">, … — 113 schema types). Extractions are cached at </w:t>
      </w:r>
      <w:r>
        <w:rPr>
          <w:rFonts w:ascii="Consolas" w:hAnsi="Consolas"/>
          <w:sz w:val="20"/>
          <w:szCs w:val="20"/>
          <w:color w:val="000000"/>
        </w:rPr>
        <w:t xml:space="preserve">data/cache/chunk_0.json … chunk_34.json</w:t>
      </w:r>
      <w:r>
        <w:rPr>
          <w:sz w:val="22"/>
          <w:szCs w:val="22"/>
          <w:color w:val="000000"/>
        </w:rPr>
        <w:t xml:space="preserve"> for resumable, reproducible runs, and merged into </w:t>
      </w:r>
      <w:r>
        <w:rPr>
          <w:rFonts w:ascii="Consolas" w:hAnsi="Consolas"/>
          <w:sz w:val="20"/>
          <w:szCs w:val="20"/>
          <w:color w:val="000000"/>
        </w:rPr>
        <w:t xml:space="preserve">data/raw_extractions.json</w:t>
      </w:r>
      <w:r>
        <w:rPr>
          <w:sz w:val="22"/>
          <w:szCs w:val="22"/>
          <w:color w:val="000000"/>
        </w:rPr>
        <w:t xml:space="preserve"> (1,549 raw entity instances, 1,038 raw relationships).</w:t>
      </w: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/>
      </w:r>
      <w:r>
        <w:rPr>
          <w:rFonts w:ascii="Consolas" w:hAnsi="Consolas"/>
          <w:sz w:val="20"/>
          <w:szCs w:val="20"/>
          <w:color w:val="000000"/>
        </w:rPr>
        <w:t xml:space="preserve">graph_rag/graph_refiner.py</w:t>
      </w:r>
      <w:r>
        <w:rPr>
          <w:sz w:val="22"/>
          <w:szCs w:val="22"/>
          <w:color w:val="000000"/>
        </w:rPr>
        <w:t xml:space="preserve"> merges raw entities into canonical nodes with deterministic, ID-based merging (no LLM in refinement): </w:t>
      </w:r>
      <w:r>
        <w:rPr>
          <w:b/>
          <w:sz w:val="22"/>
          <w:szCs w:val="22"/>
          <w:color w:val="000000"/>
        </w:rPr>
        <w:t xml:space="preserve">1,046 entities and 931 deduplicated relationships</w:t>
      </w:r>
      <w:r>
        <w:rPr>
          <w:sz w:val="22"/>
          <w:szCs w:val="22"/>
          <w:color w:val="000000"/>
        </w:rPr>
        <w:t xml:space="preserve">. </w:t>
      </w:r>
      <w:r>
        <w:rPr>
          <w:rFonts w:ascii="Consolas" w:hAnsi="Consolas"/>
          <w:sz w:val="20"/>
          <w:szCs w:val="20"/>
          <w:color w:val="000000"/>
        </w:rPr>
        <w:t xml:space="preserve">utils/neo4j_loader.py</w:t>
      </w:r>
      <w:r>
        <w:rPr>
          <w:sz w:val="22"/>
          <w:szCs w:val="22"/>
          <w:color w:val="000000"/>
        </w:rPr>
        <w:t xml:space="preserve"> creates the Neo4j schema (indexes + constraints) and bulk-loads the graph: </w:t>
      </w:r>
      <w:r>
        <w:rPr>
          <w:b/>
          <w:sz w:val="22"/>
          <w:szCs w:val="22"/>
          <w:color w:val="000000"/>
        </w:rPr>
        <w:t xml:space="preserve">1,046 nodes, 878 relationships, 290 isolated nodes</w:t>
      </w:r>
      <w:r>
        <w:rPr>
          <w:sz w:val="22"/>
          <w:szCs w:val="22"/>
          <w:color w:val="000000"/>
        </w:rPr>
        <w:t xml:space="preserve">.</w:t>
      </w:r>
    </w:p>
    <w:p>
      <w:pPr>
        <w:pStyle w:val="Heading2"/>
        <w:spacing w:before="240" w:after="120"/>
      </w:pPr>
      <w:r>
        <w:rPr>
          <w:b/>
          <w:sz w:val="22"/>
          <w:szCs w:val="22"/>
          <w:color w:val="000000"/>
        </w:rPr>
        <w:t xml:space="preserve">Neo4j schema</w:t>
      </w: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>The property graph stores typed nodes with </w:t>
      </w:r>
      <w:r>
        <w:rPr>
          <w:rFonts w:ascii="Consolas" w:hAnsi="Consolas"/>
          <w:sz w:val="20"/>
          <w:szCs w:val="20"/>
          <w:color w:val="000000"/>
        </w:rPr>
        <w:t xml:space="preserve">name</w:t>
      </w:r>
      <w:r>
        <w:rPr>
          <w:sz w:val="22"/>
          <w:szCs w:val="22"/>
          <w:color w:val="000000"/>
        </w:rPr>
        <w:t xml:space="preserve">, </w:t>
      </w:r>
      <w:r>
        <w:rPr>
          <w:rFonts w:ascii="Consolas" w:hAnsi="Consolas"/>
          <w:sz w:val="20"/>
          <w:szCs w:val="20"/>
          <w:color w:val="000000"/>
        </w:rPr>
        <w:t xml:space="preserve">aliases</w:t>
      </w:r>
      <w:r>
        <w:rPr>
          <w:sz w:val="22"/>
          <w:szCs w:val="22"/>
          <w:color w:val="000000"/>
        </w:rPr>
        <w:t xml:space="preserve">, </w:t>
      </w:r>
      <w:r>
        <w:rPr>
          <w:rFonts w:ascii="Consolas" w:hAnsi="Consolas"/>
          <w:sz w:val="20"/>
          <w:szCs w:val="20"/>
          <w:color w:val="000000"/>
        </w:rPr>
        <w:t xml:space="preserve">description</w:t>
      </w:r>
      <w:r>
        <w:rPr>
          <w:sz w:val="22"/>
          <w:szCs w:val="22"/>
          <w:color w:val="000000"/>
        </w:rPr>
        <w:t xml:space="preserve">, </w:t>
      </w:r>
      <w:r>
        <w:rPr>
          <w:rFonts w:ascii="Consolas" w:hAnsi="Consolas"/>
          <w:sz w:val="20"/>
          <w:szCs w:val="20"/>
          <w:color w:val="000000"/>
        </w:rPr>
        <w:t xml:space="preserve">source_pages</w:t>
      </w:r>
      <w:r>
        <w:rPr>
          <w:sz w:val="22"/>
          <w:szCs w:val="22"/>
          <w:color w:val="000000"/>
        </w:rPr>
        <w:t xml:space="preserve">, and </w:t>
      </w:r>
      <w:r>
        <w:rPr>
          <w:rFonts w:ascii="Consolas" w:hAnsi="Consolas"/>
          <w:sz w:val="20"/>
          <w:szCs w:val="20"/>
          <w:color w:val="000000"/>
        </w:rPr>
        <w:t xml:space="preserve">source_chunks</w:t>
      </w:r>
      <w:r>
        <w:rPr>
          <w:sz w:val="22"/>
          <w:szCs w:val="22"/>
          <w:color w:val="000000"/>
        </w:rPr>
        <w:t xml:space="preserve"> properties; typed, directed relationships connect them. Indexes and constraints are created on node names and IDs to support the keyword (CONTAINS) matching used at query time. The refined artifact is persisted at </w:t>
      </w:r>
      <w:r>
        <w:rPr>
          <w:rFonts w:ascii="Consolas" w:hAnsi="Consolas"/>
          <w:sz w:val="20"/>
          <w:szCs w:val="20"/>
          <w:color w:val="000000"/>
        </w:rPr>
        <w:t xml:space="preserve">data/refined_graph.json</w:t>
      </w:r>
      <w:r>
        <w:rPr>
          <w:sz w:val="22"/>
          <w:szCs w:val="22"/>
          <w:color w:val="000000"/>
        </w:rPr>
        <w:t xml:space="preserve"> (v1 baseline) and </w:t>
      </w:r>
      <w:r>
        <w:rPr>
          <w:rFonts w:ascii="Consolas" w:hAnsi="Consolas"/>
          <w:sz w:val="20"/>
          <w:szCs w:val="20"/>
          <w:color w:val="000000"/>
        </w:rPr>
        <w:t xml:space="preserve">data/refined_graph_v2_construction.json</w:t>
      </w:r>
      <w:r>
        <w:rPr>
          <w:sz w:val="22"/>
          <w:szCs w:val="22"/>
          <w:color w:val="000000"/>
        </w:rPr>
        <w:t xml:space="preserve"> (post-construction-fix).</w:t>
      </w:r>
    </w:p>
    <w:p>
      <w:pPr>
        <w:pStyle w:val="Heading2"/>
        <w:spacing w:before="240" w:after="120"/>
      </w:pPr>
      <w:r>
        <w:rPr>
          <w:b/>
          <w:sz w:val="22"/>
          <w:szCs w:val="22"/>
          <w:color w:val="000000"/>
        </w:rPr>
        <w:t xml:space="preserve">Retrieval pipeline (v4 candidate generation)</w:t>
      </w: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>At query time, </w:t>
      </w:r>
      <w:r>
        <w:rPr>
          <w:rFonts w:ascii="Consolas" w:hAnsi="Consolas"/>
          <w:sz w:val="20"/>
          <w:szCs w:val="20"/>
          <w:color w:val="000000"/>
        </w:rPr>
        <w:t xml:space="preserve">graph_rag/retriever.py</w:t>
      </w:r>
      <w:r>
        <w:rPr>
          <w:sz w:val="22"/>
          <w:szCs w:val="22"/>
          <w:color w:val="000000"/>
        </w:rPr>
        <w:t xml:space="preserve"> runs in four stages: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1.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Keyword extraction and ranking</w:t>
      </w:r>
      <w:r>
        <w:rPr>
          <w:sz w:val="22"/>
          <w:szCs w:val="22"/>
          <w:color w:val="000000"/>
        </w:rPr>
        <w:t xml:space="preserve"> — </w:t>
      </w:r>
      <w:r>
        <w:rPr>
          <w:rFonts w:ascii="Consolas" w:hAnsi="Consolas"/>
          <w:sz w:val="20"/>
          <w:szCs w:val="20"/>
          <w:color w:val="000000"/>
        </w:rPr>
        <w:t xml:space="preserve">_rank_keywords()</w:t>
      </w:r>
      <w:r>
        <w:rPr>
          <w:sz w:val="22"/>
          <w:szCs w:val="22"/>
          <w:color w:val="000000"/>
        </w:rPr>
        <w:t xml:space="preserve"> extracts all meaningful terms from the question: quoted phrases (priority 4), capitalized runs (3), capitalized tokens (2), and lowercase content words (1), after stop-word removal. Terms are scored by </w:t>
      </w:r>
      <w:r>
        <w:rPr>
          <w:rFonts w:ascii="Consolas" w:hAnsi="Consolas"/>
          <w:sz w:val="20"/>
          <w:szCs w:val="20"/>
          <w:color w:val="000000"/>
        </w:rPr>
        <w:t xml:space="preserve">priority × 100 + length + rarity × 10</w:t>
      </w:r>
      <w:r>
        <w:rPr>
          <w:sz w:val="22"/>
          <w:szCs w:val="22"/>
          <w:color w:val="000000"/>
        </w:rPr>
        <w:t xml:space="preserve"> and the top </w:t>
      </w:r>
      <w:r>
        <w:rPr>
          <w:rFonts w:ascii="Consolas" w:hAnsi="Consolas"/>
          <w:sz w:val="20"/>
          <w:szCs w:val="20"/>
          <w:color w:val="000000"/>
        </w:rPr>
        <w:t xml:space="preserve">_KEYWORD_CAP</w:t>
      </w:r>
      <w:r>
        <w:rPr>
          <w:sz w:val="22"/>
          <w:szCs w:val="22"/>
          <w:color w:val="000000"/>
        </w:rPr>
        <w:t xml:space="preserve"> (2) are retained.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2.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Entity matching</w:t>
      </w:r>
      <w:r>
        <w:rPr>
          <w:sz w:val="22"/>
          <w:szCs w:val="22"/>
          <w:color w:val="000000"/>
        </w:rPr>
        <w:t xml:space="preserve"> — a single Cypher query matches entities by CONTAINS on </w:t>
      </w:r>
      <w:r>
        <w:rPr>
          <w:rFonts w:ascii="Consolas" w:hAnsi="Consolas"/>
          <w:sz w:val="20"/>
          <w:szCs w:val="20"/>
          <w:color w:val="000000"/>
        </w:rPr>
        <w:t xml:space="preserve">name</w:t>
      </w:r>
      <w:r>
        <w:rPr>
          <w:sz w:val="22"/>
          <w:szCs w:val="22"/>
          <w:color w:val="000000"/>
        </w:rPr>
        <w:t xml:space="preserve">, </w:t>
      </w:r>
      <w:r>
        <w:rPr>
          <w:rFonts w:ascii="Consolas" w:hAnsi="Consolas"/>
          <w:sz w:val="20"/>
          <w:szCs w:val="20"/>
          <w:color w:val="000000"/>
        </w:rPr>
        <w:t xml:space="preserve">alias</w:t>
      </w:r>
      <w:r>
        <w:rPr>
          <w:sz w:val="22"/>
          <w:szCs w:val="22"/>
          <w:color w:val="000000"/>
        </w:rPr>
        <w:t xml:space="preserve">, and </w:t>
      </w:r>
      <w:r>
        <w:rPr>
          <w:rFonts w:ascii="Consolas" w:hAnsi="Consolas"/>
          <w:sz w:val="20"/>
          <w:szCs w:val="20"/>
          <w:color w:val="000000"/>
        </w:rPr>
        <w:t xml:space="preserve">description</w:t>
      </w:r>
      <w:r>
        <w:rPr>
          <w:sz w:val="22"/>
          <w:szCs w:val="22"/>
          <w:color w:val="000000"/>
        </w:rPr>
        <w:t xml:space="preserve"> using </w:t>
      </w:r>
      <w:r>
        <w:rPr>
          <w:i/>
          <w:sz w:val="22"/>
          <w:szCs w:val="22"/>
          <w:color w:val="000000"/>
        </w:rPr>
        <w:t xml:space="preserve">all</w:t>
      </w:r>
      <w:r>
        <w:rPr>
          <w:sz w:val="22"/>
          <w:szCs w:val="22"/>
          <w:color w:val="000000"/>
        </w:rPr>
        <w:t xml:space="preserve"> ranked keywords (no arbitrary truncation, no </w:t>
      </w:r>
      <w:r>
        <w:rPr>
          <w:rFonts w:ascii="Consolas" w:hAnsi="Consolas"/>
          <w:sz w:val="20"/>
          <w:szCs w:val="20"/>
          <w:color w:val="000000"/>
        </w:rPr>
        <w:t xml:space="preserve">LIMIT</w:t>
      </w:r>
      <w:r>
        <w:rPr>
          <w:sz w:val="22"/>
          <w:szCs w:val="22"/>
          <w:color w:val="000000"/>
        </w:rPr>
        <w:t xml:space="preserve"> inside the query).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3.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Candidate generation</w:t>
      </w:r>
      <w:r>
        <w:rPr>
          <w:sz w:val="22"/>
          <w:szCs w:val="22"/>
          <w:color w:val="000000"/>
        </w:rPr>
        <w:t xml:space="preserve"> — matched entities are ranked </w:t>
      </w:r>
      <w:r>
        <w:rPr>
          <w:b/>
          <w:sz w:val="22"/>
          <w:szCs w:val="22"/>
          <w:color w:val="000000"/>
        </w:rPr>
        <w:t xml:space="preserve">deterministically</w:t>
      </w:r>
      <w:r>
        <w:rPr>
          <w:sz w:val="22"/>
          <w:szCs w:val="22"/>
          <w:color w:val="000000"/>
        </w:rPr>
        <w:t xml:space="preserve"> (</w:t>
      </w:r>
      <w:r>
        <w:rPr>
          <w:rFonts w:ascii="Consolas" w:hAnsi="Consolas"/>
          <w:sz w:val="20"/>
          <w:szCs w:val="20"/>
          <w:color w:val="000000"/>
        </w:rPr>
        <w:t xml:space="preserve">name_hits → description_hits → frequency → name</w:t>
      </w:r>
      <w:r>
        <w:rPr>
          <w:sz w:val="22"/>
          <w:szCs w:val="22"/>
          <w:color w:val="000000"/>
        </w:rPr>
        <w:t xml:space="preserve">) and capped at </w:t>
      </w:r>
      <w:r>
        <w:rPr>
          <w:rFonts w:ascii="Consolas" w:hAnsi="Consolas"/>
          <w:sz w:val="20"/>
          <w:szCs w:val="20"/>
          <w:color w:val="000000"/>
        </w:rPr>
        <w:t xml:space="preserve">_ENTITY_CAP</w:t>
      </w:r>
      <w:r>
        <w:rPr>
          <w:sz w:val="22"/>
          <w:szCs w:val="22"/>
          <w:color w:val="000000"/>
        </w:rPr>
        <w:t xml:space="preserve"> (12) </w:t>
      </w:r>
      <w:r>
        <w:rPr>
          <w:i/>
          <w:sz w:val="22"/>
          <w:szCs w:val="22"/>
          <w:color w:val="000000"/>
        </w:rPr>
        <w:t xml:space="preserve">before</w:t>
      </w:r>
      <w:r>
        <w:rPr>
          <w:sz w:val="22"/>
          <w:szCs w:val="22"/>
          <w:color w:val="000000"/>
        </w:rPr>
        <w:t xml:space="preserve"> their </w:t>
      </w:r>
      <w:r>
        <w:rPr>
          <w:rFonts w:ascii="Consolas" w:hAnsi="Consolas"/>
          <w:sz w:val="20"/>
          <w:szCs w:val="20"/>
          <w:color w:val="000000"/>
        </w:rPr>
        <w:t xml:space="preserve">source_chunks</w:t>
      </w:r>
      <w:r>
        <w:rPr>
          <w:sz w:val="22"/>
          <w:szCs w:val="22"/>
          <w:color w:val="000000"/>
        </w:rPr>
        <w:t xml:space="preserve"> are collected. This replaces the earlier fixed </w:t>
      </w:r>
      <w:r>
        <w:rPr>
          <w:rFonts w:ascii="Consolas" w:hAnsi="Consolas"/>
          <w:sz w:val="20"/>
          <w:szCs w:val="20"/>
          <w:color w:val="000000"/>
        </w:rPr>
        <w:t xml:space="preserve">LIMIT 6</w:t>
      </w:r>
      <w:r>
        <w:rPr>
          <w:sz w:val="22"/>
          <w:szCs w:val="22"/>
          <w:color w:val="000000"/>
        </w:rPr>
        <w:t xml:space="preserve"> that allowed database ordering to decide which entities survived.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4.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Chunk retrieval and ranking</w:t>
      </w:r>
      <w:r>
        <w:rPr>
          <w:sz w:val="22"/>
          <w:szCs w:val="22"/>
          <w:color w:val="000000"/>
        </w:rPr>
        <w:t xml:space="preserve"> — the union of </w:t>
      </w:r>
      <w:r>
        <w:rPr>
          <w:rFonts w:ascii="Consolas" w:hAnsi="Consolas"/>
          <w:sz w:val="20"/>
          <w:szCs w:val="20"/>
          <w:color w:val="000000"/>
        </w:rPr>
        <w:t xml:space="preserve">source_chunks</w:t>
      </w:r>
      <w:r>
        <w:rPr>
          <w:sz w:val="22"/>
          <w:szCs w:val="22"/>
          <w:color w:val="000000"/>
        </w:rPr>
        <w:t xml:space="preserve"> from surviving entities is lexically ranked (</w:t>
      </w:r>
      <w:r>
        <w:rPr>
          <w:rFonts w:ascii="Consolas" w:hAnsi="Consolas"/>
          <w:sz w:val="20"/>
          <w:szCs w:val="20"/>
          <w:color w:val="000000"/>
        </w:rPr>
        <w:t xml:space="preserve">_rank_chunks</w:t>
      </w:r>
      <w:r>
        <w:rPr>
          <w:sz w:val="22"/>
          <w:szCs w:val="22"/>
          <w:color w:val="000000"/>
        </w:rPr>
        <w:t xml:space="preserve">) and the top-3 chunks (× 1,200 characters) form the LLM context, together with the extracted triples.</w:t>
      </w: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>Answer generation uses the shared QA model with the same prompt template as VectorRAG.</w:t>
      </w:r>
    </w:p>
    <w:p>
      <w:pPr>
        <w:pStyle w:val="Heading1"/>
        <w:pageBreakBefore/>
        <w:spacing w:before="240" w:after="120"/>
      </w:pPr>
      <w:r>
        <w:rPr>
          <w:b/>
          <w:sz w:val="22"/>
          <w:szCs w:val="22"/>
          <w:color w:val="000000"/>
        </w:rPr>
        <w:t xml:space="preserve">Evolution of the System</w:t>
      </w: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>The system was improved through </w:t>
      </w:r>
      <w:r>
        <w:rPr>
          <w:b/>
          <w:sz w:val="22"/>
          <w:szCs w:val="22"/>
          <w:color w:val="000000"/>
        </w:rPr>
        <w:t xml:space="preserve">isolated ablations</w:t>
      </w:r>
      <w:r>
        <w:rPr>
          <w:sz w:val="22"/>
          <w:szCs w:val="22"/>
          <w:color w:val="000000"/>
        </w:rPr>
        <w:t xml:space="preserve"> — each version changed exactly one component while the QA model, prompts, evaluator, temperature, benchmark, and graph schema stayed fixed.</w:t>
      </w:r>
    </w:p>
    <w:p>
      <w:pPr>
        <w:pStyle w:val="Heading2"/>
        <w:spacing w:before="240" w:after="120"/>
      </w:pPr>
      <w:r>
        <w:rPr>
          <w:b/>
          <w:sz w:val="22"/>
          <w:szCs w:val="22"/>
          <w:color w:val="000000"/>
        </w:rPr>
        <w:t xml:space="preserve">v1 — Original GraphRAG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Motivation:</w:t>
      </w:r>
      <w:r>
        <w:rPr>
          <w:sz w:val="22"/>
          <w:szCs w:val="22"/>
          <w:color w:val="000000"/>
        </w:rPr>
        <w:t xml:space="preserve"> establish a baseline GraphRAG with entity-Cypher retrieval and page-level source evidence.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Change:</w:t>
      </w:r>
      <w:r>
        <w:rPr>
          <w:sz w:val="22"/>
          <w:szCs w:val="22"/>
          <w:color w:val="000000"/>
        </w:rPr>
        <w:t xml:space="preserve"> initial implementation.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Impact:</w:t>
      </w:r>
      <w:r>
        <w:rPr>
          <w:sz w:val="22"/>
          <w:szCs w:val="22"/>
          <w:color w:val="000000"/>
        </w:rPr>
        <w:t xml:space="preserve"> answer accuracy 0.646, context recall 0.384, faithfulness 0.483 — far behind VectorRAG on recall-driven metrics.</w:t>
      </w:r>
    </w:p>
    <w:p>
      <w:pPr>
        <w:pStyle w:val="Heading2"/>
        <w:spacing w:before="240" w:after="120"/>
      </w:pPr>
      <w:r>
        <w:rPr>
          <w:b/>
          <w:sz w:val="22"/>
          <w:szCs w:val="22"/>
          <w:color w:val="000000"/>
        </w:rPr>
        <w:t xml:space="preserve">v2 — Construction Fix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Motivation:</w:t>
      </w:r>
      <w:r>
        <w:rPr>
          <w:sz w:val="22"/>
          <w:szCs w:val="22"/>
          <w:color w:val="000000"/>
        </w:rPr>
        <w:t xml:space="preserve"> an offline root-cause analysis (</w:t>
      </w:r>
      <w:r>
        <w:rPr>
          <w:rFonts w:ascii="Consolas" w:hAnsi="Consolas"/>
          <w:sz w:val="20"/>
          <w:szCs w:val="20"/>
          <w:color w:val="000000"/>
        </w:rPr>
        <w:t xml:space="preserve">experiments/root_cause_analysis.md</w:t>
      </w:r>
      <w:r>
        <w:rPr>
          <w:sz w:val="22"/>
          <w:szCs w:val="22"/>
          <w:color w:val="000000"/>
        </w:rPr>
        <w:t xml:space="preserve">) found the ground-truth page was attached only 16.7% of the time; 38 of 60 benchmark misses traced to </w:t>
      </w:r>
      <w:r>
        <w:rPr>
          <w:b/>
          <w:sz w:val="22"/>
          <w:szCs w:val="22"/>
          <w:color w:val="000000"/>
        </w:rPr>
        <w:t xml:space="preserve">wrong `source_pages` linked during construction</w:t>
      </w:r>
      <w:r>
        <w:rPr>
          <w:sz w:val="22"/>
          <w:szCs w:val="22"/>
          <w:color w:val="000000"/>
        </w:rPr>
        <w:t xml:space="preserve"> — not retrieval.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Change:</w:t>
      </w:r>
      <w:r>
        <w:rPr>
          <w:sz w:val="22"/>
          <w:szCs w:val="22"/>
          <w:color w:val="000000"/>
        </w:rPr>
        <w:t xml:space="preserve"> fixed chunker page-range collapse to page 1 and stamped entities with the </w:t>
      </w:r>
      <w:r>
        <w:rPr>
          <w:b/>
          <w:sz w:val="22"/>
          <w:szCs w:val="22"/>
          <w:color w:val="000000"/>
        </w:rPr>
        <w:t xml:space="preserve">full chunk page range</w:t>
      </w:r>
      <w:r>
        <w:rPr>
          <w:sz w:val="22"/>
          <w:szCs w:val="22"/>
          <w:color w:val="000000"/>
        </w:rPr>
        <w:t xml:space="preserve"> (</w:t>
      </w:r>
      <w:r>
        <w:rPr>
          <w:rFonts w:ascii="Consolas" w:hAnsi="Consolas"/>
          <w:sz w:val="20"/>
          <w:szCs w:val="20"/>
          <w:color w:val="000000"/>
        </w:rPr>
        <w:t xml:space="preserve">source_pages = list(range(start, end+1))</w:t>
      </w:r>
      <w:r>
        <w:rPr>
          <w:sz w:val="22"/>
          <w:szCs w:val="22"/>
          <w:color w:val="000000"/>
        </w:rPr>
        <w:t xml:space="preserve">). Rebuilt the graph deterministically from cached extractions (zero LLM calls).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Impact:</w:t>
      </w:r>
      <w:r>
        <w:rPr>
          <w:sz w:val="22"/>
          <w:szCs w:val="22"/>
          <w:color w:val="000000"/>
        </w:rPr>
        <w:t xml:space="preserve"> pages linked 12/61 → </w:t>
      </w:r>
      <w:r>
        <w:rPr>
          <w:b/>
          <w:sz w:val="22"/>
          <w:szCs w:val="22"/>
          <w:color w:val="000000"/>
        </w:rPr>
        <w:t xml:space="preserve">61/61</w:t>
      </w:r>
      <w:r>
        <w:rPr>
          <w:sz w:val="22"/>
          <w:szCs w:val="22"/>
          <w:color w:val="000000"/>
        </w:rPr>
        <w:t xml:space="preserve">; nodes pinned to the cover page fell 725 → 84. Benchmark: context recall +0.133, faithfulness +0.167, hallucination −0.167, answer accuracy +0.050.</w:t>
      </w:r>
    </w:p>
    <w:p>
      <w:pPr>
        <w:pStyle w:val="Heading2"/>
        <w:spacing w:before="240" w:after="120"/>
      </w:pPr>
      <w:r>
        <w:rPr>
          <w:b/>
          <w:sz w:val="22"/>
          <w:szCs w:val="22"/>
          <w:color w:val="000000"/>
        </w:rPr>
        <w:t xml:space="preserve">v3 — Chunk-Level Retrieval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Motivation:</w:t>
      </w:r>
      <w:r>
        <w:rPr>
          <w:sz w:val="22"/>
          <w:szCs w:val="22"/>
          <w:color w:val="000000"/>
        </w:rPr>
        <w:t xml:space="preserve"> after provenance was fixed, retrieval was still page-limited — the retriever attached only the first 2 pages per entity and 3 paragraphs (~500 chars), so the correct evidence was reachable but under-used.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Change:</w:t>
      </w:r>
      <w:r>
        <w:rPr>
          <w:sz w:val="22"/>
          <w:szCs w:val="22"/>
          <w:color w:val="000000"/>
        </w:rPr>
        <w:t xml:space="preserve"> switched evidence selection from page-level to </w:t>
      </w:r>
      <w:r>
        <w:rPr>
          <w:b/>
          <w:sz w:val="22"/>
          <w:szCs w:val="22"/>
          <w:color w:val="000000"/>
        </w:rPr>
        <w:t xml:space="preserve">chunk-level</w:t>
      </w:r>
      <w:r>
        <w:rPr>
          <w:sz w:val="22"/>
          <w:szCs w:val="22"/>
          <w:color w:val="000000"/>
        </w:rPr>
        <w:t xml:space="preserve">: all </w:t>
      </w:r>
      <w:r>
        <w:rPr>
          <w:rFonts w:ascii="Consolas" w:hAnsi="Consolas"/>
          <w:sz w:val="20"/>
          <w:szCs w:val="20"/>
          <w:color w:val="000000"/>
        </w:rPr>
        <w:t xml:space="preserve">source_chunks</w:t>
      </w:r>
      <w:r>
        <w:rPr>
          <w:sz w:val="22"/>
          <w:szCs w:val="22"/>
          <w:color w:val="000000"/>
        </w:rPr>
        <w:t xml:space="preserve"> of matched entities are collected, lexically ranked, and the top-3 chunks (× 1,200 chars) form the context.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Impact:</w:t>
      </w:r>
      <w:r>
        <w:rPr>
          <w:sz w:val="22"/>
          <w:szCs w:val="22"/>
          <w:color w:val="000000"/>
        </w:rPr>
        <w:t xml:space="preserve"> context recall +0.160, faithfulness +0.090, hallucination −0.090. The graph-quality ablation (entity dedup/rewiring) was evaluated at this stage and </w:t>
      </w:r>
      <w:r>
        <w:rPr>
          <w:b/>
          <w:sz w:val="22"/>
          <w:szCs w:val="22"/>
          <w:color w:val="000000"/>
        </w:rPr>
        <w:t xml:space="preserve">rejected and rolled back</w:t>
      </w:r>
      <w:r>
        <w:rPr>
          <w:sz w:val="22"/>
          <w:szCs w:val="22"/>
          <w:color w:val="000000"/>
        </w:rPr>
        <w:t xml:space="preserve"> — its answer accuracy (0.575) regressed below v2 because it addressed construction quality, not the diagnosed retrieval bottleneck.</w:t>
      </w:r>
    </w:p>
    <w:p>
      <w:pPr>
        <w:pStyle w:val="Heading2"/>
        <w:spacing w:before="240" w:after="120"/>
      </w:pPr>
      <w:r>
        <w:rPr>
          <w:b/>
          <w:sz w:val="22"/>
          <w:szCs w:val="22"/>
          <w:color w:val="000000"/>
        </w:rPr>
        <w:t xml:space="preserve">v4 — Candidate Generation (Official Baseline)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Motivation:</w:t>
      </w:r>
      <w:r>
        <w:rPr>
          <w:sz w:val="22"/>
          <w:szCs w:val="22"/>
          <w:color w:val="000000"/>
        </w:rPr>
        <w:t xml:space="preserve"> a per-question diagnostic on v3 showed the ground-truth chunk was absent from the candidate set on 5/12 questions — unreachable evidence can never be ranked. Two implementation causes: the </w:t>
      </w:r>
      <w:r>
        <w:rPr>
          <w:rFonts w:ascii="Consolas" w:hAnsi="Consolas"/>
          <w:sz w:val="20"/>
          <w:szCs w:val="20"/>
          <w:color w:val="000000"/>
        </w:rPr>
        <w:t xml:space="preserve">LIMIT 6</w:t>
      </w:r>
      <w:r>
        <w:rPr>
          <w:sz w:val="22"/>
          <w:szCs w:val="22"/>
          <w:color w:val="000000"/>
        </w:rPr>
        <w:t xml:space="preserve"> entity cap truncated correctly matched entities before their </w:t>
      </w:r>
      <w:r>
        <w:rPr>
          <w:rFonts w:ascii="Consolas" w:hAnsi="Consolas"/>
          <w:sz w:val="20"/>
          <w:szCs w:val="20"/>
          <w:color w:val="000000"/>
        </w:rPr>
        <w:t xml:space="preserve">source_chunks</w:t>
      </w:r>
      <w:r>
        <w:rPr>
          <w:sz w:val="22"/>
          <w:szCs w:val="22"/>
          <w:color w:val="000000"/>
        </w:rPr>
        <w:t xml:space="preserve"> were collected, and only the first two extracted keywords were used for matching.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Change (candidate generation only):</w:t>
      </w:r>
      <w:r>
        <w:rPr>
          <w:sz w:val="22"/>
          <w:szCs w:val="22"/>
          <w:color w:val="000000"/>
        </w:rPr>
        <w:t xml:space="preserve"> (A) removed the fixed </w:t>
      </w:r>
      <w:r>
        <w:rPr>
          <w:rFonts w:ascii="Consolas" w:hAnsi="Consolas"/>
          <w:sz w:val="20"/>
          <w:szCs w:val="20"/>
          <w:color w:val="000000"/>
        </w:rPr>
        <w:t xml:space="preserve">LIMIT 6</w:t>
      </w:r>
      <w:r>
        <w:rPr>
          <w:sz w:val="22"/>
          <w:szCs w:val="22"/>
          <w:color w:val="000000"/>
        </w:rPr>
        <w:t xml:space="preserve">, replacing it with </w:t>
      </w:r>
      <w:r>
        <w:rPr>
          <w:b/>
          <w:sz w:val="22"/>
          <w:szCs w:val="22"/>
          <w:color w:val="000000"/>
        </w:rPr>
        <w:t xml:space="preserve">deterministic entity ranking</w:t>
      </w:r>
      <w:r>
        <w:rPr>
          <w:sz w:val="22"/>
          <w:szCs w:val="22"/>
          <w:color w:val="000000"/>
        </w:rPr>
        <w:t xml:space="preserve"> (</w:t>
      </w:r>
      <w:r>
        <w:rPr>
          <w:rFonts w:ascii="Consolas" w:hAnsi="Consolas"/>
          <w:sz w:val="20"/>
          <w:szCs w:val="20"/>
          <w:color w:val="000000"/>
        </w:rPr>
        <w:t xml:space="preserve">name_hits → desc_hits → frequency → name</w:t>
      </w:r>
      <w:r>
        <w:rPr>
          <w:sz w:val="22"/>
          <w:szCs w:val="22"/>
          <w:color w:val="000000"/>
        </w:rPr>
        <w:t xml:space="preserve">) capped at 12 entities; (B) replaced </w:t>
      </w:r>
      <w:r>
        <w:rPr>
          <w:rFonts w:ascii="Consolas" w:hAnsi="Consolas"/>
          <w:sz w:val="20"/>
          <w:szCs w:val="20"/>
          <w:color w:val="000000"/>
        </w:rPr>
        <w:t xml:space="preserve">keywords[:2]</w:t>
      </w:r>
      <w:r>
        <w:rPr>
          <w:sz w:val="22"/>
          <w:szCs w:val="22"/>
          <w:color w:val="000000"/>
        </w:rPr>
        <w:t xml:space="preserve"> with </w:t>
      </w:r>
      <w:r>
        <w:rPr>
          <w:b/>
          <w:sz w:val="22"/>
          <w:szCs w:val="22"/>
          <w:color w:val="000000"/>
        </w:rPr>
        <w:t xml:space="preserve">ranked keyword selection</w:t>
      </w:r>
      <w:r>
        <w:rPr>
          <w:sz w:val="22"/>
          <w:szCs w:val="22"/>
          <w:color w:val="000000"/>
        </w:rPr>
        <w:t xml:space="preserve"> (</w:t>
      </w:r>
      <w:r>
        <w:rPr>
          <w:rFonts w:ascii="Consolas" w:hAnsi="Consolas"/>
          <w:sz w:val="20"/>
          <w:szCs w:val="20"/>
          <w:color w:val="000000"/>
        </w:rPr>
        <w:t xml:space="preserve">_rank_keywords</w:t>
      </w:r>
      <w:r>
        <w:rPr>
          <w:sz w:val="22"/>
          <w:szCs w:val="22"/>
          <w:color w:val="000000"/>
        </w:rPr>
        <w:t xml:space="preserve">, top-2 by informativeness after stop-word removal). An initial (8,30) configuration was rejected after the offline gate showed candidate-set explosion (mean 25/35); the (2,12) configuration keeps all recall gains with bounded breadth (mean 14.1/35).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Offline gate (before any benchmark spend):</w:t>
      </w:r>
      <w:r>
        <w:rPr>
          <w:sz w:val="22"/>
          <w:szCs w:val="22"/>
          <w:color w:val="000000"/>
        </w:rPr>
        <w:t xml:space="preserve"> reachable GT chunks 6 → </w:t>
      </w:r>
      <w:r>
        <w:rPr>
          <w:b/>
          <w:sz w:val="22"/>
          <w:szCs w:val="22"/>
          <w:color w:val="000000"/>
        </w:rPr>
        <w:t xml:space="preserve">10/12</w:t>
      </w:r>
      <w:r>
        <w:rPr>
          <w:sz w:val="22"/>
          <w:szCs w:val="22"/>
          <w:color w:val="000000"/>
        </w:rPr>
        <w:t xml:space="preserve">, attached 5 → </w:t>
      </w:r>
      <w:r>
        <w:rPr>
          <w:b/>
          <w:sz w:val="22"/>
          <w:szCs w:val="22"/>
          <w:color w:val="000000"/>
        </w:rPr>
        <w:t xml:space="preserve">9/12</w:t>
      </w:r>
      <w:r>
        <w:rPr>
          <w:sz w:val="22"/>
          <w:szCs w:val="22"/>
          <w:color w:val="000000"/>
        </w:rPr>
        <w:t xml:space="preserve">, GT pages 5 → </w:t>
      </w:r>
      <w:r>
        <w:rPr>
          <w:b/>
          <w:sz w:val="22"/>
          <w:szCs w:val="22"/>
          <w:color w:val="000000"/>
        </w:rPr>
        <w:t xml:space="preserve">9/12</w:t>
      </w:r>
      <w:r>
        <w:rPr>
          <w:sz w:val="22"/>
          <w:szCs w:val="22"/>
          <w:color w:val="000000"/>
        </w:rPr>
        <w:t xml:space="preserve">, evidence recall 0.629 → </w:t>
      </w:r>
      <w:r>
        <w:rPr>
          <w:b/>
          <w:sz w:val="22"/>
          <w:szCs w:val="22"/>
          <w:color w:val="000000"/>
        </w:rPr>
        <w:t xml:space="preserve">0.944</w:t>
      </w:r>
      <w:r>
        <w:rPr>
          <w:sz w:val="22"/>
          <w:szCs w:val="22"/>
          <w:color w:val="000000"/>
        </w:rPr>
        <w:t xml:space="preserve">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Impact:</w:t>
      </w:r>
      <w:r>
        <w:rPr>
          <w:sz w:val="22"/>
          <w:szCs w:val="22"/>
          <w:color w:val="000000"/>
        </w:rPr>
        <w:t xml:space="preserve"> context recall +0.172 (to 0.848), answer accuracy +0.075 (to 0.760), citation correctness +0.057, hallucination −0.038.</w:t>
      </w:r>
    </w:p>
    <w:p>
      <w:pPr>
        <w:jc w:val="center"/>
        <w:spacing w:before="120" w:after="60"/>
      </w:pPr>
      <w:r>
        <w:drawing>
          <wp:inline distT="0" distB="0" distL="0" distR="0">
            <wp:extent cx="5669280" cy="2244365"/>
            <wp:docPr id="3" name="Figure 3" descr="diagrams/evolu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 3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Figure 3 — Evolution of GraphRAG (12-question validated benchmark).</w:t>
      </w:r>
      <w:r>
        <w:rPr>
          <w:sz w:val="22"/>
          <w:szCs w:val="22"/>
          <w:color w:val="000000"/>
        </w:rPr>
        <w:t xml:space="preserve"> AA = answer accuracy, CR = context recall, FA = faithfulness.</w:t>
      </w:r>
    </w:p>
    <w:p>
      <w:pPr>
        <w:pStyle w:val="Heading1"/>
        <w:pageBreakBefore/>
        <w:spacing w:before="240" w:after="120"/>
      </w:pPr>
      <w:r>
        <w:rPr>
          <w:b/>
          <w:sz w:val="22"/>
          <w:szCs w:val="22"/>
          <w:color w:val="000000"/>
        </w:rPr>
        <w:t xml:space="preserve">Experimental Setup</w:t>
      </w:r>
    </w:p>
    <w:p>
      <w:pPr>
        <w:spacing w:before="80" w:after="40"/>
      </w:pPr>
    </w:p>
    <w:tbl>
      <w:tblPr>
        <w:tblW w:w="8928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ook w:val="04A0"/>
      </w:tblPr>
      <w:tblGrid>
        <w:gridCol w:w="911"/>
        <w:gridCol w:w="8016"/>
      </w:tblGrid>
      <w:tr>
        <w:tc>
          <w:tcPr>
            <w:tcW w:w="911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Component</w:t>
            </w:r>
          </w:p>
        </w:tc>
        <w:tc>
          <w:tcPr>
            <w:tcW w:w="8016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Configuration</w:t>
            </w:r>
          </w:p>
        </w:tc>
      </w:tr>
      <w:tr>
        <w:tc>
          <w:tcPr>
            <w:tcW w:w="911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QA model</w:t>
            </w:r>
          </w:p>
        </w:tc>
        <w:tc>
          <w:tcPr>
            <w:tcW w:w="8016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/>
            </w:r>
            <w:r>
              <w:rPr>
                <w:rFonts w:ascii="Consolas" w:hAnsi="Consolas"/>
                <w:sz w:val="18"/>
                <w:szCs w:val="18"/>
                <w:color w:val="000000"/>
              </w:rPr>
              <w:t xml:space="preserve">openai/gpt-oss-120b</w:t>
            </w:r>
            <w:r>
              <w:rPr>
                <w:sz w:val="20"/>
                <w:szCs w:val="20"/>
                <w:color w:val="000000"/>
              </w:rPr>
              <w:t xml:space="preserve"> via Groq</w:t>
            </w:r>
          </w:p>
        </w:tc>
      </w:tr>
      <w:tr>
        <w:tc>
          <w:tcPr>
            <w:tcW w:w="911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Cypher model</w:t>
            </w:r>
          </w:p>
        </w:tc>
        <w:tc>
          <w:tcPr>
            <w:tcW w:w="8016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/>
            </w:r>
            <w:r>
              <w:rPr>
                <w:rFonts w:ascii="Consolas" w:hAnsi="Consolas"/>
                <w:sz w:val="18"/>
                <w:szCs w:val="18"/>
                <w:color w:val="000000"/>
              </w:rPr>
              <w:t xml:space="preserve">openai/gpt-oss-120b</w:t>
            </w:r>
            <w:r>
              <w:rPr>
                <w:sz w:val="20"/>
                <w:szCs w:val="20"/>
                <w:color w:val="000000"/>
              </w:rPr>
              <w:t xml:space="preserve"> via Groq</w:t>
            </w:r>
          </w:p>
        </w:tc>
      </w:tr>
      <w:tr>
        <w:tc>
          <w:tcPr>
            <w:tcW w:w="911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W w:w="8016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c>
          <w:tcPr>
            <w:tcW w:w="911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Embedding model</w:t>
            </w:r>
          </w:p>
        </w:tc>
        <w:tc>
          <w:tcPr>
            <w:tcW w:w="8016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/>
            </w:r>
            <w:r>
              <w:rPr>
                <w:rFonts w:ascii="Consolas" w:hAnsi="Consolas"/>
                <w:sz w:val="18"/>
                <w:szCs w:val="18"/>
                <w:color w:val="000000"/>
              </w:rPr>
              <w:t xml:space="preserve">sentence-transformers/all-mpnet-base-v2</w:t>
            </w:r>
            <w:r>
              <w:rPr>
                <w:sz w:val="20"/>
                <w:szCs w:val="20"/>
                <w:color w:val="000000"/>
              </w:rPr>
              <w:t xml:space="preserve"/>
            </w:r>
          </w:p>
        </w:tc>
      </w:tr>
      <w:tr>
        <w:tc>
          <w:tcPr>
            <w:tcW w:w="911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Vector store</w:t>
            </w:r>
          </w:p>
        </w:tc>
        <w:tc>
          <w:tcPr>
            <w:tcW w:w="8016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FAISS, top-k = 5</w:t>
            </w:r>
          </w:p>
        </w:tc>
      </w:tr>
      <w:tr>
        <w:tc>
          <w:tcPr>
            <w:tcW w:w="911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Graph database</w:t>
            </w:r>
          </w:p>
        </w:tc>
        <w:tc>
          <w:tcPr>
            <w:tcW w:w="8016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Neo4j (1,046 nodes, 878 relationships)</w:t>
            </w:r>
          </w:p>
        </w:tc>
      </w:tr>
      <w:tr>
        <w:tc>
          <w:tcPr>
            <w:tcW w:w="911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Benchmark</w:t>
            </w:r>
          </w:p>
        </w:tc>
        <w:tc>
          <w:tcPr>
            <w:tcW w:w="8016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/>
            </w:r>
            <w:r>
              <w:rPr>
                <w:rFonts w:ascii="Consolas" w:hAnsi="Consolas"/>
                <w:sz w:val="18"/>
                <w:szCs w:val="18"/>
                <w:color w:val="000000"/>
              </w:rPr>
              <w:t xml:space="preserve">experiments/benchmark_v2.json</w:t>
            </w:r>
            <w:r>
              <w:rPr>
                <w:sz w:val="20"/>
                <w:szCs w:val="20"/>
                <w:color w:val="000000"/>
              </w:rPr>
              <w:t xml:space="preserve"> — 12 validated questions, 5 categories (fact_lookup, relationship, hierarchical, workflow, comparison)</w:t>
            </w:r>
          </w:p>
        </w:tc>
      </w:tr>
      <w:tr>
        <w:tc>
          <w:tcPr>
            <w:tcW w:w="911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Evaluator</w:t>
            </w:r>
          </w:p>
        </w:tc>
        <w:tc>
          <w:tcPr>
            <w:tcW w:w="8016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/>
            </w:r>
            <w:r>
              <w:rPr>
                <w:rFonts w:ascii="Consolas" w:hAnsi="Consolas"/>
                <w:sz w:val="18"/>
                <w:szCs w:val="18"/>
                <w:color w:val="000000"/>
              </w:rPr>
              <w:t xml:space="preserve">evaluation/evaluator_v2.py</w:t>
            </w:r>
            <w:r>
              <w:rPr>
                <w:sz w:val="20"/>
                <w:szCs w:val="20"/>
                <w:color w:val="000000"/>
              </w:rPr>
              <w:t xml:space="preserve"> + </w:t>
            </w:r>
            <w:r>
              <w:rPr>
                <w:rFonts w:ascii="Consolas" w:hAnsi="Consolas"/>
                <w:sz w:val="18"/>
                <w:szCs w:val="18"/>
                <w:color w:val="000000"/>
              </w:rPr>
              <w:t xml:space="preserve">metrics_v2.py</w:t>
            </w:r>
            <w:r>
              <w:rPr>
                <w:sz w:val="20"/>
                <w:szCs w:val="20"/>
                <w:color w:val="000000"/>
              </w:rPr>
              <w:t xml:space="preserve"> (heuristic, no LLM calls in metrics)</w:t>
            </w:r>
          </w:p>
        </w:tc>
      </w:tr>
      <w:tr>
        <w:tc>
          <w:tcPr>
            <w:tcW w:w="911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Fairness guard</w:t>
            </w:r>
          </w:p>
        </w:tc>
        <w:tc>
          <w:tcPr>
            <w:tcW w:w="8016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Hard config guard requires the same QA/Cypher model, provider, prompts, temperature, and benchmark for both systems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>Every ground-truth answer was audited against the source PDF before use (questions with unsupported ground truths were repaired or replaced). All metrics are deterministic and cheap; no LLM is used inside the metric computation.</w:t>
      </w:r>
    </w:p>
    <w:p>
      <w:pPr>
        <w:pStyle w:val="Heading2"/>
        <w:spacing w:before="240" w:after="120"/>
      </w:pPr>
      <w:r>
        <w:rPr>
          <w:b/>
          <w:sz w:val="22"/>
          <w:szCs w:val="22"/>
          <w:color w:val="000000"/>
        </w:rPr>
        <w:t xml:space="preserve">Evaluation metrics</w:t>
      </w:r>
    </w:p>
    <w:p>
      <w:pPr>
        <w:spacing w:before="80" w:after="40"/>
      </w:pPr>
    </w:p>
    <w:tbl>
      <w:tblPr>
        <w:tblW w:w="8928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ook w:val="04A0"/>
      </w:tblPr>
      <w:tblGrid>
        <w:gridCol w:w="2177"/>
        <w:gridCol w:w="6750"/>
      </w:tblGrid>
      <w:tr>
        <w:tc>
          <w:tcPr>
            <w:tcW w:w="2177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Metric</w:t>
            </w:r>
          </w:p>
        </w:tc>
        <w:tc>
          <w:tcPr>
            <w:tcW w:w="6750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Meaning</w:t>
            </w:r>
          </w:p>
        </w:tc>
      </w:tr>
      <w:tr>
        <w:tc>
          <w:tcPr>
            <w:tcW w:w="2177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Answer Accuracy</w:t>
            </w:r>
          </w:p>
        </w:tc>
        <w:tc>
          <w:tcPr>
            <w:tcW w:w="6750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Correctness of the final answer against ground truth</w:t>
            </w:r>
          </w:p>
        </w:tc>
      </w:tr>
      <w:tr>
        <w:tc>
          <w:tcPr>
            <w:tcW w:w="2177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F1</w:t>
            </w:r>
          </w:p>
        </w:tc>
        <w:tc>
          <w:tcPr>
            <w:tcW w:w="6750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Token-level overlap between predicted and ground-truth answer</w:t>
            </w:r>
          </w:p>
        </w:tc>
      </w:tr>
      <w:tr>
        <w:tc>
          <w:tcPr>
            <w:tcW w:w="2177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Context Recall</w:t>
            </w:r>
          </w:p>
        </w:tc>
        <w:tc>
          <w:tcPr>
            <w:tcW w:w="6750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Fraction of ground-truth tokens found in the retrieved context</w:t>
            </w:r>
          </w:p>
        </w:tc>
      </w:tr>
      <w:tr>
        <w:tc>
          <w:tcPr>
            <w:tcW w:w="2177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Context Precision</w:t>
            </w:r>
          </w:p>
        </w:tc>
        <w:tc>
          <w:tcPr>
            <w:tcW w:w="6750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Fraction of retrieved context that is relevant</w:t>
            </w:r>
          </w:p>
        </w:tc>
      </w:tr>
      <w:tr>
        <w:tc>
          <w:tcPr>
            <w:tcW w:w="2177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Faithfulness</w:t>
            </w:r>
          </w:p>
        </w:tc>
        <w:tc>
          <w:tcPr>
            <w:tcW w:w="6750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Fraction of the answer supported by the retrieved context</w:t>
            </w:r>
          </w:p>
        </w:tc>
      </w:tr>
      <w:tr>
        <w:tc>
          <w:tcPr>
            <w:tcW w:w="2177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Citation Correctness</w:t>
            </w:r>
          </w:p>
        </w:tc>
        <w:tc>
          <w:tcPr>
            <w:tcW w:w="6750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Fraction of page citations that match the retrieved evidence</w:t>
            </w:r>
          </w:p>
        </w:tc>
      </w:tr>
      <w:tr>
        <w:tc>
          <w:tcPr>
            <w:tcW w:w="2177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Hallucination Rate</w:t>
            </w:r>
          </w:p>
        </w:tc>
        <w:tc>
          <w:tcPr>
            <w:tcW w:w="6750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1 − faithfulness (lower is better)</w:t>
            </w:r>
          </w:p>
        </w:tc>
      </w:tr>
      <w:tr>
        <w:tc>
          <w:tcPr>
            <w:tcW w:w="2177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Multi-hop Success</w:t>
            </w:r>
          </w:p>
        </w:tc>
        <w:tc>
          <w:tcPr>
            <w:tcW w:w="6750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Success on questions requiring multiple reasoning hops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before="240" w:after="120"/>
      </w:pPr>
      <w:r>
        <w:rPr>
          <w:b/>
          <w:sz w:val="22"/>
          <w:szCs w:val="22"/>
          <w:color w:val="000000"/>
        </w:rPr>
        <w:t xml:space="preserve">Evaluation</w:t>
      </w: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>All figures below are the </w:t>
      </w:r>
      <w:r>
        <w:rPr>
          <w:b/>
          <w:sz w:val="22"/>
          <w:szCs w:val="22"/>
          <w:color w:val="000000"/>
        </w:rPr>
        <w:t xml:space="preserve">final recorded metrics</w:t>
      </w:r>
      <w:r>
        <w:rPr>
          <w:sz w:val="22"/>
          <w:szCs w:val="22"/>
          <w:color w:val="000000"/>
        </w:rPr>
        <w:t xml:space="preserve"> from the retained summary artifacts (</w:t>
      </w:r>
      <w:r>
        <w:rPr>
          <w:rFonts w:ascii="Consolas" w:hAnsi="Consolas"/>
          <w:sz w:val="20"/>
          <w:szCs w:val="20"/>
          <w:color w:val="000000"/>
        </w:rPr>
        <w:t xml:space="preserve">evaluation/benchmark_v2_summary.json</w:t>
      </w:r>
      <w:r>
        <w:rPr>
          <w:sz w:val="22"/>
          <w:szCs w:val="22"/>
          <w:color w:val="000000"/>
        </w:rPr>
        <w:t xml:space="preserve">, </w:t>
      </w:r>
      <w:r>
        <w:rPr>
          <w:rFonts w:ascii="Consolas" w:hAnsi="Consolas"/>
          <w:sz w:val="20"/>
          <w:szCs w:val="20"/>
          <w:color w:val="000000"/>
        </w:rPr>
        <w:t xml:space="preserve">benchmark_v2_graph_construction_summary.json</w:t>
      </w:r>
      <w:r>
        <w:rPr>
          <w:sz w:val="22"/>
          <w:szCs w:val="22"/>
          <w:color w:val="000000"/>
        </w:rPr>
        <w:t xml:space="preserve">, </w:t>
      </w:r>
      <w:r>
        <w:rPr>
          <w:rFonts w:ascii="Consolas" w:hAnsi="Consolas"/>
          <w:sz w:val="20"/>
          <w:szCs w:val="20"/>
          <w:color w:val="000000"/>
        </w:rPr>
        <w:t xml:space="preserve">experiments/checkpoints/v3_retrieval_baseline/benchmark_v2_graph_retrieval_summary.json</w:t>
      </w:r>
      <w:r>
        <w:rPr>
          <w:sz w:val="22"/>
          <w:szCs w:val="22"/>
          <w:color w:val="000000"/>
        </w:rPr>
        <w:t xml:space="preserve">, </w:t>
      </w:r>
      <w:r>
        <w:rPr>
          <w:rFonts w:ascii="Consolas" w:hAnsi="Consolas"/>
          <w:sz w:val="20"/>
          <w:szCs w:val="20"/>
          <w:color w:val="000000"/>
        </w:rPr>
        <w:t xml:space="preserve">evaluation/benchmark_v2_graph_candidategen_summary.json</w:t>
      </w:r>
      <w:r>
        <w:rPr>
          <w:sz w:val="22"/>
          <w:szCs w:val="22"/>
          <w:color w:val="000000"/>
        </w:rPr>
        <w:t xml:space="preserve">). No results were re-computed.</w:t>
      </w:r>
    </w:p>
    <w:p>
      <w:pPr>
        <w:pStyle w:val="Heading2"/>
        <w:spacing w:before="240" w:after="120"/>
      </w:pPr>
      <w:r>
        <w:rPr>
          <w:b/>
          <w:sz w:val="22"/>
          <w:szCs w:val="22"/>
          <w:color w:val="000000"/>
        </w:rPr>
        <w:t xml:space="preserve">Master comparison (12-question validated benchmark)</w:t>
      </w:r>
    </w:p>
    <w:p>
      <w:pPr>
        <w:spacing w:before="80" w:after="40"/>
      </w:pPr>
    </w:p>
    <w:tbl>
      <w:tblPr>
        <w:tblW w:w="8928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ook w:val="04A0"/>
      </w:tblPr>
      <w:tblGrid>
        <w:gridCol w:w="2977"/>
        <w:gridCol w:w="1339"/>
        <w:gridCol w:w="892"/>
        <w:gridCol w:w="892"/>
        <w:gridCol w:w="892"/>
        <w:gridCol w:w="1934"/>
      </w:tblGrid>
      <w:tr>
        <w:tc>
          <w:tcPr>
            <w:tcW w:w="2977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Metric</w:t>
            </w:r>
          </w:p>
        </w:tc>
        <w:tc>
          <w:tcPr>
            <w:tcW w:w="1339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VectorRAG</w:t>
            </w:r>
          </w:p>
        </w:tc>
        <w:tc>
          <w:tcPr>
            <w:tcW w:w="892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v1</w:t>
            </w:r>
          </w:p>
        </w:tc>
        <w:tc>
          <w:tcPr>
            <w:tcW w:w="892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v2</w:t>
            </w:r>
          </w:p>
        </w:tc>
        <w:tc>
          <w:tcPr>
            <w:tcW w:w="892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v3</w:t>
            </w:r>
          </w:p>
        </w:tc>
        <w:tc>
          <w:tcPr>
            <w:tcW w:w="1934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/>
            </w:r>
            <w:r>
              <w:rPr>
                <w:b/>
                <w:sz w:val="20"/>
                <w:szCs w:val="20"/>
                <w:color w:val="000000"/>
              </w:rPr>
              <w:t xml:space="preserve">v4 (baseline)</w:t>
            </w:r>
            <w:r>
              <w:rPr>
                <w:b/>
                <w:sz w:val="20"/>
                <w:szCs w:val="20"/>
                <w:color w:val="000000"/>
              </w:rPr>
              <w:t xml:space="preserve"/>
            </w:r>
          </w:p>
        </w:tc>
      </w:tr>
      <w:tr>
        <w:tc>
          <w:tcPr>
            <w:tcW w:w="2977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Context Recall</w:t>
            </w:r>
          </w:p>
        </w:tc>
        <w:tc>
          <w:tcPr>
            <w:tcW w:w="1339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0.7757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0.3840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0.5166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0.6761</w:t>
            </w:r>
          </w:p>
        </w:tc>
        <w:tc>
          <w:tcPr>
            <w:tcW w:w="193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/>
            </w:r>
            <w:r>
              <w:rPr>
                <w:b/>
                <w:sz w:val="20"/>
                <w:szCs w:val="20"/>
                <w:color w:val="000000"/>
              </w:rPr>
              <w:t xml:space="preserve">0.8483</w:t>
            </w:r>
            <w:r>
              <w:rPr>
                <w:sz w:val="20"/>
                <w:szCs w:val="20"/>
                <w:color w:val="000000"/>
              </w:rPr>
              <w:t xml:space="preserve"/>
            </w:r>
          </w:p>
        </w:tc>
      </w:tr>
      <w:tr>
        <w:tc>
          <w:tcPr>
            <w:tcW w:w="2977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Faithfulness</w:t>
            </w:r>
          </w:p>
        </w:tc>
        <w:tc>
          <w:tcPr>
            <w:tcW w:w="1339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0.7722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0.4830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0.6504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0.7400</w:t>
            </w:r>
          </w:p>
        </w:tc>
        <w:tc>
          <w:tcPr>
            <w:tcW w:w="193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/>
            </w:r>
            <w:r>
              <w:rPr>
                <w:b/>
                <w:sz w:val="20"/>
                <w:szCs w:val="20"/>
                <w:color w:val="000000"/>
              </w:rPr>
              <w:t xml:space="preserve">0.7783</w:t>
            </w:r>
            <w:r>
              <w:rPr>
                <w:sz w:val="20"/>
                <w:szCs w:val="20"/>
                <w:color w:val="000000"/>
              </w:rPr>
              <w:t xml:space="preserve"/>
            </w:r>
          </w:p>
        </w:tc>
      </w:tr>
      <w:tr>
        <w:tc>
          <w:tcPr>
            <w:tcW w:w="2977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Hallucination Rate ↓</w:t>
            </w:r>
          </w:p>
        </w:tc>
        <w:tc>
          <w:tcPr>
            <w:tcW w:w="1339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0.2278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0.5170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0.3496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0.2600</w:t>
            </w:r>
          </w:p>
        </w:tc>
        <w:tc>
          <w:tcPr>
            <w:tcW w:w="193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/>
            </w:r>
            <w:r>
              <w:rPr>
                <w:b/>
                <w:sz w:val="20"/>
                <w:szCs w:val="20"/>
                <w:color w:val="000000"/>
              </w:rPr>
              <w:t xml:space="preserve">0.2217</w:t>
            </w:r>
            <w:r>
              <w:rPr>
                <w:sz w:val="20"/>
                <w:szCs w:val="20"/>
                <w:color w:val="000000"/>
              </w:rPr>
              <w:t xml:space="preserve"/>
            </w:r>
          </w:p>
        </w:tc>
      </w:tr>
      <w:tr>
        <w:tc>
          <w:tcPr>
            <w:tcW w:w="2977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Citation Correctness</w:t>
            </w:r>
          </w:p>
        </w:tc>
        <w:tc>
          <w:tcPr>
            <w:tcW w:w="1339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0.7937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0.5646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0.6732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0.7127</w:t>
            </w:r>
          </w:p>
        </w:tc>
        <w:tc>
          <w:tcPr>
            <w:tcW w:w="193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/>
            </w:r>
            <w:r>
              <w:rPr>
                <w:b/>
                <w:sz w:val="20"/>
                <w:szCs w:val="20"/>
                <w:color w:val="000000"/>
              </w:rPr>
              <w:t xml:space="preserve">0.7692</w:t>
            </w:r>
            <w:r>
              <w:rPr>
                <w:sz w:val="20"/>
                <w:szCs w:val="20"/>
                <w:color w:val="000000"/>
              </w:rPr>
              <w:t xml:space="preserve"/>
            </w:r>
          </w:p>
        </w:tc>
      </w:tr>
      <w:tr>
        <w:tc>
          <w:tcPr>
            <w:tcW w:w="2977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Answer Accuracy</w:t>
            </w:r>
          </w:p>
        </w:tc>
        <w:tc>
          <w:tcPr>
            <w:tcW w:w="1339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0.8151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0.6462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0.6960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0.6853</w:t>
            </w:r>
          </w:p>
        </w:tc>
        <w:tc>
          <w:tcPr>
            <w:tcW w:w="193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/>
            </w:r>
            <w:r>
              <w:rPr>
                <w:b/>
                <w:sz w:val="20"/>
                <w:szCs w:val="20"/>
                <w:color w:val="000000"/>
              </w:rPr>
              <w:t xml:space="preserve">0.7600</w:t>
            </w:r>
            <w:r>
              <w:rPr>
                <w:sz w:val="20"/>
                <w:szCs w:val="20"/>
                <w:color w:val="000000"/>
              </w:rPr>
              <w:t xml:space="preserve"/>
            </w:r>
          </w:p>
        </w:tc>
      </w:tr>
      <w:tr>
        <w:tc>
          <w:tcPr>
            <w:tcW w:w="2977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Multi-hop Success</w:t>
            </w:r>
          </w:p>
        </w:tc>
        <w:tc>
          <w:tcPr>
            <w:tcW w:w="1339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0.8151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0.6462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0.6960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0.6853</w:t>
            </w:r>
          </w:p>
        </w:tc>
        <w:tc>
          <w:tcPr>
            <w:tcW w:w="193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/>
            </w:r>
            <w:r>
              <w:rPr>
                <w:b/>
                <w:sz w:val="20"/>
                <w:szCs w:val="20"/>
                <w:color w:val="000000"/>
              </w:rPr>
              <w:t xml:space="preserve">0.7600</w:t>
            </w:r>
            <w:r>
              <w:rPr>
                <w:sz w:val="20"/>
                <w:szCs w:val="20"/>
                <w:color w:val="000000"/>
              </w:rPr>
              <w:t xml:space="preserve"/>
            </w:r>
          </w:p>
        </w:tc>
      </w:tr>
      <w:tr>
        <w:tc>
          <w:tcPr>
            <w:tcW w:w="2977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Context Precision</w:t>
            </w:r>
          </w:p>
        </w:tc>
        <w:tc>
          <w:tcPr>
            <w:tcW w:w="1339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0.0928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0.0258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0.0648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0.0670</w:t>
            </w:r>
          </w:p>
        </w:tc>
        <w:tc>
          <w:tcPr>
            <w:tcW w:w="193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/>
            </w:r>
            <w:r>
              <w:rPr>
                <w:b/>
                <w:sz w:val="20"/>
                <w:szCs w:val="20"/>
                <w:color w:val="000000"/>
              </w:rPr>
              <w:t xml:space="preserve">0.0729</w:t>
            </w:r>
            <w:r>
              <w:rPr>
                <w:sz w:val="20"/>
                <w:szCs w:val="20"/>
                <w:color w:val="000000"/>
              </w:rPr>
              <w:t xml:space="preserve"/>
            </w:r>
          </w:p>
        </w:tc>
      </w:tr>
      <w:tr>
        <w:tc>
          <w:tcPr>
            <w:tcW w:w="2977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F1 Score</w:t>
            </w:r>
          </w:p>
        </w:tc>
        <w:tc>
          <w:tcPr>
            <w:tcW w:w="1339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0.1978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0.2536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0.2331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0.1922</w:t>
            </w:r>
          </w:p>
        </w:tc>
        <w:tc>
          <w:tcPr>
            <w:tcW w:w="193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/>
            </w:r>
            <w:r>
              <w:rPr>
                <w:b/>
                <w:sz w:val="20"/>
                <w:szCs w:val="20"/>
                <w:color w:val="000000"/>
              </w:rPr>
              <w:t xml:space="preserve">0.2041</w:t>
            </w:r>
            <w:r>
              <w:rPr>
                <w:sz w:val="20"/>
                <w:szCs w:val="20"/>
                <w:color w:val="000000"/>
              </w:rPr>
              <w:t xml:space="preserve"/>
            </w:r>
          </w:p>
        </w:tc>
      </w:tr>
      <w:tr>
        <w:tc>
          <w:tcPr>
            <w:tcW w:w="2977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Exact Match</w:t>
            </w:r>
          </w:p>
        </w:tc>
        <w:tc>
          <w:tcPr>
            <w:tcW w:w="1339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W w:w="89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W w:w="193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0.0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>↓ = lower is better. Exact Match is not discriminative on this benchmark (no exact string matches for either system).</w:t>
      </w:r>
    </w:p>
    <w:p>
      <w:pPr>
        <w:pStyle w:val="Heading2"/>
        <w:spacing w:before="240" w:after="120"/>
      </w:pPr>
      <w:r>
        <w:rPr>
          <w:b/>
          <w:sz w:val="22"/>
          <w:szCs w:val="22"/>
          <w:color w:val="000000"/>
        </w:rPr>
        <w:t xml:space="preserve">Improvement from the previous version (v4 vs v3) and over the original baseline (v4 vs v1)</w:t>
      </w:r>
    </w:p>
    <w:p>
      <w:pPr>
        <w:spacing w:before="80" w:after="40"/>
      </w:pPr>
    </w:p>
    <w:tbl>
      <w:tblPr>
        <w:tblW w:w="8928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ook w:val="04A0"/>
      </w:tblPr>
      <w:tblGrid>
        <w:gridCol w:w="3720"/>
        <w:gridCol w:w="1302"/>
        <w:gridCol w:w="1302"/>
        <w:gridCol w:w="2604"/>
      </w:tblGrid>
      <w:tr>
        <w:tc>
          <w:tcPr>
            <w:tcW w:w="3720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Metric</w:t>
            </w:r>
          </w:p>
        </w:tc>
        <w:tc>
          <w:tcPr>
            <w:tcW w:w="1302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Δ v4−v3</w:t>
            </w:r>
          </w:p>
        </w:tc>
        <w:tc>
          <w:tcPr>
            <w:tcW w:w="1302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Δ v4−v1</w:t>
            </w:r>
          </w:p>
        </w:tc>
        <w:tc>
          <w:tcPr>
            <w:tcW w:w="2604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v4 − VectorRAG</w:t>
            </w:r>
          </w:p>
        </w:tc>
      </w:tr>
      <w:tr>
        <w:tc>
          <w:tcPr>
            <w:tcW w:w="3720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Context Recall</w:t>
            </w:r>
          </w:p>
        </w:tc>
        <w:tc>
          <w:tcPr>
            <w:tcW w:w="130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+0.1722</w:t>
            </w:r>
          </w:p>
        </w:tc>
        <w:tc>
          <w:tcPr>
            <w:tcW w:w="130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+0.4643</w:t>
            </w:r>
          </w:p>
        </w:tc>
        <w:tc>
          <w:tcPr>
            <w:tcW w:w="260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/>
            </w:r>
            <w:r>
              <w:rPr>
                <w:b/>
                <w:sz w:val="20"/>
                <w:szCs w:val="20"/>
                <w:color w:val="000000"/>
              </w:rPr>
              <w:t xml:space="preserve">+0.0726</w:t>
            </w:r>
            <w:r>
              <w:rPr>
                <w:sz w:val="20"/>
                <w:szCs w:val="20"/>
                <w:color w:val="000000"/>
              </w:rPr>
              <w:t xml:space="preserve"/>
            </w:r>
          </w:p>
        </w:tc>
      </w:tr>
      <w:tr>
        <w:tc>
          <w:tcPr>
            <w:tcW w:w="3720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Faithfulness</w:t>
            </w:r>
          </w:p>
        </w:tc>
        <w:tc>
          <w:tcPr>
            <w:tcW w:w="130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+0.0383</w:t>
            </w:r>
          </w:p>
        </w:tc>
        <w:tc>
          <w:tcPr>
            <w:tcW w:w="130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+0.2953</w:t>
            </w:r>
          </w:p>
        </w:tc>
        <w:tc>
          <w:tcPr>
            <w:tcW w:w="260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/>
            </w:r>
            <w:r>
              <w:rPr>
                <w:b/>
                <w:sz w:val="20"/>
                <w:szCs w:val="20"/>
                <w:color w:val="000000"/>
              </w:rPr>
              <w:t xml:space="preserve">+0.0061</w:t>
            </w:r>
            <w:r>
              <w:rPr>
                <w:sz w:val="20"/>
                <w:szCs w:val="20"/>
                <w:color w:val="000000"/>
              </w:rPr>
              <w:t xml:space="preserve"/>
            </w:r>
          </w:p>
        </w:tc>
      </w:tr>
      <w:tr>
        <w:tc>
          <w:tcPr>
            <w:tcW w:w="3720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Hallucination Rate ↓</w:t>
            </w:r>
          </w:p>
        </w:tc>
        <w:tc>
          <w:tcPr>
            <w:tcW w:w="130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−0.0383</w:t>
            </w:r>
          </w:p>
        </w:tc>
        <w:tc>
          <w:tcPr>
            <w:tcW w:w="130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−0.2953</w:t>
            </w:r>
          </w:p>
        </w:tc>
        <w:tc>
          <w:tcPr>
            <w:tcW w:w="260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/>
            </w:r>
            <w:r>
              <w:rPr>
                <w:b/>
                <w:sz w:val="20"/>
                <w:szCs w:val="20"/>
                <w:color w:val="000000"/>
              </w:rPr>
              <w:t xml:space="preserve">−0.0061</w:t>
            </w:r>
            <w:r>
              <w:rPr>
                <w:sz w:val="20"/>
                <w:szCs w:val="20"/>
                <w:color w:val="000000"/>
              </w:rPr>
              <w:t xml:space="preserve"/>
            </w:r>
          </w:p>
        </w:tc>
      </w:tr>
      <w:tr>
        <w:tc>
          <w:tcPr>
            <w:tcW w:w="3720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Citation Correctness</w:t>
            </w:r>
          </w:p>
        </w:tc>
        <w:tc>
          <w:tcPr>
            <w:tcW w:w="130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+0.0565</w:t>
            </w:r>
          </w:p>
        </w:tc>
        <w:tc>
          <w:tcPr>
            <w:tcW w:w="130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+0.2046</w:t>
            </w:r>
          </w:p>
        </w:tc>
        <w:tc>
          <w:tcPr>
            <w:tcW w:w="260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−0.0245</w:t>
            </w:r>
          </w:p>
        </w:tc>
      </w:tr>
      <w:tr>
        <w:tc>
          <w:tcPr>
            <w:tcW w:w="3720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Answer Accuracy</w:t>
            </w:r>
          </w:p>
        </w:tc>
        <w:tc>
          <w:tcPr>
            <w:tcW w:w="130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+0.0747</w:t>
            </w:r>
          </w:p>
        </w:tc>
        <w:tc>
          <w:tcPr>
            <w:tcW w:w="130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+0.1138</w:t>
            </w:r>
          </w:p>
        </w:tc>
        <w:tc>
          <w:tcPr>
            <w:tcW w:w="260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−0.0551</w:t>
            </w:r>
          </w:p>
        </w:tc>
      </w:tr>
      <w:tr>
        <w:tc>
          <w:tcPr>
            <w:tcW w:w="3720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Multi-hop Success</w:t>
            </w:r>
          </w:p>
        </w:tc>
        <w:tc>
          <w:tcPr>
            <w:tcW w:w="130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+0.0747</w:t>
            </w:r>
          </w:p>
        </w:tc>
        <w:tc>
          <w:tcPr>
            <w:tcW w:w="130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+0.1138</w:t>
            </w:r>
          </w:p>
        </w:tc>
        <w:tc>
          <w:tcPr>
            <w:tcW w:w="260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−0.0551</w:t>
            </w:r>
          </w:p>
        </w:tc>
      </w:tr>
      <w:tr>
        <w:tc>
          <w:tcPr>
            <w:tcW w:w="3720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Context Precision</w:t>
            </w:r>
          </w:p>
        </w:tc>
        <w:tc>
          <w:tcPr>
            <w:tcW w:w="130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+0.0059</w:t>
            </w:r>
          </w:p>
        </w:tc>
        <w:tc>
          <w:tcPr>
            <w:tcW w:w="130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+0.0471</w:t>
            </w:r>
          </w:p>
        </w:tc>
        <w:tc>
          <w:tcPr>
            <w:tcW w:w="260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−0.0199</w:t>
            </w:r>
          </w:p>
        </w:tc>
      </w:tr>
      <w:tr>
        <w:tc>
          <w:tcPr>
            <w:tcW w:w="3720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F1 Score</w:t>
            </w:r>
          </w:p>
        </w:tc>
        <w:tc>
          <w:tcPr>
            <w:tcW w:w="130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+0.0119</w:t>
            </w:r>
          </w:p>
        </w:tc>
        <w:tc>
          <w:tcPr>
            <w:tcW w:w="130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−0.0495</w:t>
            </w:r>
          </w:p>
        </w:tc>
        <w:tc>
          <w:tcPr>
            <w:tcW w:w="260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+0.0063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>Positive deltas in the last column mean GraphRAG v4 now exceeds VectorRAG. Grounding metrics (context recall, faithfulness, hallucination) are the first to cross VectorRAG's level.</w:t>
      </w:r>
    </w:p>
    <w:p>
      <w:pPr>
        <w:pStyle w:val="Heading2"/>
        <w:spacing w:before="240" w:after="120"/>
      </w:pPr>
      <w:r>
        <w:rPr>
          <w:b/>
          <w:sz w:val="22"/>
          <w:szCs w:val="22"/>
          <w:color w:val="000000"/>
        </w:rPr>
        <w:t xml:space="preserve">Step-wise progress across versions</w:t>
      </w:r>
    </w:p>
    <w:p>
      <w:pPr>
        <w:spacing w:before="80" w:after="40"/>
      </w:pPr>
    </w:p>
    <w:tbl>
      <w:tblPr>
        <w:tblW w:w="8928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ook w:val="04A0"/>
      </w:tblPr>
      <w:tblGrid>
        <w:gridCol w:w="4355"/>
        <w:gridCol w:w="1524"/>
        <w:gridCol w:w="1524"/>
        <w:gridCol w:w="1524"/>
      </w:tblGrid>
      <w:tr>
        <w:tc>
          <w:tcPr>
            <w:tcW w:w="4355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Metric</w:t>
            </w:r>
          </w:p>
        </w:tc>
        <w:tc>
          <w:tcPr>
            <w:tcW w:w="1524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v2−v1</w:t>
            </w:r>
          </w:p>
        </w:tc>
        <w:tc>
          <w:tcPr>
            <w:tcW w:w="1524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v3−v2</w:t>
            </w:r>
          </w:p>
        </w:tc>
        <w:tc>
          <w:tcPr>
            <w:tcW w:w="1524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v4−v3</w:t>
            </w:r>
          </w:p>
        </w:tc>
      </w:tr>
      <w:tr>
        <w:tc>
          <w:tcPr>
            <w:tcW w:w="4355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Context Recall</w:t>
            </w:r>
          </w:p>
        </w:tc>
        <w:tc>
          <w:tcPr>
            <w:tcW w:w="152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+0.1326</w:t>
            </w:r>
          </w:p>
        </w:tc>
        <w:tc>
          <w:tcPr>
            <w:tcW w:w="152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+0.1595</w:t>
            </w:r>
          </w:p>
        </w:tc>
        <w:tc>
          <w:tcPr>
            <w:tcW w:w="152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+0.1722</w:t>
            </w:r>
          </w:p>
        </w:tc>
      </w:tr>
      <w:tr>
        <w:tc>
          <w:tcPr>
            <w:tcW w:w="4355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Faithfulness</w:t>
            </w:r>
          </w:p>
        </w:tc>
        <w:tc>
          <w:tcPr>
            <w:tcW w:w="152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+0.1674</w:t>
            </w:r>
          </w:p>
        </w:tc>
        <w:tc>
          <w:tcPr>
            <w:tcW w:w="152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+0.0896</w:t>
            </w:r>
          </w:p>
        </w:tc>
        <w:tc>
          <w:tcPr>
            <w:tcW w:w="152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+0.0383</w:t>
            </w:r>
          </w:p>
        </w:tc>
      </w:tr>
      <w:tr>
        <w:tc>
          <w:tcPr>
            <w:tcW w:w="4355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Hallucination Rate ↓</w:t>
            </w:r>
          </w:p>
        </w:tc>
        <w:tc>
          <w:tcPr>
            <w:tcW w:w="152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−0.1674</w:t>
            </w:r>
          </w:p>
        </w:tc>
        <w:tc>
          <w:tcPr>
            <w:tcW w:w="152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−0.0896</w:t>
            </w:r>
          </w:p>
        </w:tc>
        <w:tc>
          <w:tcPr>
            <w:tcW w:w="152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−0.0383</w:t>
            </w:r>
          </w:p>
        </w:tc>
      </w:tr>
      <w:tr>
        <w:tc>
          <w:tcPr>
            <w:tcW w:w="4355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Citation Correctness</w:t>
            </w:r>
          </w:p>
        </w:tc>
        <w:tc>
          <w:tcPr>
            <w:tcW w:w="152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+0.1086</w:t>
            </w:r>
          </w:p>
        </w:tc>
        <w:tc>
          <w:tcPr>
            <w:tcW w:w="152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+0.0395</w:t>
            </w:r>
          </w:p>
        </w:tc>
        <w:tc>
          <w:tcPr>
            <w:tcW w:w="152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+0.0565</w:t>
            </w:r>
          </w:p>
        </w:tc>
      </w:tr>
      <w:tr>
        <w:tc>
          <w:tcPr>
            <w:tcW w:w="4355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Answer Accuracy</w:t>
            </w:r>
          </w:p>
        </w:tc>
        <w:tc>
          <w:tcPr>
            <w:tcW w:w="152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+0.0498</w:t>
            </w:r>
          </w:p>
        </w:tc>
        <w:tc>
          <w:tcPr>
            <w:tcW w:w="152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−0.0107</w:t>
            </w:r>
          </w:p>
        </w:tc>
        <w:tc>
          <w:tcPr>
            <w:tcW w:w="152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+0.0747</w:t>
            </w:r>
          </w:p>
        </w:tc>
      </w:tr>
      <w:tr>
        <w:tc>
          <w:tcPr>
            <w:tcW w:w="4355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Context Precision</w:t>
            </w:r>
          </w:p>
        </w:tc>
        <w:tc>
          <w:tcPr>
            <w:tcW w:w="152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+0.0390</w:t>
            </w:r>
          </w:p>
        </w:tc>
        <w:tc>
          <w:tcPr>
            <w:tcW w:w="152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+0.0022</w:t>
            </w:r>
          </w:p>
        </w:tc>
        <w:tc>
          <w:tcPr>
            <w:tcW w:w="152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+0.0059</w:t>
            </w:r>
          </w:p>
        </w:tc>
      </w:tr>
      <w:tr>
        <w:tc>
          <w:tcPr>
            <w:tcW w:w="4355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F1 Score</w:t>
            </w:r>
          </w:p>
        </w:tc>
        <w:tc>
          <w:tcPr>
            <w:tcW w:w="152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−0.0205</w:t>
            </w:r>
          </w:p>
        </w:tc>
        <w:tc>
          <w:tcPr>
            <w:tcW w:w="152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−0.0409</w:t>
            </w:r>
          </w:p>
        </w:tc>
        <w:tc>
          <w:tcPr>
            <w:tcW w:w="1524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+0.0119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b/>
          <w:sz w:val="22"/>
          <w:szCs w:val="22"/>
          <w:color w:val="000000"/>
        </w:rPr>
        <w:t xml:space="preserve">Offline gate diagnostics (v3 → v4, computed before the benchmark)</w:t>
      </w:r>
    </w:p>
    <w:p>
      <w:pPr>
        <w:spacing w:before="80" w:after="40"/>
      </w:pPr>
    </w:p>
    <w:tbl>
      <w:tblPr>
        <w:tblW w:w="8928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ook w:val="04A0"/>
      </w:tblPr>
      <w:tblGrid>
        <w:gridCol w:w="3802"/>
        <w:gridCol w:w="826"/>
        <w:gridCol w:w="826"/>
        <w:gridCol w:w="3472"/>
      </w:tblGrid>
      <w:tr>
        <w:tc>
          <w:tcPr>
            <w:tcW w:w="3802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Diagnostic</w:t>
            </w:r>
          </w:p>
        </w:tc>
        <w:tc>
          <w:tcPr>
            <w:tcW w:w="826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v3</w:t>
            </w:r>
          </w:p>
        </w:tc>
        <w:tc>
          <w:tcPr>
            <w:tcW w:w="826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v4</w:t>
            </w:r>
          </w:p>
        </w:tc>
        <w:tc>
          <w:tcPr>
            <w:tcW w:w="3472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Δ</w:t>
            </w:r>
          </w:p>
        </w:tc>
      </w:tr>
      <w:tr>
        <w:tc>
          <w:tcPr>
            <w:tcW w:w="380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Reachable GT chunks</w:t>
            </w:r>
          </w:p>
        </w:tc>
        <w:tc>
          <w:tcPr>
            <w:tcW w:w="826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6/12</w:t>
            </w:r>
          </w:p>
        </w:tc>
        <w:tc>
          <w:tcPr>
            <w:tcW w:w="826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/>
            </w:r>
            <w:r>
              <w:rPr>
                <w:b/>
                <w:sz w:val="20"/>
                <w:szCs w:val="20"/>
                <w:color w:val="000000"/>
              </w:rPr>
              <w:t xml:space="preserve">10/12</w:t>
            </w:r>
            <w:r>
              <w:rPr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W w:w="347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+4</w:t>
            </w:r>
          </w:p>
        </w:tc>
      </w:tr>
      <w:tr>
        <w:tc>
          <w:tcPr>
            <w:tcW w:w="380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GT chunks attached</w:t>
            </w:r>
          </w:p>
        </w:tc>
        <w:tc>
          <w:tcPr>
            <w:tcW w:w="826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5/12</w:t>
            </w:r>
          </w:p>
        </w:tc>
        <w:tc>
          <w:tcPr>
            <w:tcW w:w="826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/>
            </w:r>
            <w:r>
              <w:rPr>
                <w:b/>
                <w:sz w:val="20"/>
                <w:szCs w:val="20"/>
                <w:color w:val="000000"/>
              </w:rPr>
              <w:t xml:space="preserve">9/12</w:t>
            </w:r>
            <w:r>
              <w:rPr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W w:w="347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+4</w:t>
            </w:r>
          </w:p>
        </w:tc>
      </w:tr>
      <w:tr>
        <w:tc>
          <w:tcPr>
            <w:tcW w:w="380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GT pages attached</w:t>
            </w:r>
          </w:p>
        </w:tc>
        <w:tc>
          <w:tcPr>
            <w:tcW w:w="826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5/12</w:t>
            </w:r>
          </w:p>
        </w:tc>
        <w:tc>
          <w:tcPr>
            <w:tcW w:w="826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/>
            </w:r>
            <w:r>
              <w:rPr>
                <w:b/>
                <w:sz w:val="20"/>
                <w:szCs w:val="20"/>
                <w:color w:val="000000"/>
              </w:rPr>
              <w:t xml:space="preserve">9/12</w:t>
            </w:r>
            <w:r>
              <w:rPr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W w:w="347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+4</w:t>
            </w:r>
          </w:p>
        </w:tc>
      </w:tr>
      <w:tr>
        <w:tc>
          <w:tcPr>
            <w:tcW w:w="380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Evidence recall</w:t>
            </w:r>
          </w:p>
        </w:tc>
        <w:tc>
          <w:tcPr>
            <w:tcW w:w="826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0.629</w:t>
            </w:r>
          </w:p>
        </w:tc>
        <w:tc>
          <w:tcPr>
            <w:tcW w:w="826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/>
            </w:r>
            <w:r>
              <w:rPr>
                <w:b/>
                <w:sz w:val="20"/>
                <w:szCs w:val="20"/>
                <w:color w:val="000000"/>
              </w:rPr>
              <w:t xml:space="preserve">0.944</w:t>
            </w:r>
            <w:r>
              <w:rPr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W w:w="347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+0.315</w:t>
            </w:r>
          </w:p>
        </w:tc>
      </w:tr>
      <w:tr>
        <w:tc>
          <w:tcPr>
            <w:tcW w:w="380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Mean candidate-set size</w:t>
            </w:r>
          </w:p>
        </w:tc>
        <w:tc>
          <w:tcPr>
            <w:tcW w:w="826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8.9</w:t>
            </w:r>
          </w:p>
        </w:tc>
        <w:tc>
          <w:tcPr>
            <w:tcW w:w="826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14.1</w:t>
            </w:r>
          </w:p>
        </w:tc>
        <w:tc>
          <w:tcPr>
            <w:tcW w:w="3472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+5.2 (bounded ≤ 17.5)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b/>
          <w:sz w:val="22"/>
          <w:szCs w:val="22"/>
          <w:color w:val="000000"/>
        </w:rPr>
        <w:t xml:space="preserve">Per-category answer accuracy (recorded v1 vs VectorRAG)</w:t>
      </w:r>
    </w:p>
    <w:p>
      <w:pPr>
        <w:spacing w:before="80" w:after="40"/>
      </w:pPr>
    </w:p>
    <w:tbl>
      <w:tblPr>
        <w:tblW w:w="8928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ook w:val="04A0"/>
      </w:tblPr>
      <w:tblGrid>
        <w:gridCol w:w="3348"/>
        <w:gridCol w:w="3069"/>
        <w:gridCol w:w="2511"/>
      </w:tblGrid>
      <w:tr>
        <w:tc>
          <w:tcPr>
            <w:tcW w:w="3348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Category</w:t>
            </w:r>
          </w:p>
        </w:tc>
        <w:tc>
          <w:tcPr>
            <w:tcW w:w="3069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GraphRAG v1</w:t>
            </w:r>
          </w:p>
        </w:tc>
        <w:tc>
          <w:tcPr>
            <w:tcW w:w="2511" w:type="dxa"/>
            <w:shd w:val="clear" w:fill="DEE7F5"/>
          </w:tcPr>
          <w:p>
            <w:pPr>
              <w:spacing w:after="40" w:line="240" w:lineRule="auto"/>
            </w:pPr>
            <w:r>
              <w:rPr>
                <w:b/>
                <w:sz w:val="20"/>
                <w:szCs w:val="20"/>
                <w:color w:val="000000"/>
              </w:rPr>
              <w:t xml:space="preserve">VectorRAG</w:t>
            </w:r>
          </w:p>
        </w:tc>
      </w:tr>
      <w:tr>
        <w:tc>
          <w:tcPr>
            <w:tcW w:w="3348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fact_lookup</w:t>
            </w:r>
          </w:p>
        </w:tc>
        <w:tc>
          <w:tcPr>
            <w:tcW w:w="3069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0.917</w:t>
            </w:r>
          </w:p>
        </w:tc>
        <w:tc>
          <w:tcPr>
            <w:tcW w:w="2511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0.917</w:t>
            </w:r>
          </w:p>
        </w:tc>
      </w:tr>
      <w:tr>
        <w:tc>
          <w:tcPr>
            <w:tcW w:w="3348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relationship</w:t>
            </w:r>
          </w:p>
        </w:tc>
        <w:tc>
          <w:tcPr>
            <w:tcW w:w="3069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0.647</w:t>
            </w:r>
          </w:p>
        </w:tc>
        <w:tc>
          <w:tcPr>
            <w:tcW w:w="2511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0.824</w:t>
            </w:r>
          </w:p>
        </w:tc>
      </w:tr>
      <w:tr>
        <w:tc>
          <w:tcPr>
            <w:tcW w:w="3348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hierarchical</w:t>
            </w:r>
          </w:p>
        </w:tc>
        <w:tc>
          <w:tcPr>
            <w:tcW w:w="3069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0.429</w:t>
            </w:r>
          </w:p>
        </w:tc>
        <w:tc>
          <w:tcPr>
            <w:tcW w:w="2511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0.429</w:t>
            </w:r>
          </w:p>
        </w:tc>
      </w:tr>
      <w:tr>
        <w:tc>
          <w:tcPr>
            <w:tcW w:w="3348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workflow</w:t>
            </w:r>
          </w:p>
        </w:tc>
        <w:tc>
          <w:tcPr>
            <w:tcW w:w="3069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0.603</w:t>
            </w:r>
          </w:p>
        </w:tc>
        <w:tc>
          <w:tcPr>
            <w:tcW w:w="2511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0.823</w:t>
            </w:r>
          </w:p>
        </w:tc>
      </w:tr>
      <w:tr>
        <w:tc>
          <w:tcPr>
            <w:tcW w:w="3348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W w:w="3069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W w:w="2511" w:type="dxa"/>
          </w:tcPr>
          <w:p>
            <w:pPr>
              <w:spacing w:after="40" w:line="240" w:lineRule="auto"/>
            </w:pPr>
            <w:r>
              <w:rPr>
                <w:sz w:val="20"/>
                <w:szCs w:val="20"/>
                <w:color w:val="000000"/>
              </w:rPr>
              <w:t xml:space="preserve">0.750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>Category cells hold 1–5 questions each; small-sample variance is high.</w:t>
      </w:r>
    </w:p>
    <w:p>
      <w:pPr>
        <w:pStyle w:val="Heading2"/>
        <w:spacing w:before="240" w:after="120"/>
      </w:pPr>
      <w:r>
        <w:rPr>
          <w:b/>
          <w:sz w:val="22"/>
          <w:szCs w:val="22"/>
          <w:color w:val="000000"/>
        </w:rPr>
        <w:t xml:space="preserve">Honest caveats (n = 12)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>The v4 answer-accuracy gain (+0.075) is driven </w:t>
      </w:r>
      <w:r>
        <w:rPr>
          <w:b/>
          <w:sz w:val="22"/>
          <w:szCs w:val="22"/>
          <w:color w:val="000000"/>
        </w:rPr>
        <w:t xml:space="preserve">largely by a single question (Q53)</w:t>
      </w:r>
      <w:r>
        <w:rPr>
          <w:sz w:val="22"/>
          <w:szCs w:val="22"/>
          <w:color w:val="000000"/>
        </w:rPr>
        <w:t xml:space="preserve"> flipping from a refusal to a direct correct answer; Q8 still fails despite now-perfect evidence — an answer-generation issue, unchanged by retrieval.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>Two questions (Q48, Q34) remain unfixed; Q48 is a keyword-selection failure (the ranked top-2 never emit a term matching the correct entity).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>The candidate-generation knobs (</w:t>
      </w:r>
      <w:r>
        <w:rPr>
          <w:rFonts w:ascii="Consolas" w:hAnsi="Consolas"/>
          <w:sz w:val="20"/>
          <w:szCs w:val="20"/>
          <w:color w:val="000000"/>
        </w:rPr>
        <w:t xml:space="preserve">_KEYWORD_CAP=2</w:t>
      </w:r>
      <w:r>
        <w:rPr>
          <w:sz w:val="22"/>
          <w:szCs w:val="22"/>
          <w:color w:val="000000"/>
        </w:rPr>
        <w:t xml:space="preserve">, </w:t>
      </w:r>
      <w:r>
        <w:rPr>
          <w:rFonts w:ascii="Consolas" w:hAnsi="Consolas"/>
          <w:sz w:val="20"/>
          <w:szCs w:val="20"/>
          <w:color w:val="000000"/>
        </w:rPr>
        <w:t xml:space="preserve">_ENTITY_CAP=12</w:t>
      </w:r>
      <w:r>
        <w:rPr>
          <w:sz w:val="22"/>
          <w:szCs w:val="22"/>
          <w:color w:val="000000"/>
        </w:rPr>
        <w:t xml:space="preserve">) were tuned on the same 12 benchmark questions — a known overfitting risk that only an out-of-sample validation set can bound.</w:t>
      </w:r>
    </w:p>
    <w:p>
      <w:pPr>
        <w:pStyle w:val="Heading1"/>
        <w:pageBreakBefore/>
        <w:spacing w:before="240" w:after="120"/>
      </w:pPr>
      <w:r>
        <w:rPr>
          <w:b/>
          <w:sz w:val="22"/>
          <w:szCs w:val="22"/>
          <w:color w:val="000000"/>
        </w:rPr>
        <w:t xml:space="preserve">Discussion</w:t>
      </w:r>
    </w:p>
    <w:p>
      <w:pPr>
        <w:pStyle w:val="Heading2"/>
        <w:spacing w:before="240" w:after="120"/>
      </w:pPr>
      <w:r>
        <w:rPr>
          <w:b/>
          <w:sz w:val="22"/>
          <w:szCs w:val="22"/>
          <w:color w:val="000000"/>
        </w:rPr>
        <w:t xml:space="preserve">Where GraphRAG improved</w:t>
      </w: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>The decisive gains are in </w:t>
      </w:r>
      <w:r>
        <w:rPr>
          <w:b/>
          <w:sz w:val="22"/>
          <w:szCs w:val="22"/>
          <w:color w:val="000000"/>
        </w:rPr>
        <w:t xml:space="preserve">grounding quality</w:t>
      </w:r>
      <w:r>
        <w:rPr>
          <w:sz w:val="22"/>
          <w:szCs w:val="22"/>
          <w:color w:val="000000"/>
        </w:rPr>
        <w:t xml:space="preserve">, exactly where the diagnosed bottleneck lay. Fixing construction provenance (v2) and then chunk-level evidence reachability (v3, v4) moved context recall from 0.384 → </w:t>
      </w:r>
      <w:r>
        <w:rPr>
          <w:b/>
          <w:sz w:val="22"/>
          <w:szCs w:val="22"/>
          <w:color w:val="000000"/>
        </w:rPr>
        <w:t xml:space="preserve">0.848</w:t>
      </w:r>
      <w:r>
        <w:rPr>
          <w:sz w:val="22"/>
          <w:szCs w:val="22"/>
          <w:color w:val="000000"/>
        </w:rPr>
        <w:t xml:space="preserve"> (+0.464 over the original) and faithfulness from 0.483 → </w:t>
      </w:r>
      <w:r>
        <w:rPr>
          <w:b/>
          <w:sz w:val="22"/>
          <w:szCs w:val="22"/>
          <w:color w:val="000000"/>
        </w:rPr>
        <w:t xml:space="preserve">0.778</w:t>
      </w:r>
      <w:r>
        <w:rPr>
          <w:sz w:val="22"/>
          <w:szCs w:val="22"/>
          <w:color w:val="000000"/>
        </w:rPr>
        <w:t xml:space="preserve">, while hallucination fell from 0.517 → </w:t>
      </w:r>
      <w:r>
        <w:rPr>
          <w:b/>
          <w:sz w:val="22"/>
          <w:szCs w:val="22"/>
          <w:color w:val="000000"/>
        </w:rPr>
        <w:t xml:space="preserve">0.222</w:t>
      </w:r>
      <w:r>
        <w:rPr>
          <w:sz w:val="22"/>
          <w:szCs w:val="22"/>
          <w:color w:val="000000"/>
        </w:rPr>
        <w:t xml:space="preserve">. GraphRAG v4 is the first version whose retrieved evidence is </w:t>
      </w:r>
      <w:r>
        <w:rPr>
          <w:i/>
          <w:sz w:val="22"/>
          <w:szCs w:val="22"/>
          <w:color w:val="000000"/>
        </w:rPr>
        <w:t xml:space="preserve">more complete</w:t>
      </w:r>
      <w:r>
        <w:rPr>
          <w:sz w:val="22"/>
          <w:szCs w:val="22"/>
          <w:color w:val="000000"/>
        </w:rPr>
        <w:t xml:space="preserve"> than VectorRAG's (context recall 0.848 vs 0.776) with slightly better faithfulness and hallucination control. The offline gate was essential: it exposed that a naive limit/truncation increase (8,30) "improved" recall only by degenerating into near-full-corpus retrieval, and forced a bounded configuration where the gain is real.</w:t>
      </w:r>
    </w:p>
    <w:p>
      <w:pPr>
        <w:pStyle w:val="Heading2"/>
        <w:spacing w:before="240" w:after="120"/>
      </w:pPr>
      <w:r>
        <w:rPr>
          <w:b/>
          <w:sz w:val="22"/>
          <w:szCs w:val="22"/>
          <w:color w:val="000000"/>
        </w:rPr>
        <w:t xml:space="preserve">Where VectorRAG still performs better</w:t>
      </w: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>VectorRAG retains the lead on </w:t>
      </w:r>
      <w:r>
        <w:rPr>
          <w:b/>
          <w:sz w:val="22"/>
          <w:szCs w:val="22"/>
          <w:color w:val="000000"/>
        </w:rPr>
        <w:t xml:space="preserve">answer-level metrics</w:t>
      </w:r>
      <w:r>
        <w:rPr>
          <w:sz w:val="22"/>
          <w:szCs w:val="22"/>
          <w:color w:val="000000"/>
        </w:rPr>
        <w:t xml:space="preserve">: Answer Accuracy (0.815 vs 0.760), Citation Correctness (0.794 vs 0.769), and Context Precision (0.093 vs 0.073). VectorRAG's freely retrieved, full-paragraph chunks give the LLM more complete support and its page citations reconcile better with the page-level ground truth. Context precision is lower for GraphRAG because its candidate set is broader and the lexical top-3 chunk picker can rank the correct chunk below more superficially similar text.</w:t>
      </w:r>
    </w:p>
    <w:p>
      <w:pPr>
        <w:pStyle w:val="Heading2"/>
        <w:spacing w:before="240" w:after="120"/>
      </w:pPr>
      <w:r>
        <w:rPr>
          <w:b/>
          <w:sz w:val="22"/>
          <w:szCs w:val="22"/>
          <w:color w:val="000000"/>
        </w:rPr>
        <w:t xml:space="preserve">Bottlenecks discovered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1.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Evidence reachability (fixed).</w:t>
      </w:r>
      <w:r>
        <w:rPr>
          <w:sz w:val="22"/>
          <w:szCs w:val="22"/>
          <w:color w:val="000000"/>
        </w:rPr>
        <w:t xml:space="preserve"> Unreachable evidence cannot be ranked: the LIMIT-6 truncation and the two-keyword heuristic removed the correct chunks before ranking. Deterministic ranking before truncation closed this.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2.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Answer generation (open).</w:t>
      </w:r>
      <w:r>
        <w:rPr>
          <w:sz w:val="22"/>
          <w:szCs w:val="22"/>
          <w:color w:val="000000"/>
        </w:rPr>
        <w:t xml:space="preserve"> Q8 receives near-perfect evidence yet still produces a wrong answer or refusal — evidence is necessary but not sufficient.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3.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Citation precision (open).</w:t>
      </w:r>
      <w:r>
        <w:rPr>
          <w:sz w:val="22"/>
          <w:szCs w:val="22"/>
          <w:color w:val="000000"/>
        </w:rPr>
        <w:t xml:space="preserve"> Chunk-level citations do not fully reconcile with page-level ground truth.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4.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Keyword coverage (partially open).</w:t>
      </w:r>
      <w:r>
        <w:rPr>
          <w:sz w:val="22"/>
          <w:szCs w:val="22"/>
          <w:color w:val="000000"/>
        </w:rPr>
        <w:t xml:space="preserve"> Q48 shows the ranked top-2 keywords can still miss the decisive entity.</w:t>
      </w:r>
    </w:p>
    <w:p>
      <w:pPr>
        <w:pStyle w:val="Heading2"/>
        <w:spacing w:before="240" w:after="120"/>
      </w:pPr>
      <w:r>
        <w:rPr>
          <w:b/>
          <w:sz w:val="22"/>
          <w:szCs w:val="22"/>
          <w:color w:val="000000"/>
        </w:rPr>
        <w:t xml:space="preserve">Engineering lessons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Provenance first:</w:t>
      </w:r>
      <w:r>
        <w:rPr>
          <w:sz w:val="22"/>
          <w:szCs w:val="22"/>
          <w:color w:val="000000"/>
        </w:rPr>
        <w:t xml:space="preserve"> a graph is only as good as its source linkage; no retriever can attach evidence the graph does not point to.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Isolated ablations:</w:t>
      </w:r>
      <w:r>
        <w:rPr>
          <w:sz w:val="22"/>
          <w:szCs w:val="22"/>
          <w:color w:val="000000"/>
        </w:rPr>
        <w:t xml:space="preserve"> changing one component at a time is what made each gain attributable (construction vs retrieval vs candidate generation).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Gate before you spend:</w:t>
      </w:r>
      <w:r>
        <w:rPr>
          <w:sz w:val="22"/>
          <w:szCs w:val="22"/>
          <w:color w:val="000000"/>
        </w:rPr>
        <w:t xml:space="preserve"> offline diagnostics (reachability, attachment, candidate-set size) prevented a confounded benchmark from being interpreted as an improvement.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Small-sample discipline:</w:t>
      </w:r>
      <w:r>
        <w:rPr>
          <w:sz w:val="22"/>
          <w:szCs w:val="22"/>
          <w:color w:val="000000"/>
        </w:rPr>
        <w:t xml:space="preserve"> on 12 questions, per-question inspection beats aggregate deltas; single-question effects (Q53) must be reported as such.</w:t>
      </w:r>
    </w:p>
    <w:p>
      <w:pPr>
        <w:pStyle w:val="Heading1"/>
        <w:pageBreakBefore/>
        <w:spacing w:before="240" w:after="120"/>
      </w:pPr>
      <w:r>
        <w:rPr>
          <w:b/>
          <w:sz w:val="22"/>
          <w:szCs w:val="22"/>
          <w:color w:val="000000"/>
        </w:rPr>
        <w:t xml:space="preserve">Conclusion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GraphRAG improved significantly over the original implementation</w:t>
      </w:r>
      <w:r>
        <w:rPr>
          <w:sz w:val="22"/>
          <w:szCs w:val="22"/>
          <w:color w:val="000000"/>
        </w:rPr>
        <w:t xml:space="preserve"> — every accepted version moved a recorded metric, and v4 is the first to exceed VectorRAG on context recall, faithfulness, and hallucination control.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Retrieval engineering substantially improved grounding quality</w:t>
      </w:r>
      <w:r>
        <w:rPr>
          <w:sz w:val="22"/>
          <w:szCs w:val="22"/>
          <w:color w:val="000000"/>
        </w:rPr>
        <w:t xml:space="preserve"> — the combination of a construction fix, chunk-level evidence, and deterministic candidate generation raised evidence recall from 0.629 to 0.944 and context recall from 0.384 to 0.848.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VectorRAG still performs better on some answer-level metrics</w:t>
      </w:r>
      <w:r>
        <w:rPr>
          <w:sz w:val="22"/>
          <w:szCs w:val="22"/>
          <w:color w:val="000000"/>
        </w:rPr>
        <w:t xml:space="preserve"> — answer accuracy, citation correctness, and context precision remain in VectorRAG's favor.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Remaining limitations are mainly answer generation and citation precision</w:t>
      </w:r>
      <w:r>
        <w:rPr>
          <w:sz w:val="22"/>
          <w:szCs w:val="22"/>
          <w:color w:val="000000"/>
        </w:rPr>
        <w:t xml:space="preserve"> — the evidence is now reliably retrieved; converting it into uniformly correct, correctly cited answers is the open problem.</w:t>
      </w: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>GraphRAG v4 (Candidate Generation) is the official baseline of this project, and the evidence supports adopting it and stopping further in-sample retrieval engineering.</w:t>
      </w:r>
    </w:p>
    <w:p>
      <w:pPr>
        <w:pStyle w:val="Heading1"/>
        <w:pageBreakBefore/>
        <w:spacing w:before="240" w:after="120"/>
      </w:pPr>
      <w:r>
        <w:rPr>
          <w:b/>
          <w:sz w:val="22"/>
          <w:szCs w:val="22"/>
          <w:color w:val="000000"/>
        </w:rPr>
        <w:t xml:space="preserve">Future Work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Larger benchmark.</w:t>
      </w:r>
      <w:r>
        <w:rPr>
          <w:sz w:val="22"/>
          <w:szCs w:val="22"/>
          <w:color w:val="000000"/>
        </w:rPr>
        <w:t xml:space="preserve"> 12 validated questions (5 per category) give small cells; a 40–60 question set would tighten every comparison.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Held-out validation.</w:t>
      </w:r>
      <w:r>
        <w:rPr>
          <w:sz w:val="22"/>
          <w:szCs w:val="22"/>
          <w:color w:val="000000"/>
        </w:rPr>
        <w:t xml:space="preserve"> The v4 knobs were tuned on the benchmark questions; an out-of-sample set is the highest-value, lowest-cost next check.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Improved QA generation.</w:t>
      </w:r>
      <w:r>
        <w:rPr>
          <w:sz w:val="22"/>
          <w:szCs w:val="22"/>
          <w:color w:val="000000"/>
        </w:rPr>
        <w:t xml:space="preserve"> Address refusal and incorrect-answer patterns (e.g., Q8) that persist even with perfect evidence — prompt design or a stronger generator.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Citation formatting.</w:t>
      </w:r>
      <w:r>
        <w:rPr>
          <w:sz w:val="22"/>
          <w:szCs w:val="22"/>
          <w:color w:val="000000"/>
        </w:rPr>
        <w:t xml:space="preserve"> Align chunk-level citations with page-level ground truth to close the citation-correctness gap.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Richer graph construction.</w:t>
      </w:r>
      <w:r>
        <w:rPr>
          <w:sz w:val="22"/>
          <w:szCs w:val="22"/>
          <w:color w:val="000000"/>
        </w:rPr>
        <w:t xml:space="preserve"> Alias/fuzzy entity matching (to close Q48-type failures), entity enrichment, and better isolated-node handling.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•  </w:t>
      </w: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Hybrid retrieval.</w:t>
      </w:r>
      <w:r>
        <w:rPr>
          <w:sz w:val="22"/>
          <w:szCs w:val="22"/>
          <w:color w:val="000000"/>
        </w:rPr>
        <w:t xml:space="preserve"> Vector reranking of graph-linked chunks could combine GraphRAG's grounding with VectorRAG's context precision.</w:t>
      </w:r>
    </w:p>
    <w:p>
      <w:pPr>
        <w:pStyle w:val="Heading1"/>
        <w:pageBreakBefore/>
        <w:spacing w:before="240" w:after="120"/>
      </w:pPr>
      <w:r>
        <w:rPr>
          <w:b/>
          <w:sz w:val="22"/>
          <w:szCs w:val="22"/>
          <w:color w:val="000000"/>
        </w:rPr>
        <w:t xml:space="preserve">References</w:t>
      </w: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Papers</w:t>
      </w:r>
      <w:r>
        <w:rPr>
          <w:sz w:val="22"/>
          <w:szCs w:val="22"/>
          <w:color w:val="000000"/>
        </w:rPr>
        <w:t xml:space="preserve"/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1.  </w:t>
      </w:r>
      <w:r>
        <w:rPr>
          <w:sz w:val="22"/>
          <w:szCs w:val="22"/>
          <w:color w:val="000000"/>
        </w:rPr>
        <w:t xml:space="preserve">Lewis, P., et al. (2020). </w:t>
      </w:r>
      <w:r>
        <w:rPr>
          <w:i/>
          <w:sz w:val="22"/>
          <w:szCs w:val="22"/>
          <w:color w:val="000000"/>
        </w:rPr>
        <w:t xml:space="preserve">Retrieval-Augmented Generation for Knowledge-Intensive NLP Tasks</w:t>
      </w:r>
      <w:r>
        <w:rPr>
          <w:sz w:val="22"/>
          <w:szCs w:val="22"/>
          <w:color w:val="000000"/>
        </w:rPr>
        <w:t xml:space="preserve">. NeurIPS 2020.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2.  </w:t>
      </w:r>
      <w:r>
        <w:rPr>
          <w:sz w:val="22"/>
          <w:szCs w:val="22"/>
          <w:color w:val="000000"/>
        </w:rPr>
        <w:t xml:space="preserve">Edge, D., Trinh, H., Cheng, N., et al. (2024). </w:t>
      </w:r>
      <w:r>
        <w:rPr>
          <w:i/>
          <w:sz w:val="22"/>
          <w:szCs w:val="22"/>
          <w:color w:val="000000"/>
        </w:rPr>
        <w:t xml:space="preserve">From Local to Global: A Graph RAG Approach to Query-Focused Summarization</w:t>
      </w:r>
      <w:r>
        <w:rPr>
          <w:sz w:val="22"/>
          <w:szCs w:val="22"/>
          <w:color w:val="000000"/>
        </w:rPr>
        <w:t xml:space="preserve">. arXiv:2404.16130.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3.  </w:t>
      </w:r>
      <w:r>
        <w:rPr>
          <w:sz w:val="22"/>
          <w:szCs w:val="22"/>
          <w:color w:val="000000"/>
        </w:rPr>
        <w:t xml:space="preserve">Reimers, N., &amp; Gurevych, I. (2019). </w:t>
      </w:r>
      <w:r>
        <w:rPr>
          <w:i/>
          <w:sz w:val="22"/>
          <w:szCs w:val="22"/>
          <w:color w:val="000000"/>
        </w:rPr>
        <w:t xml:space="preserve">Sentence-BERT: Sentence Embeddings using Siamese BERT-Networks</w:t>
      </w:r>
      <w:r>
        <w:rPr>
          <w:sz w:val="22"/>
          <w:szCs w:val="22"/>
          <w:color w:val="000000"/>
        </w:rPr>
        <w:t xml:space="preserve">. EMNLP 2019.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4.  </w:t>
      </w:r>
      <w:r>
        <w:rPr>
          <w:sz w:val="22"/>
          <w:szCs w:val="22"/>
          <w:color w:val="000000"/>
        </w:rPr>
        <w:t xml:space="preserve">Johnson, J., Douze, M., &amp; Jégou, H. (2017). </w:t>
      </w:r>
      <w:r>
        <w:rPr>
          <w:i/>
          <w:sz w:val="22"/>
          <w:szCs w:val="22"/>
          <w:color w:val="000000"/>
        </w:rPr>
        <w:t xml:space="preserve">Billion-scale similarity search with GPUs</w:t>
      </w:r>
      <w:r>
        <w:rPr>
          <w:sz w:val="22"/>
          <w:szCs w:val="22"/>
          <w:color w:val="000000"/>
        </w:rPr>
        <w:t xml:space="preserve"> (FAISS). IEEE Transactions on Big Data.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5.  </w:t>
      </w:r>
      <w:r>
        <w:rPr>
          <w:sz w:val="22"/>
          <w:szCs w:val="22"/>
          <w:color w:val="000000"/>
        </w:rPr>
        <w:t xml:space="preserve">Es, S., James, J., Espinosa-Anke, L., &amp; Schockaert, S. (2023). </w:t>
      </w:r>
      <w:r>
        <w:rPr>
          <w:i/>
          <w:sz w:val="22"/>
          <w:szCs w:val="22"/>
          <w:color w:val="000000"/>
        </w:rPr>
        <w:t xml:space="preserve">RAGAS: Automated Evaluation of Retrieval Augmented Generation</w:t>
      </w:r>
      <w:r>
        <w:rPr>
          <w:sz w:val="22"/>
          <w:szCs w:val="22"/>
          <w:color w:val="000000"/>
        </w:rPr>
        <w:t xml:space="preserve">. arXiv:2309.15217.</w:t>
      </w:r>
    </w:p>
    <w:p>
      <w:pPr>
        <w:spacing w:after="120" w:line="276" w:lineRule="auto"/>
      </w:pPr>
      <w:r>
        <w:rPr>
          <w:sz w:val="22"/>
          <w:szCs w:val="22"/>
          <w:color w:val="000000"/>
        </w:rPr>
        <w:t xml:space="preserve"/>
      </w:r>
      <w:r>
        <w:rPr>
          <w:b/>
          <w:sz w:val="22"/>
          <w:szCs w:val="22"/>
          <w:color w:val="000000"/>
        </w:rPr>
        <w:t xml:space="preserve">Libraries and frameworks</w:t>
      </w:r>
      <w:r>
        <w:rPr>
          <w:sz w:val="22"/>
          <w:szCs w:val="22"/>
          <w:color w:val="000000"/>
        </w:rPr>
        <w:t xml:space="preserve"/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1.  </w:t>
      </w:r>
      <w:r>
        <w:rPr>
          <w:sz w:val="22"/>
          <w:szCs w:val="22"/>
          <w:color w:val="000000"/>
        </w:rPr>
        <w:t xml:space="preserve">PyMuPDF (fitz) — PDF text extraction.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2.  </w:t>
      </w:r>
      <w:r>
        <w:rPr>
          <w:sz w:val="22"/>
          <w:szCs w:val="22"/>
          <w:color w:val="000000"/>
        </w:rPr>
        <w:t xml:space="preserve">LangChain — RAG chains and GraphCypherQAChain.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3.  </w:t>
      </w:r>
      <w:r>
        <w:rPr>
          <w:sz w:val="22"/>
          <w:szCs w:val="22"/>
          <w:color w:val="000000"/>
        </w:rPr>
        <w:t xml:space="preserve">sentence-transformers (</w:t>
      </w:r>
      <w:r>
        <w:rPr>
          <w:rFonts w:ascii="Consolas" w:hAnsi="Consolas"/>
          <w:sz w:val="20"/>
          <w:szCs w:val="20"/>
          <w:color w:val="000000"/>
        </w:rPr>
        <w:t xml:space="preserve">all-mpnet-base-v2</w:t>
      </w:r>
      <w:r>
        <w:rPr>
          <w:sz w:val="22"/>
          <w:szCs w:val="22"/>
          <w:color w:val="000000"/>
        </w:rPr>
        <w:t xml:space="preserve">) — embeddings.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4.  </w:t>
      </w:r>
      <w:r>
        <w:rPr>
          <w:sz w:val="22"/>
          <w:szCs w:val="22"/>
          <w:color w:val="000000"/>
        </w:rPr>
        <w:t xml:space="preserve">FAISS — vector search.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5.  </w:t>
      </w:r>
      <w:r>
        <w:rPr>
          <w:sz w:val="22"/>
          <w:szCs w:val="22"/>
          <w:color w:val="000000"/>
        </w:rPr>
        <w:t xml:space="preserve">Neo4j — property-graph storage and Cypher retrieval.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6.  </w:t>
      </w:r>
      <w:r>
        <w:rPr>
          <w:sz w:val="22"/>
          <w:szCs w:val="22"/>
          <w:color w:val="000000"/>
        </w:rPr>
        <w:t xml:space="preserve">Groq / OpenAI (</w:t>
      </w:r>
      <w:r>
        <w:rPr>
          <w:rFonts w:ascii="Consolas" w:hAnsi="Consolas"/>
          <w:sz w:val="20"/>
          <w:szCs w:val="20"/>
          <w:color w:val="000000"/>
        </w:rPr>
        <w:t xml:space="preserve">gpt-oss-120b</w:t>
      </w:r>
      <w:r>
        <w:rPr>
          <w:sz w:val="22"/>
          <w:szCs w:val="22"/>
          <w:color w:val="000000"/>
        </w:rPr>
        <w:t xml:space="preserve">) — QA and Cypher generation.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7.  </w:t>
      </w:r>
      <w:r>
        <w:rPr>
          <w:sz w:val="22"/>
          <w:szCs w:val="22"/>
          <w:color w:val="000000"/>
        </w:rPr>
        <w:t xml:space="preserve">Hugging Face Transformers — model hosting.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8.  </w:t>
      </w:r>
      <w:r>
        <w:rPr>
          <w:sz w:val="22"/>
          <w:szCs w:val="22"/>
          <w:color w:val="000000"/>
        </w:rPr>
        <w:t xml:space="preserve">Streamlit — interactive comparison UI.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9.  </w:t>
      </w:r>
      <w:r>
        <w:rPr>
          <w:sz w:val="22"/>
          <w:szCs w:val="22"/>
          <w:color w:val="000000"/>
        </w:rPr>
        <w:t xml:space="preserve">Matplotlib — result plots and architecture diagrams.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10.  </w:t>
      </w:r>
      <w:r>
        <w:rPr>
          <w:sz w:val="22"/>
          <w:szCs w:val="22"/>
          <w:color w:val="000000"/>
        </w:rPr>
        <w:t xml:space="preserve">Pydantic — configuration management.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11.  </w:t>
      </w:r>
      <w:r>
        <w:rPr>
          <w:sz w:val="22"/>
          <w:szCs w:val="22"/>
          <w:color w:val="000000"/>
        </w:rPr>
        <w:t xml:space="preserve">OpenRouter — LLM routing for the extraction models (</w:t>
      </w:r>
      <w:r>
        <w:rPr>
          <w:rFonts w:ascii="Consolas" w:hAnsi="Consolas"/>
          <w:sz w:val="20"/>
          <w:szCs w:val="20"/>
          <w:color w:val="000000"/>
        </w:rPr>
        <w:t xml:space="preserve">nousresearch/hermes-3-llama-3.1-405b</w:t>
      </w:r>
      <w:r>
        <w:rPr>
          <w:sz w:val="22"/>
          <w:szCs w:val="22"/>
          <w:color w:val="000000"/>
        </w:rPr>
        <w:t xml:space="preserve"> for text, </w:t>
      </w:r>
      <w:r>
        <w:rPr>
          <w:rFonts w:ascii="Consolas" w:hAnsi="Consolas"/>
          <w:sz w:val="20"/>
          <w:szCs w:val="20"/>
          <w:color w:val="000000"/>
        </w:rPr>
        <w:t xml:space="preserve">qwen/qwen2.5-vl-72b-instruct</w:t>
      </w:r>
      <w:r>
        <w:rPr>
          <w:sz w:val="22"/>
          <w:szCs w:val="22"/>
          <w:color w:val="000000"/>
        </w:rPr>
        <w:t xml:space="preserve"> for vision) used to build the knowledge graph.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12.  </w:t>
      </w:r>
      <w:r>
        <w:rPr>
          <w:sz w:val="22"/>
          <w:szCs w:val="22"/>
          <w:color w:val="000000"/>
        </w:rPr>
        <w:t xml:space="preserve">Google Generative AI (Gemini 1.5 Flash) — generator LLM of the original VectorRAG stack.</w:t>
      </w:r>
    </w:p>
    <w:p>
      <w:pPr>
        <w:ind w:left="360"/>
        <w:spacing w:after="60" w:line="276" w:lineRule="auto"/>
      </w:pPr>
      <w:r>
        <w:rPr>
          <w:b/>
          <w:sz w:val="22"/>
          <w:szCs w:val="22"/>
          <w:color w:val="000000"/>
        </w:rPr>
        <w:t xml:space="preserve">13.  </w:t>
      </w:r>
      <w:r>
        <w:rPr>
          <w:sz w:val="22"/>
          <w:szCs w:val="22"/>
          <w:color w:val="000000"/>
        </w:rPr>
        <w:t xml:space="preserve">RAGAS — metric framework that inspired the deterministic </w:t>
      </w:r>
      <w:r>
        <w:rPr>
          <w:rFonts w:ascii="Consolas" w:hAnsi="Consolas"/>
          <w:sz w:val="20"/>
          <w:szCs w:val="20"/>
          <w:color w:val="000000"/>
        </w:rPr>
        <w:t xml:space="preserve">metrics_v2.py</w:t>
      </w:r>
      <w:r>
        <w:rPr>
          <w:sz w:val="22"/>
          <w:szCs w:val="22"/>
          <w:color w:val="000000"/>
        </w:rPr>
        <w:t xml:space="preserve"> evaluator used in the final harness.</w:t>
      </w:r>
    </w:p>
    <w:sectPr>
      <w:footerReference w:type="first" r:id="rIdFooterFirst"/>
      <w:footerReference w:type="default" r:id="rIdFooterDefault"/>
      <w:pgSz w:w="11906" w:h="16838"/>
      <w:pgMar w:top="1134" w:right="1134" w:bottom="1134" w:left="1134" w:header="708" w:footer="708" w:gutter="0"/>
      <w:pgNumType w:start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/>
</w:ftr>
</file>

<file path=word/footer2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1F447E"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E5395"/>
      <w:sz w:val="26"/>
    </w:rPr>
  </w:style>
  <w:style w:type="paragraph" w:styleId="Heading3">
    <w:name w:val="heading 3"/>
    <w:basedOn w:val="Normal"/>
    <w:next w:val="Normal"/>
    <w:pPr>
      <w:keepNext/>
      <w:spacing w:before="180" w:after="60"/>
      <w:outlineLvl w:val="2"/>
    </w:pPr>
    <w:rPr>
      <w:b/>
      <w:color w:val="44546A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FooterFirst" Type="http://schemas.openxmlformats.org/officeDocument/2006/relationships/footer" Target="footer1.xml"/><Relationship Id="rIdFooterDefault" Type="http://schemas.openxmlformats.org/officeDocument/2006/relationships/footer" Target="footer2.xml"/><Relationship Id="rIdImg1" Type="http://schemas.openxmlformats.org/officeDocument/2006/relationships/image" Target="media/vector_pipeline.png"/><Relationship Id="rIdImg2" Type="http://schemas.openxmlformats.org/officeDocument/2006/relationships/image" Target="media/graph_pipeline.png"/><Relationship Id="rIdImg3" Type="http://schemas.openxmlformats.org/officeDocument/2006/relationships/image" Target="media/evolution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Freebuff Report Generator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GraphRAG vs VectorRAG for PDF Question Answering - Final Project Report</dc:title>
  <dc:creator>Anmol Pipara</dc:creator>
  <dcterms:created xsi:type="dcterms:W3CDTF">2026-08-03T15:10:18Z</dcterms:created>
</cp:coreProperties>
</file>