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020" w:rsidRPr="002902EE" w:rsidRDefault="00F5413B" w:rsidP="002902EE">
      <w:pPr>
        <w:tabs>
          <w:tab w:val="left" w:pos="8222"/>
        </w:tabs>
        <w:ind w:right="686" w:firstLine="1560"/>
        <w:rPr>
          <w:rFonts w:ascii="Times New Roman" w:hAnsi="Times New Roman" w:cs="Times New Roman"/>
          <w:b/>
          <w:sz w:val="28"/>
          <w:szCs w:val="28"/>
          <w:lang w:val="en-GB"/>
        </w:rPr>
      </w:pPr>
      <w:r w:rsidRPr="002902EE">
        <w:rPr>
          <w:rFonts w:ascii="Times New Roman" w:hAnsi="Times New Roman" w:cs="Times New Roman"/>
          <w:b/>
          <w:sz w:val="28"/>
          <w:szCs w:val="28"/>
          <w:lang w:val="en-GB"/>
        </w:rPr>
        <w:t>DO YOU KNOW?</w:t>
      </w:r>
    </w:p>
    <w:p w:rsidR="00F5413B" w:rsidRDefault="00F5413B" w:rsidP="007433CF">
      <w:pPr>
        <w:ind w:left="1560"/>
        <w:rPr>
          <w:rFonts w:ascii="Times New Roman" w:hAnsi="Times New Roman" w:cs="Times New Roman"/>
          <w:lang w:val="en-GB"/>
        </w:rPr>
      </w:pPr>
      <w:r w:rsidRPr="00F5413B">
        <w:rPr>
          <w:rFonts w:ascii="Times New Roman" w:hAnsi="Times New Roman" w:cs="Times New Roman"/>
          <w:lang w:val="en-GB"/>
        </w:rPr>
        <w:t xml:space="preserve">The 2019 Indian general elections have been etched into the annals of history as one of the most financially intensive electoral campaigns in the country's democratic </w:t>
      </w:r>
      <w:r w:rsidR="007433CF" w:rsidRPr="00F5413B">
        <w:rPr>
          <w:rFonts w:ascii="Times New Roman" w:hAnsi="Times New Roman" w:cs="Times New Roman"/>
          <w:lang w:val="en-GB"/>
        </w:rPr>
        <w:t>journey</w:t>
      </w:r>
      <w:r w:rsidR="007433CF">
        <w:rPr>
          <w:rFonts w:ascii="Times New Roman" w:hAnsi="Times New Roman" w:cs="Times New Roman"/>
          <w:lang w:val="en-GB"/>
        </w:rPr>
        <w:t>.</w:t>
      </w:r>
      <w:r w:rsidR="007433CF" w:rsidRPr="007433CF">
        <w:rPr>
          <w:rFonts w:ascii="Times New Roman" w:hAnsi="Times New Roman" w:cs="Times New Roman"/>
          <w:lang w:val="en-GB"/>
        </w:rPr>
        <w:t xml:space="preserve"> With staggering estimates soaring to approximately $7 billion USD, or around 50,000 crore Indian Rupees</w:t>
      </w:r>
      <w:r w:rsidR="007433CF">
        <w:rPr>
          <w:rFonts w:ascii="Times New Roman" w:hAnsi="Times New Roman" w:cs="Times New Roman"/>
          <w:lang w:val="en-GB"/>
        </w:rPr>
        <w:t>.</w:t>
      </w:r>
    </w:p>
    <w:p w:rsidR="007433CF" w:rsidRDefault="007433CF" w:rsidP="002902EE">
      <w:pPr>
        <w:ind w:left="1560" w:right="-164"/>
        <w:rPr>
          <w:rFonts w:ascii="Times New Roman" w:hAnsi="Times New Roman" w:cs="Times New Roman"/>
          <w:lang w:val="en-GB"/>
        </w:rPr>
      </w:pPr>
      <w:r>
        <w:rPr>
          <w:rFonts w:ascii="Times New Roman" w:hAnsi="Times New Roman" w:cs="Times New Roman"/>
          <w:lang w:val="en-GB"/>
        </w:rPr>
        <w:t>The tremendous amount of cash flow used in elections is hard earned money of the tax payers and also the donations received by the political parties through “</w:t>
      </w:r>
      <w:r w:rsidRPr="007433CF">
        <w:rPr>
          <w:rFonts w:ascii="Times New Roman" w:hAnsi="Times New Roman" w:cs="Times New Roman"/>
          <w:lang w:val="en-GB"/>
        </w:rPr>
        <w:t>Electoral Bonds</w:t>
      </w:r>
      <w:r>
        <w:rPr>
          <w:rFonts w:ascii="Times New Roman" w:hAnsi="Times New Roman" w:cs="Times New Roman"/>
          <w:lang w:val="en-GB"/>
        </w:rPr>
        <w:t>”</w:t>
      </w:r>
    </w:p>
    <w:p w:rsidR="007433CF" w:rsidRDefault="002902EE" w:rsidP="007433CF">
      <w:pPr>
        <w:ind w:left="1560"/>
        <w:rPr>
          <w:rFonts w:ascii="Times New Roman" w:hAnsi="Times New Roman" w:cs="Times New Roman"/>
          <w:b/>
          <w:sz w:val="28"/>
          <w:szCs w:val="28"/>
          <w:lang w:val="en-GB"/>
        </w:rPr>
      </w:pPr>
      <w:r w:rsidRPr="002902EE">
        <w:rPr>
          <w:rFonts w:ascii="Times New Roman" w:hAnsi="Times New Roman" w:cs="Times New Roman"/>
          <w:b/>
          <w:sz w:val="28"/>
          <w:szCs w:val="28"/>
          <w:lang w:val="en-GB"/>
        </w:rPr>
        <w:t>What are Electoral Bonds?</w:t>
      </w:r>
    </w:p>
    <w:p w:rsidR="002902EE" w:rsidRDefault="002902EE" w:rsidP="002902EE">
      <w:pPr>
        <w:ind w:left="1560" w:right="-164"/>
        <w:rPr>
          <w:rFonts w:ascii="Times New Roman" w:hAnsi="Times New Roman" w:cs="Times New Roman"/>
        </w:rPr>
      </w:pPr>
      <w:r w:rsidRPr="002902EE">
        <w:rPr>
          <w:rFonts w:ascii="Times New Roman" w:hAnsi="Times New Roman" w:cs="Times New Roman"/>
        </w:rPr>
        <w:t>Electoral bonds are securities used to donate money to political parties. The scheme was introduced in 2017 to allow people to donate to political parties anonymously, while maintaining anonymity. The scheme was promoted as an alternative to cash donations and to bring transparency to political funding</w:t>
      </w:r>
      <w:r>
        <w:rPr>
          <w:rFonts w:ascii="Times New Roman" w:hAnsi="Times New Roman" w:cs="Times New Roman"/>
        </w:rPr>
        <w:t>.</w:t>
      </w:r>
    </w:p>
    <w:p w:rsidR="007D17DB" w:rsidRDefault="002902EE" w:rsidP="007D17DB">
      <w:pPr>
        <w:ind w:left="1560" w:right="-164"/>
        <w:rPr>
          <w:rFonts w:ascii="Times New Roman" w:hAnsi="Times New Roman" w:cs="Times New Roman"/>
          <w:b/>
          <w:sz w:val="28"/>
          <w:szCs w:val="28"/>
        </w:rPr>
      </w:pPr>
      <w:r w:rsidRPr="002902EE">
        <w:rPr>
          <w:rFonts w:ascii="Times New Roman" w:hAnsi="Times New Roman" w:cs="Times New Roman"/>
          <w:b/>
          <w:sz w:val="28"/>
          <w:szCs w:val="28"/>
        </w:rPr>
        <w:t>WHAT’S NEXT?</w:t>
      </w:r>
    </w:p>
    <w:p w:rsidR="002902EE" w:rsidRDefault="007D17DB" w:rsidP="002902EE">
      <w:pPr>
        <w:ind w:left="1560" w:right="-164"/>
        <w:rPr>
          <w:rFonts w:ascii="Times New Roman" w:hAnsi="Times New Roman" w:cs="Times New Roman"/>
        </w:rPr>
      </w:pPr>
      <w:r w:rsidRPr="007D17DB">
        <w:rPr>
          <w:rFonts w:ascii="Times New Roman" w:hAnsi="Times New Roman" w:cs="Times New Roman"/>
        </w:rPr>
        <w:t>In response to concerns over cash flow in elections, the Supreme Court of India has taken a firm stand on electoral bond transparency. Despite an SBI request for extension</w:t>
      </w:r>
      <w:r w:rsidR="00F3615C">
        <w:rPr>
          <w:rFonts w:ascii="Times New Roman" w:hAnsi="Times New Roman" w:cs="Times New Roman"/>
        </w:rPr>
        <w:t xml:space="preserve"> till 30</w:t>
      </w:r>
      <w:r w:rsidR="00F3615C" w:rsidRPr="00F3615C">
        <w:rPr>
          <w:rFonts w:ascii="Times New Roman" w:hAnsi="Times New Roman" w:cs="Times New Roman"/>
          <w:vertAlign w:val="superscript"/>
        </w:rPr>
        <w:t>th</w:t>
      </w:r>
      <w:r w:rsidR="00F3615C">
        <w:rPr>
          <w:rFonts w:ascii="Times New Roman" w:hAnsi="Times New Roman" w:cs="Times New Roman"/>
        </w:rPr>
        <w:t xml:space="preserve"> July</w:t>
      </w:r>
      <w:r w:rsidRPr="007D17DB">
        <w:rPr>
          <w:rFonts w:ascii="Times New Roman" w:hAnsi="Times New Roman" w:cs="Times New Roman"/>
        </w:rPr>
        <w:t>, the Court rejected it, demanding prompt disclosure of electoral bond data</w:t>
      </w:r>
      <w:r w:rsidR="00F3615C">
        <w:rPr>
          <w:rFonts w:ascii="Times New Roman" w:hAnsi="Times New Roman" w:cs="Times New Roman"/>
        </w:rPr>
        <w:t xml:space="preserve"> by 15</w:t>
      </w:r>
      <w:r w:rsidR="00F3615C" w:rsidRPr="00F3615C">
        <w:rPr>
          <w:rFonts w:ascii="Times New Roman" w:hAnsi="Times New Roman" w:cs="Times New Roman"/>
          <w:vertAlign w:val="superscript"/>
        </w:rPr>
        <w:t>th</w:t>
      </w:r>
      <w:r w:rsidR="00F3615C">
        <w:rPr>
          <w:rFonts w:ascii="Times New Roman" w:hAnsi="Times New Roman" w:cs="Times New Roman"/>
        </w:rPr>
        <w:t xml:space="preserve"> March</w:t>
      </w:r>
      <w:r w:rsidRPr="007D17DB">
        <w:rPr>
          <w:rFonts w:ascii="Times New Roman" w:hAnsi="Times New Roman" w:cs="Times New Roman"/>
        </w:rPr>
        <w:t>. This includes details on bonds received by parties and amounts redeemed.</w:t>
      </w:r>
      <w:r>
        <w:rPr>
          <w:rFonts w:ascii="Times New Roman" w:hAnsi="Times New Roman" w:cs="Times New Roman"/>
        </w:rPr>
        <w:t xml:space="preserve"> They also mentioned the ECI (Election Commission of India) must publish the Data.</w:t>
      </w:r>
      <w:r w:rsidRPr="007D17DB">
        <w:rPr>
          <w:rFonts w:ascii="Times New Roman" w:hAnsi="Times New Roman" w:cs="Times New Roman"/>
        </w:rPr>
        <w:t xml:space="preserve"> The move underscores the Court's commitment to transparency in electoral financing, </w:t>
      </w:r>
      <w:proofErr w:type="spellStart"/>
      <w:r w:rsidRPr="007D17DB">
        <w:rPr>
          <w:rFonts w:ascii="Times New Roman" w:hAnsi="Times New Roman" w:cs="Times New Roman"/>
        </w:rPr>
        <w:t>signaling</w:t>
      </w:r>
      <w:proofErr w:type="spellEnd"/>
      <w:r w:rsidRPr="007D17DB">
        <w:rPr>
          <w:rFonts w:ascii="Times New Roman" w:hAnsi="Times New Roman" w:cs="Times New Roman"/>
        </w:rPr>
        <w:t xml:space="preserve"> a pivotal step towards accountability in Indian democracy.</w:t>
      </w:r>
    </w:p>
    <w:p w:rsidR="00BC4511" w:rsidRDefault="00A12272" w:rsidP="002902EE">
      <w:pPr>
        <w:ind w:left="1560" w:right="-164"/>
        <w:rPr>
          <w:rFonts w:ascii="Times New Roman" w:hAnsi="Times New Roman" w:cs="Times New Roman"/>
        </w:rPr>
      </w:pPr>
      <w:r>
        <w:rPr>
          <w:rFonts w:ascii="Times New Roman" w:hAnsi="Times New Roman" w:cs="Times New Roman"/>
        </w:rPr>
        <w:t>As per the data Received</w:t>
      </w:r>
      <w:r w:rsidR="00BC4511">
        <w:rPr>
          <w:rFonts w:ascii="Times New Roman" w:hAnsi="Times New Roman" w:cs="Times New Roman"/>
        </w:rPr>
        <w:t>:</w:t>
      </w:r>
    </w:p>
    <w:p w:rsidR="00BC4511" w:rsidRPr="00BC4511" w:rsidRDefault="00BC4511" w:rsidP="00BC4511">
      <w:pPr>
        <w:pStyle w:val="ListParagraph"/>
        <w:numPr>
          <w:ilvl w:val="0"/>
          <w:numId w:val="1"/>
        </w:numPr>
        <w:ind w:right="-164"/>
        <w:rPr>
          <w:rFonts w:ascii="Times New Roman" w:hAnsi="Times New Roman" w:cs="Times New Roman"/>
        </w:rPr>
      </w:pPr>
      <w:r w:rsidRPr="00BC4511">
        <w:rPr>
          <w:rFonts w:ascii="Times New Roman" w:hAnsi="Times New Roman" w:cs="Times New Roman"/>
        </w:rPr>
        <w:t xml:space="preserve">The BJP redeemed bonds worth ₹6061 </w:t>
      </w:r>
      <w:proofErr w:type="gramStart"/>
      <w:r w:rsidRPr="00BC4511">
        <w:rPr>
          <w:rFonts w:ascii="Times New Roman" w:hAnsi="Times New Roman" w:cs="Times New Roman"/>
        </w:rPr>
        <w:t>crore</w:t>
      </w:r>
      <w:proofErr w:type="gramEnd"/>
      <w:r w:rsidRPr="00BC4511">
        <w:rPr>
          <w:rFonts w:ascii="Times New Roman" w:hAnsi="Times New Roman" w:cs="Times New Roman"/>
        </w:rPr>
        <w:t>, securing the leading position in terms of funds obtained.</w:t>
      </w:r>
    </w:p>
    <w:p w:rsidR="00BC4511" w:rsidRPr="00BC4511" w:rsidRDefault="00BC4511" w:rsidP="00BC4511">
      <w:pPr>
        <w:pStyle w:val="ListParagraph"/>
        <w:numPr>
          <w:ilvl w:val="0"/>
          <w:numId w:val="1"/>
        </w:numPr>
        <w:ind w:right="-164"/>
        <w:rPr>
          <w:rFonts w:ascii="Times New Roman" w:hAnsi="Times New Roman" w:cs="Times New Roman"/>
        </w:rPr>
      </w:pPr>
      <w:r w:rsidRPr="00BC4511">
        <w:rPr>
          <w:rFonts w:ascii="Times New Roman" w:hAnsi="Times New Roman" w:cs="Times New Roman"/>
        </w:rPr>
        <w:t xml:space="preserve">The </w:t>
      </w:r>
      <w:proofErr w:type="spellStart"/>
      <w:r w:rsidRPr="00BC4511">
        <w:rPr>
          <w:rFonts w:ascii="Times New Roman" w:hAnsi="Times New Roman" w:cs="Times New Roman"/>
        </w:rPr>
        <w:t>Trinamool</w:t>
      </w:r>
      <w:proofErr w:type="spellEnd"/>
      <w:r w:rsidRPr="00BC4511">
        <w:rPr>
          <w:rFonts w:ascii="Times New Roman" w:hAnsi="Times New Roman" w:cs="Times New Roman"/>
        </w:rPr>
        <w:t xml:space="preserve"> Congress ranked second on the list, receiving bonds worth ₹1610 crore.</w:t>
      </w:r>
    </w:p>
    <w:p w:rsidR="00A12272" w:rsidRPr="00BC4511" w:rsidRDefault="00BC4511" w:rsidP="00A12272">
      <w:pPr>
        <w:pStyle w:val="ListParagraph"/>
        <w:numPr>
          <w:ilvl w:val="0"/>
          <w:numId w:val="1"/>
        </w:numPr>
        <w:ind w:right="-164"/>
        <w:rPr>
          <w:rFonts w:ascii="Times New Roman" w:hAnsi="Times New Roman" w:cs="Times New Roman"/>
        </w:rPr>
      </w:pPr>
      <w:r w:rsidRPr="00BC4511">
        <w:rPr>
          <w:rFonts w:ascii="Times New Roman" w:hAnsi="Times New Roman" w:cs="Times New Roman"/>
        </w:rPr>
        <w:t>The Congress claimed the third spot, acquiring bonds worth ₹1422 crore.</w:t>
      </w:r>
      <w:r w:rsidR="00A12272" w:rsidRPr="00BC4511">
        <w:rPr>
          <w:rFonts w:ascii="Times New Roman" w:hAnsi="Times New Roman" w:cs="Times New Roman"/>
        </w:rPr>
        <w:t xml:space="preserve"> </w:t>
      </w:r>
    </w:p>
    <w:p w:rsidR="00F3615C" w:rsidRDefault="00F3615C" w:rsidP="00F3615C">
      <w:pPr>
        <w:ind w:firstLine="1560"/>
        <w:rPr>
          <w:rFonts w:ascii="Times New Roman" w:hAnsi="Times New Roman" w:cs="Times New Roman"/>
          <w:b/>
          <w:sz w:val="28"/>
        </w:rPr>
      </w:pPr>
      <w:r w:rsidRPr="00F3615C">
        <w:rPr>
          <w:rFonts w:ascii="Times New Roman" w:hAnsi="Times New Roman" w:cs="Times New Roman"/>
          <w:b/>
          <w:sz w:val="28"/>
        </w:rPr>
        <w:t>Are electoral bonds making stock markets jittery?</w:t>
      </w:r>
    </w:p>
    <w:p w:rsidR="00A12272" w:rsidRDefault="00A12272" w:rsidP="00A12272">
      <w:pPr>
        <w:ind w:left="1560"/>
        <w:rPr>
          <w:rFonts w:ascii="Times New Roman" w:hAnsi="Times New Roman" w:cs="Times New Roman"/>
        </w:rPr>
      </w:pPr>
      <w:r w:rsidRPr="00A12272">
        <w:rPr>
          <w:rFonts w:ascii="Times New Roman" w:hAnsi="Times New Roman" w:cs="Times New Roman"/>
        </w:rPr>
        <w:t>The Supreme Court's February 15 order striking down electoral bonds does not have a significant implication for the market even though the order comes weeks ahead of the general elections, experts said, adding the bigger triggers will be corporate earnings and stretched valuations.</w:t>
      </w:r>
      <w:r w:rsidR="00BC4511">
        <w:rPr>
          <w:rFonts w:ascii="Times New Roman" w:hAnsi="Times New Roman" w:cs="Times New Roman"/>
        </w:rPr>
        <w:t xml:space="preserve"> </w:t>
      </w:r>
    </w:p>
    <w:p w:rsidR="00BC4511" w:rsidRPr="00A12272" w:rsidRDefault="00BC4511" w:rsidP="00A12272">
      <w:pPr>
        <w:ind w:left="1560"/>
        <w:rPr>
          <w:rFonts w:ascii="Times New Roman" w:hAnsi="Times New Roman" w:cs="Times New Roman"/>
        </w:rPr>
      </w:pPr>
      <w:r>
        <w:rPr>
          <w:rFonts w:ascii="Times New Roman" w:hAnsi="Times New Roman" w:cs="Times New Roman"/>
        </w:rPr>
        <w:t>Market is experiencing Negative Sentiments in the investors leading to a hit.</w:t>
      </w:r>
      <w:bookmarkStart w:id="0" w:name="_GoBack"/>
      <w:bookmarkEnd w:id="0"/>
    </w:p>
    <w:p w:rsidR="00F3615C" w:rsidRDefault="00A12272" w:rsidP="00A12272">
      <w:pPr>
        <w:ind w:left="1560" w:right="-164"/>
        <w:rPr>
          <w:rFonts w:ascii="Times New Roman" w:hAnsi="Times New Roman" w:cs="Times New Roman"/>
        </w:rPr>
      </w:pPr>
      <w:r w:rsidRPr="00A12272">
        <w:rPr>
          <w:rFonts w:ascii="Times New Roman" w:hAnsi="Times New Roman" w:cs="Times New Roman"/>
        </w:rPr>
        <w:t>The stock price of SBI has been consistently nose-diving since the bank expressed its inability to furnish the details of electoral bonds and got reprimanded by the apex court. Since March 7, SBI has fallen from ₹790 to ₹747 today.</w:t>
      </w:r>
    </w:p>
    <w:p w:rsidR="00A12272" w:rsidRPr="00A12272" w:rsidRDefault="00A12272" w:rsidP="00A12272">
      <w:pPr>
        <w:ind w:left="1560" w:right="-164"/>
        <w:rPr>
          <w:rFonts w:ascii="Times New Roman" w:hAnsi="Times New Roman" w:cs="Times New Roman"/>
        </w:rPr>
      </w:pPr>
      <w:r w:rsidRPr="00A12272">
        <w:rPr>
          <w:rFonts w:ascii="Times New Roman" w:hAnsi="Times New Roman" w:cs="Times New Roman"/>
        </w:rPr>
        <w:t>Stocks of Power Grid Corporation, Coal India, Adani Enterprises, Adani Port, and NTPC took a massive hit today. Nifty fell by 338 points, 1.51%, due to the s</w:t>
      </w:r>
      <w:r>
        <w:rPr>
          <w:rFonts w:ascii="Times New Roman" w:hAnsi="Times New Roman" w:cs="Times New Roman"/>
        </w:rPr>
        <w:t>lide in the heavyweight stocks.</w:t>
      </w:r>
    </w:p>
    <w:p w:rsidR="00A12272" w:rsidRDefault="00A12272" w:rsidP="00A12272">
      <w:pPr>
        <w:ind w:left="1560" w:right="-164"/>
        <w:rPr>
          <w:rFonts w:ascii="Times New Roman" w:hAnsi="Times New Roman" w:cs="Times New Roman"/>
        </w:rPr>
      </w:pPr>
      <w:r w:rsidRPr="00A12272">
        <w:rPr>
          <w:rFonts w:ascii="Times New Roman" w:hAnsi="Times New Roman" w:cs="Times New Roman"/>
        </w:rPr>
        <w:t>Power Grid lost 7.31%, Coal India slide 7.18%, while NTPC dropped 6.45% today.</w:t>
      </w:r>
    </w:p>
    <w:p w:rsidR="00A12272" w:rsidRDefault="00A12272" w:rsidP="00A12272">
      <w:pPr>
        <w:ind w:left="1560" w:right="-164"/>
        <w:rPr>
          <w:rFonts w:ascii="Times New Roman" w:hAnsi="Times New Roman" w:cs="Times New Roman"/>
        </w:rPr>
      </w:pPr>
      <w:r w:rsidRPr="00A12272">
        <w:rPr>
          <w:rFonts w:ascii="Times New Roman" w:hAnsi="Times New Roman" w:cs="Times New Roman"/>
        </w:rPr>
        <w:t>The Adani Group lost ₹1.13 lakh crore in market capitalisation today. As per Tuesday’s closing, the Adani Group’s market cap was ₹15.85 lakh crore which fell to ₹14.71 lakh crore on Wednesday.</w:t>
      </w:r>
    </w:p>
    <w:p w:rsidR="00BC4511" w:rsidRPr="00A12272" w:rsidRDefault="00BC4511" w:rsidP="00BC4511">
      <w:pPr>
        <w:ind w:left="1560" w:right="-164"/>
        <w:rPr>
          <w:rFonts w:ascii="Times New Roman" w:hAnsi="Times New Roman" w:cs="Times New Roman"/>
        </w:rPr>
      </w:pPr>
    </w:p>
    <w:p w:rsidR="002902EE" w:rsidRPr="00F5413B" w:rsidRDefault="002902EE" w:rsidP="007433CF">
      <w:pPr>
        <w:ind w:left="1560"/>
        <w:rPr>
          <w:rFonts w:ascii="Times New Roman" w:hAnsi="Times New Roman" w:cs="Times New Roman"/>
          <w:lang w:val="en-GB"/>
        </w:rPr>
      </w:pPr>
    </w:p>
    <w:sectPr w:rsidR="002902EE" w:rsidRPr="00F5413B" w:rsidSect="007433CF">
      <w:pgSz w:w="11906" w:h="16838"/>
      <w:pgMar w:top="426" w:right="1558"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E2E98"/>
    <w:multiLevelType w:val="hybridMultilevel"/>
    <w:tmpl w:val="50B6D63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13B"/>
    <w:rsid w:val="002902EE"/>
    <w:rsid w:val="007433CF"/>
    <w:rsid w:val="007D17DB"/>
    <w:rsid w:val="00A12272"/>
    <w:rsid w:val="00A8747A"/>
    <w:rsid w:val="00BC4511"/>
    <w:rsid w:val="00EA3020"/>
    <w:rsid w:val="00F3615C"/>
    <w:rsid w:val="00F54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AF71"/>
  <w15:chartTrackingRefBased/>
  <w15:docId w15:val="{20B80A0E-5E2E-494B-9140-8A443644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1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1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4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07061">
      <w:bodyDiv w:val="1"/>
      <w:marLeft w:val="0"/>
      <w:marRight w:val="0"/>
      <w:marTop w:val="0"/>
      <w:marBottom w:val="0"/>
      <w:divBdr>
        <w:top w:val="none" w:sz="0" w:space="0" w:color="auto"/>
        <w:left w:val="none" w:sz="0" w:space="0" w:color="auto"/>
        <w:bottom w:val="none" w:sz="0" w:space="0" w:color="auto"/>
        <w:right w:val="none" w:sz="0" w:space="0" w:color="auto"/>
      </w:divBdr>
    </w:div>
    <w:div w:id="91019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2024-03-15T19:43:00Z</dcterms:created>
  <dcterms:modified xsi:type="dcterms:W3CDTF">2024-03-15T21:15:00Z</dcterms:modified>
</cp:coreProperties>
</file>