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120"/>
        <w:rPr/>
      </w:pPr>
      <w:r>
        <w:rPr>
          <w:rStyle w:val="StrongEmphasis"/>
          <w:rFonts w:ascii="Montserrat" w:hAnsi="Montserrat"/>
          <w:b/>
          <w:i w:val="false"/>
          <w:caps w:val="false"/>
          <w:smallCaps w:val="false"/>
          <w:color w:val="36394D"/>
          <w:spacing w:val="0"/>
        </w:rPr>
        <w:t>10.4 Guided Exercise: Probing the Network</w:t>
      </w:r>
    </w:p>
    <w:tbl>
      <w:tblPr>
        <w:tblW w:w="9638" w:type="dxa"/>
        <w:jc w:val="left"/>
        <w:tblInd w:w="0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  <w:insideH w:val="single" w:sz="2" w:space="0" w:color="DDDDDD"/>
          <w:insideV w:val="single" w:sz="2" w:space="0" w:color="DDDDDD"/>
        </w:tblBorders>
        <w:tblCellMar>
          <w:top w:w="28" w:type="dxa"/>
          <w:left w:w="107" w:type="dxa"/>
          <w:bottom w:w="28" w:type="dxa"/>
          <w:right w:w="108" w:type="dxa"/>
        </w:tblCellMar>
      </w:tblPr>
      <w:tblGrid>
        <w:gridCol w:w="4860"/>
        <w:gridCol w:w="4778"/>
      </w:tblGrid>
      <w:tr>
        <w:trPr/>
        <w:tc>
          <w:tcPr>
            <w:tcW w:w="9638" w:type="dxa"/>
            <w:gridSpan w:val="2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C00000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/>
            </w:pPr>
            <w:r>
              <w:rPr>
                <w:rStyle w:val="StrongEmphasis"/>
                <w:rFonts w:ascii="Century Gothic;sans-serif" w:hAnsi="Century Gothic;sans-serif"/>
                <w:b/>
                <w:color w:val="FFFFFF"/>
                <w:sz w:val="27"/>
              </w:rPr>
              <w:t>Resources</w:t>
            </w:r>
          </w:p>
        </w:tc>
      </w:tr>
      <w:tr>
        <w:trPr/>
        <w:tc>
          <w:tcPr>
            <w:tcW w:w="4860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Files</w:t>
            </w:r>
          </w:p>
        </w:tc>
        <w:tc>
          <w:tcPr>
            <w:tcW w:w="4778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None</w:t>
            </w:r>
          </w:p>
        </w:tc>
      </w:tr>
      <w:tr>
        <w:trPr/>
        <w:tc>
          <w:tcPr>
            <w:tcW w:w="4860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Machines</w:t>
            </w:r>
          </w:p>
        </w:tc>
        <w:tc>
          <w:tcPr>
            <w:tcW w:w="4778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Ubuntu Server, Windows Server, Windows 10</w:t>
            </w:r>
          </w:p>
        </w:tc>
      </w:tr>
    </w:tbl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In this exercise you will use a tool called Nmap to scan and identify open ports on the Windows Server and Windows 10. 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Login to Ubuntu Server. Once logged in run the command nmap 192.168.1.20 to find which ports are open on Windows Server. 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35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Determine the actual service running on each port by running the command “nmap –sV 192.168.1.20”</w:t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228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Run the command nmap 192.168.1.10 to identify the open ports on the Windows 10 machine.</w:t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386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Run the command nmap –sV 192.168.1.10 to identify theactual service running on the open ports.</w:t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Normal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42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ontserrat">
    <w:charset w:val="01"/>
    <w:family w:val="auto"/>
    <w:pitch w:val="default"/>
  </w:font>
  <w:font w:name="Century Gothic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3</Pages>
  <Words>105</Words>
  <Characters>529</Characters>
  <CharactersWithSpaces>625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2020-06-13T03:48:49Z</dcterms:created>
  <dc:creator/>
  <dc:description/>
  <dc:language>en-IN</dc:language>
  <cp:lastModifiedBy/>
  <dcterms:modified xsi:type="dcterms:W3CDTF">2020-06-13T03:50:01Z</dcterms:modified>
  <cp:revision>1</cp:revision>
  <dc:subject/>
  <dc:title/>
</cp:coreProperties>
</file>