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AEE" w:rsidRPr="00291AEE" w:rsidRDefault="00291AEE" w:rsidP="00291AEE">
      <w:pPr>
        <w:spacing w:line="360" w:lineRule="auto"/>
        <w:rPr>
          <w:rFonts w:ascii="Times New Roman" w:hAnsi="Times New Roman" w:cs="Times New Roman"/>
          <w:sz w:val="24"/>
          <w:szCs w:val="24"/>
        </w:rPr>
      </w:pPr>
    </w:p>
    <w:p w:rsidR="00291AEE" w:rsidRPr="00291AEE" w:rsidRDefault="00291AEE" w:rsidP="00291AEE">
      <w:pPr>
        <w:spacing w:line="360" w:lineRule="auto"/>
        <w:rPr>
          <w:rFonts w:ascii="Times New Roman" w:hAnsi="Times New Roman" w:cs="Times New Roman"/>
          <w:sz w:val="24"/>
          <w:szCs w:val="24"/>
        </w:rPr>
      </w:pPr>
    </w:p>
    <w:p w:rsidR="00291AEE" w:rsidRPr="00291AEE" w:rsidRDefault="00291AEE" w:rsidP="00291AEE">
      <w:pPr>
        <w:spacing w:line="360" w:lineRule="auto"/>
        <w:rPr>
          <w:rFonts w:ascii="Times New Roman" w:hAnsi="Times New Roman" w:cs="Times New Roman"/>
          <w:sz w:val="24"/>
          <w:szCs w:val="24"/>
        </w:rPr>
      </w:pPr>
    </w:p>
    <w:p w:rsidR="00291AEE" w:rsidRPr="00291AEE" w:rsidRDefault="00291AEE" w:rsidP="00291AEE">
      <w:pPr>
        <w:spacing w:line="360" w:lineRule="auto"/>
        <w:rPr>
          <w:rFonts w:ascii="Times New Roman" w:hAnsi="Times New Roman" w:cs="Times New Roman"/>
          <w:sz w:val="24"/>
          <w:szCs w:val="24"/>
        </w:rPr>
      </w:pPr>
    </w:p>
    <w:p w:rsidR="00291AEE" w:rsidRPr="00291AEE" w:rsidRDefault="00291AEE" w:rsidP="00291AEE">
      <w:pPr>
        <w:spacing w:line="360" w:lineRule="auto"/>
        <w:jc w:val="center"/>
        <w:rPr>
          <w:rFonts w:ascii="Times New Roman" w:hAnsi="Times New Roman" w:cs="Times New Roman"/>
          <w:b/>
          <w:sz w:val="24"/>
          <w:szCs w:val="24"/>
        </w:rPr>
      </w:pPr>
      <w:r w:rsidRPr="00291AEE">
        <w:rPr>
          <w:rFonts w:ascii="Times New Roman" w:hAnsi="Times New Roman" w:cs="Times New Roman"/>
          <w:b/>
          <w:sz w:val="24"/>
          <w:szCs w:val="24"/>
        </w:rPr>
        <w:t>Student Name</w:t>
      </w:r>
    </w:p>
    <w:p w:rsidR="00291AEE" w:rsidRPr="00291AEE" w:rsidRDefault="00291AEE" w:rsidP="00291AEE">
      <w:pPr>
        <w:spacing w:line="360" w:lineRule="auto"/>
        <w:jc w:val="center"/>
        <w:rPr>
          <w:rFonts w:ascii="Times New Roman" w:hAnsi="Times New Roman" w:cs="Times New Roman"/>
          <w:b/>
          <w:sz w:val="24"/>
          <w:szCs w:val="24"/>
        </w:rPr>
      </w:pPr>
      <w:r w:rsidRPr="00291AEE">
        <w:rPr>
          <w:rFonts w:ascii="Times New Roman" w:hAnsi="Times New Roman" w:cs="Times New Roman"/>
          <w:b/>
          <w:sz w:val="24"/>
          <w:szCs w:val="24"/>
        </w:rPr>
        <w:t>Student Id</w:t>
      </w:r>
    </w:p>
    <w:p w:rsidR="00291AEE" w:rsidRPr="00291AEE" w:rsidRDefault="00291AEE" w:rsidP="00291AEE">
      <w:pPr>
        <w:spacing w:line="360" w:lineRule="auto"/>
        <w:jc w:val="center"/>
        <w:rPr>
          <w:rFonts w:ascii="Times New Roman" w:hAnsi="Times New Roman" w:cs="Times New Roman"/>
          <w:b/>
          <w:sz w:val="24"/>
          <w:szCs w:val="24"/>
        </w:rPr>
      </w:pPr>
      <w:r w:rsidRPr="00291AEE">
        <w:rPr>
          <w:rFonts w:ascii="Times New Roman" w:hAnsi="Times New Roman" w:cs="Times New Roman"/>
          <w:b/>
          <w:sz w:val="24"/>
          <w:szCs w:val="24"/>
        </w:rPr>
        <w:t>Module</w:t>
      </w:r>
    </w:p>
    <w:p w:rsidR="00291AEE" w:rsidRPr="00291AEE" w:rsidRDefault="00291AEE" w:rsidP="00291AEE">
      <w:pPr>
        <w:spacing w:line="360" w:lineRule="auto"/>
        <w:jc w:val="center"/>
        <w:rPr>
          <w:rFonts w:ascii="Times New Roman" w:hAnsi="Times New Roman" w:cs="Times New Roman"/>
          <w:b/>
          <w:sz w:val="24"/>
          <w:szCs w:val="24"/>
        </w:rPr>
      </w:pPr>
      <w:r w:rsidRPr="00291AEE">
        <w:rPr>
          <w:rFonts w:ascii="Times New Roman" w:hAnsi="Times New Roman" w:cs="Times New Roman"/>
          <w:b/>
          <w:sz w:val="24"/>
          <w:szCs w:val="24"/>
        </w:rPr>
        <w:t>Day &amp; Date</w:t>
      </w:r>
    </w:p>
    <w:p w:rsidR="00291AEE" w:rsidRPr="00291AEE" w:rsidRDefault="00291AEE" w:rsidP="00291AEE">
      <w:pPr>
        <w:spacing w:line="360" w:lineRule="auto"/>
        <w:rPr>
          <w:rFonts w:ascii="Times New Roman" w:hAnsi="Times New Roman" w:cs="Times New Roman"/>
          <w:sz w:val="24"/>
          <w:szCs w:val="24"/>
        </w:rPr>
      </w:pPr>
    </w:p>
    <w:p w:rsidR="00291AEE" w:rsidRPr="00291AEE" w:rsidRDefault="00291AEE" w:rsidP="00291AEE">
      <w:pPr>
        <w:spacing w:line="360" w:lineRule="auto"/>
        <w:rPr>
          <w:rFonts w:ascii="Times New Roman" w:hAnsi="Times New Roman" w:cs="Times New Roman"/>
          <w:sz w:val="24"/>
          <w:szCs w:val="24"/>
        </w:rPr>
      </w:pPr>
    </w:p>
    <w:p w:rsidR="00291AEE" w:rsidRPr="00291AEE" w:rsidRDefault="00291AEE" w:rsidP="00291AEE">
      <w:pPr>
        <w:spacing w:line="360" w:lineRule="auto"/>
        <w:rPr>
          <w:rFonts w:ascii="Times New Roman" w:hAnsi="Times New Roman" w:cs="Times New Roman"/>
          <w:sz w:val="24"/>
          <w:szCs w:val="24"/>
        </w:rPr>
      </w:pPr>
    </w:p>
    <w:p w:rsidR="00291AEE" w:rsidRPr="00291AEE" w:rsidRDefault="00291AEE" w:rsidP="00291AEE">
      <w:pPr>
        <w:spacing w:line="360" w:lineRule="auto"/>
        <w:rPr>
          <w:rFonts w:ascii="Times New Roman" w:hAnsi="Times New Roman" w:cs="Times New Roman"/>
          <w:sz w:val="24"/>
          <w:szCs w:val="24"/>
        </w:rPr>
      </w:pPr>
    </w:p>
    <w:p w:rsidR="00291AEE" w:rsidRPr="00291AEE" w:rsidRDefault="00291AEE" w:rsidP="00291AEE">
      <w:pPr>
        <w:spacing w:line="360" w:lineRule="auto"/>
        <w:rPr>
          <w:rFonts w:ascii="Times New Roman" w:hAnsi="Times New Roman" w:cs="Times New Roman"/>
          <w:sz w:val="24"/>
          <w:szCs w:val="24"/>
        </w:rPr>
      </w:pPr>
    </w:p>
    <w:p w:rsidR="00291AEE" w:rsidRPr="00291AEE" w:rsidRDefault="00291AEE" w:rsidP="00291AEE">
      <w:pPr>
        <w:spacing w:line="360" w:lineRule="auto"/>
        <w:rPr>
          <w:rFonts w:ascii="Times New Roman" w:hAnsi="Times New Roman" w:cs="Times New Roman"/>
          <w:sz w:val="24"/>
          <w:szCs w:val="24"/>
        </w:rPr>
      </w:pPr>
    </w:p>
    <w:p w:rsidR="00291AEE" w:rsidRPr="00291AEE" w:rsidRDefault="00291AEE" w:rsidP="00291AEE">
      <w:pPr>
        <w:spacing w:line="360" w:lineRule="auto"/>
        <w:rPr>
          <w:rFonts w:ascii="Times New Roman" w:hAnsi="Times New Roman" w:cs="Times New Roman"/>
          <w:sz w:val="24"/>
          <w:szCs w:val="24"/>
        </w:rPr>
      </w:pPr>
    </w:p>
    <w:p w:rsidR="00291AEE" w:rsidRPr="00291AEE" w:rsidRDefault="00291AEE" w:rsidP="00291AEE">
      <w:pPr>
        <w:spacing w:line="360" w:lineRule="auto"/>
        <w:rPr>
          <w:rFonts w:ascii="Times New Roman" w:hAnsi="Times New Roman" w:cs="Times New Roman"/>
          <w:sz w:val="24"/>
          <w:szCs w:val="24"/>
        </w:rPr>
      </w:pPr>
    </w:p>
    <w:p w:rsidR="00291AEE" w:rsidRPr="00291AEE" w:rsidRDefault="00291AEE" w:rsidP="00291AEE">
      <w:pPr>
        <w:spacing w:line="360" w:lineRule="auto"/>
        <w:rPr>
          <w:rFonts w:ascii="Times New Roman" w:hAnsi="Times New Roman" w:cs="Times New Roman"/>
          <w:sz w:val="24"/>
          <w:szCs w:val="24"/>
        </w:rPr>
      </w:pPr>
    </w:p>
    <w:p w:rsidR="00291AEE" w:rsidRPr="00291AEE" w:rsidRDefault="00291AEE" w:rsidP="00291AEE">
      <w:pPr>
        <w:spacing w:line="360" w:lineRule="auto"/>
        <w:rPr>
          <w:rFonts w:ascii="Times New Roman" w:hAnsi="Times New Roman" w:cs="Times New Roman"/>
          <w:sz w:val="24"/>
          <w:szCs w:val="24"/>
        </w:rPr>
      </w:pPr>
    </w:p>
    <w:p w:rsidR="00291AEE" w:rsidRPr="00291AEE" w:rsidRDefault="00291AEE" w:rsidP="00291AEE">
      <w:pPr>
        <w:spacing w:line="360" w:lineRule="auto"/>
        <w:rPr>
          <w:rFonts w:ascii="Times New Roman" w:hAnsi="Times New Roman" w:cs="Times New Roman"/>
          <w:sz w:val="24"/>
          <w:szCs w:val="24"/>
        </w:rPr>
      </w:pPr>
    </w:p>
    <w:p w:rsidR="00291AEE" w:rsidRPr="00291AEE" w:rsidRDefault="00291AEE" w:rsidP="00291AEE">
      <w:pPr>
        <w:spacing w:line="360" w:lineRule="auto"/>
        <w:rPr>
          <w:rFonts w:ascii="Times New Roman" w:hAnsi="Times New Roman" w:cs="Times New Roman"/>
          <w:sz w:val="24"/>
          <w:szCs w:val="24"/>
        </w:rPr>
      </w:pPr>
    </w:p>
    <w:p w:rsidR="00291AEE" w:rsidRPr="00291AEE" w:rsidRDefault="00291AEE" w:rsidP="00291AEE">
      <w:pPr>
        <w:spacing w:line="360" w:lineRule="auto"/>
        <w:rPr>
          <w:rFonts w:ascii="Times New Roman" w:hAnsi="Times New Roman" w:cs="Times New Roman"/>
          <w:sz w:val="24"/>
          <w:szCs w:val="24"/>
        </w:rPr>
      </w:pPr>
    </w:p>
    <w:p w:rsidR="00291AEE" w:rsidRPr="00291AEE" w:rsidRDefault="00291AEE" w:rsidP="00291AEE">
      <w:pPr>
        <w:spacing w:line="360" w:lineRule="auto"/>
        <w:rPr>
          <w:rFonts w:ascii="Times New Roman" w:hAnsi="Times New Roman" w:cs="Times New Roman"/>
          <w:sz w:val="24"/>
          <w:szCs w:val="24"/>
        </w:rPr>
      </w:pPr>
    </w:p>
    <w:p w:rsidR="00291AEE" w:rsidRPr="00291AEE" w:rsidRDefault="00291AEE" w:rsidP="00291AEE">
      <w:pPr>
        <w:spacing w:line="360" w:lineRule="auto"/>
        <w:rPr>
          <w:rFonts w:ascii="Times New Roman" w:hAnsi="Times New Roman" w:cs="Times New Roman"/>
          <w:sz w:val="24"/>
          <w:szCs w:val="24"/>
        </w:rPr>
      </w:pPr>
    </w:p>
    <w:p w:rsidR="00291AEE" w:rsidRPr="00291AEE" w:rsidRDefault="00291AEE" w:rsidP="00291AEE">
      <w:pPr>
        <w:spacing w:line="360" w:lineRule="auto"/>
        <w:rPr>
          <w:rFonts w:ascii="Times New Roman" w:hAnsi="Times New Roman" w:cs="Times New Roman"/>
          <w:sz w:val="24"/>
          <w:szCs w:val="24"/>
        </w:rPr>
      </w:pPr>
    </w:p>
    <w:p w:rsidR="0074604D" w:rsidRPr="00291AEE" w:rsidRDefault="00291AEE" w:rsidP="00291AEE">
      <w:pPr>
        <w:spacing w:line="360" w:lineRule="auto"/>
        <w:rPr>
          <w:rFonts w:ascii="Times New Roman" w:hAnsi="Times New Roman" w:cs="Times New Roman"/>
          <w:sz w:val="24"/>
          <w:szCs w:val="24"/>
        </w:rPr>
      </w:pPr>
      <w:r w:rsidRPr="00291AEE">
        <w:rPr>
          <w:rFonts w:ascii="Times New Roman" w:hAnsi="Times New Roman" w:cs="Times New Roman"/>
          <w:b/>
          <w:sz w:val="24"/>
          <w:szCs w:val="24"/>
        </w:rPr>
        <w:t>No. of passengers:</w:t>
      </w:r>
      <w:r w:rsidRPr="00291AEE">
        <w:rPr>
          <w:rFonts w:ascii="Times New Roman" w:hAnsi="Times New Roman" w:cs="Times New Roman"/>
          <w:sz w:val="24"/>
          <w:szCs w:val="24"/>
        </w:rPr>
        <w:t xml:space="preserve"> Dependent Variable</w:t>
      </w:r>
    </w:p>
    <w:p w:rsidR="00291AEE" w:rsidRPr="00291AEE" w:rsidRDefault="00291AEE" w:rsidP="00291AEE">
      <w:pPr>
        <w:spacing w:line="360" w:lineRule="auto"/>
        <w:rPr>
          <w:rFonts w:ascii="Times New Roman" w:hAnsi="Times New Roman" w:cs="Times New Roman"/>
          <w:sz w:val="24"/>
          <w:szCs w:val="24"/>
        </w:rPr>
      </w:pPr>
      <w:r w:rsidRPr="00291AEE">
        <w:rPr>
          <w:rFonts w:ascii="Times New Roman" w:hAnsi="Times New Roman" w:cs="Times New Roman"/>
          <w:b/>
          <w:sz w:val="24"/>
          <w:szCs w:val="24"/>
        </w:rPr>
        <w:t>Time Index:</w:t>
      </w:r>
      <w:r w:rsidRPr="00291AEE">
        <w:rPr>
          <w:rFonts w:ascii="Times New Roman" w:hAnsi="Times New Roman" w:cs="Times New Roman"/>
          <w:sz w:val="24"/>
          <w:szCs w:val="24"/>
        </w:rPr>
        <w:t xml:space="preserve"> Independent Variable</w:t>
      </w:r>
    </w:p>
    <w:p w:rsidR="00291AEE" w:rsidRPr="00291AEE" w:rsidRDefault="00291AEE" w:rsidP="00291AEE">
      <w:pPr>
        <w:spacing w:line="360" w:lineRule="auto"/>
        <w:jc w:val="center"/>
        <w:rPr>
          <w:rFonts w:ascii="Times New Roman" w:hAnsi="Times New Roman" w:cs="Times New Roman"/>
          <w:b/>
          <w:sz w:val="24"/>
          <w:szCs w:val="24"/>
          <w:u w:val="single"/>
        </w:rPr>
      </w:pPr>
      <w:r w:rsidRPr="00291AEE">
        <w:rPr>
          <w:rFonts w:ascii="Times New Roman" w:hAnsi="Times New Roman" w:cs="Times New Roman"/>
          <w:b/>
          <w:sz w:val="24"/>
          <w:szCs w:val="24"/>
          <w:u w:val="single"/>
        </w:rPr>
        <w:t>Linear Regression Model</w:t>
      </w:r>
    </w:p>
    <w:p w:rsidR="00291AEE" w:rsidRPr="00291AEE" w:rsidRDefault="00291AEE" w:rsidP="00291AEE">
      <w:pPr>
        <w:spacing w:line="360" w:lineRule="auto"/>
        <w:rPr>
          <w:rFonts w:ascii="Times New Roman" w:hAnsi="Times New Roman" w:cs="Times New Roman"/>
          <w:b/>
          <w:sz w:val="24"/>
          <w:szCs w:val="24"/>
        </w:rPr>
      </w:pPr>
      <w:r w:rsidRPr="00291AEE">
        <w:rPr>
          <w:rFonts w:ascii="Times New Roman" w:hAnsi="Times New Roman" w:cs="Times New Roman"/>
          <w:b/>
          <w:sz w:val="24"/>
          <w:szCs w:val="24"/>
        </w:rPr>
        <w:t>Training Data</w:t>
      </w:r>
    </w:p>
    <w:p w:rsidR="00291AEE" w:rsidRPr="00291AEE" w:rsidRDefault="00291AEE" w:rsidP="00291AEE">
      <w:pPr>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jc w:val="center"/>
        <w:rPr>
          <w:rFonts w:ascii="Times New Roman" w:hAnsi="Times New Roman" w:cs="Times New Roman"/>
          <w:sz w:val="24"/>
          <w:szCs w:val="24"/>
        </w:rPr>
      </w:pPr>
      <w:r w:rsidRPr="00291AEE">
        <w:rPr>
          <w:rFonts w:ascii="Times New Roman" w:hAnsi="Times New Roman" w:cs="Times New Roman"/>
          <w:noProof/>
          <w:sz w:val="24"/>
          <w:szCs w:val="24"/>
        </w:rPr>
        <w:drawing>
          <wp:inline distT="0" distB="0" distL="0" distR="0" wp14:anchorId="5A752164" wp14:editId="5A8EE0E1">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r w:rsidRPr="00291AEE">
        <w:rPr>
          <w:rFonts w:ascii="Times New Roman" w:hAnsi="Times New Roman" w:cs="Times New Roman"/>
          <w:sz w:val="24"/>
          <w:szCs w:val="24"/>
        </w:rPr>
        <w:t xml:space="preserve">For an 85% training set: </w:t>
      </w:r>
    </w:p>
    <w:p w:rsidR="00291AEE" w:rsidRPr="00291AEE" w:rsidRDefault="00291AEE" w:rsidP="00291AEE">
      <w:pPr>
        <w:pStyle w:val="ListParagraph"/>
        <w:spacing w:line="360" w:lineRule="auto"/>
        <w:rPr>
          <w:rFonts w:ascii="Times New Roman" w:hAnsi="Times New Roman" w:cs="Times New Roman"/>
          <w:sz w:val="24"/>
          <w:szCs w:val="24"/>
        </w:rPr>
      </w:pPr>
      <w:r w:rsidRPr="00291AEE">
        <w:rPr>
          <w:rFonts w:ascii="Times New Roman" w:hAnsi="Times New Roman" w:cs="Times New Roman"/>
          <w:sz w:val="24"/>
          <w:szCs w:val="24"/>
        </w:rPr>
        <w:t xml:space="preserve">144 </w:t>
      </w:r>
      <w:r w:rsidRPr="00291AEE">
        <w:rPr>
          <w:rFonts w:ascii="Times New Roman" w:hAnsi="Times New Roman" w:cs="Times New Roman"/>
          <w:sz w:val="24"/>
          <w:szCs w:val="24"/>
        </w:rPr>
        <w:t>×</w:t>
      </w:r>
      <w:r w:rsidRPr="00291AEE">
        <w:rPr>
          <w:rFonts w:ascii="Times New Roman" w:hAnsi="Times New Roman" w:cs="Times New Roman"/>
          <w:sz w:val="24"/>
          <w:szCs w:val="24"/>
        </w:rPr>
        <w:t xml:space="preserve"> </w:t>
      </w:r>
      <w:r w:rsidRPr="00291AEE">
        <w:rPr>
          <w:rFonts w:ascii="Times New Roman" w:hAnsi="Times New Roman" w:cs="Times New Roman"/>
          <w:sz w:val="24"/>
          <w:szCs w:val="24"/>
        </w:rPr>
        <w:t>0.85</w:t>
      </w:r>
      <w:r w:rsidRPr="00291AEE">
        <w:rPr>
          <w:rFonts w:ascii="Times New Roman" w:hAnsi="Times New Roman" w:cs="Times New Roman"/>
          <w:sz w:val="24"/>
          <w:szCs w:val="24"/>
        </w:rPr>
        <w:t xml:space="preserve"> </w:t>
      </w:r>
      <w:r w:rsidRPr="00291AEE">
        <w:rPr>
          <w:rFonts w:ascii="Times New Roman" w:hAnsi="Times New Roman" w:cs="Times New Roman"/>
          <w:sz w:val="24"/>
          <w:szCs w:val="24"/>
        </w:rPr>
        <w:t>=</w:t>
      </w:r>
      <w:r w:rsidRPr="00291AEE">
        <w:rPr>
          <w:rFonts w:ascii="Times New Roman" w:hAnsi="Times New Roman" w:cs="Times New Roman"/>
          <w:sz w:val="24"/>
          <w:szCs w:val="24"/>
        </w:rPr>
        <w:t xml:space="preserve"> </w:t>
      </w:r>
      <w:r w:rsidRPr="00291AEE">
        <w:rPr>
          <w:rFonts w:ascii="Times New Roman" w:hAnsi="Times New Roman" w:cs="Times New Roman"/>
          <w:sz w:val="24"/>
          <w:szCs w:val="24"/>
        </w:rPr>
        <w:t>122.4</w:t>
      </w:r>
    </w:p>
    <w:p w:rsidR="00291AEE" w:rsidRPr="00291AEE" w:rsidRDefault="00291AEE" w:rsidP="00291AEE">
      <w:pPr>
        <w:pStyle w:val="ListParagraph"/>
        <w:spacing w:line="360" w:lineRule="auto"/>
        <w:rPr>
          <w:rFonts w:ascii="Times New Roman" w:hAnsi="Times New Roman" w:cs="Times New Roman"/>
          <w:sz w:val="24"/>
          <w:szCs w:val="24"/>
        </w:rPr>
      </w:pPr>
      <w:r w:rsidRPr="00291AEE">
        <w:rPr>
          <w:rFonts w:ascii="Times New Roman" w:hAnsi="Times New Roman" w:cs="Times New Roman"/>
          <w:sz w:val="24"/>
          <w:szCs w:val="24"/>
        </w:rPr>
        <w:t>144×0.85=122.4 (rounded to 122)</w:t>
      </w:r>
    </w:p>
    <w:p w:rsidR="00291AEE" w:rsidRPr="00291AEE" w:rsidRDefault="00291AEE" w:rsidP="00291AEE">
      <w:pPr>
        <w:pStyle w:val="ListParagraph"/>
        <w:spacing w:line="360" w:lineRule="auto"/>
        <w:rPr>
          <w:rFonts w:ascii="Times New Roman" w:hAnsi="Times New Roman" w:cs="Times New Roman"/>
          <w:sz w:val="24"/>
          <w:szCs w:val="24"/>
        </w:rPr>
      </w:pPr>
      <w:r w:rsidRPr="00291AEE">
        <w:rPr>
          <w:rFonts w:ascii="Times New Roman" w:hAnsi="Times New Roman" w:cs="Times New Roman"/>
          <w:sz w:val="24"/>
          <w:szCs w:val="24"/>
        </w:rPr>
        <w:t xml:space="preserve">For a 15% testing set: </w:t>
      </w:r>
    </w:p>
    <w:p w:rsidR="00291AEE" w:rsidRPr="00291AEE" w:rsidRDefault="00291AEE" w:rsidP="00291AEE">
      <w:pPr>
        <w:pStyle w:val="ListParagraph"/>
        <w:spacing w:line="360" w:lineRule="auto"/>
        <w:rPr>
          <w:rFonts w:ascii="Times New Roman" w:hAnsi="Times New Roman" w:cs="Times New Roman"/>
          <w:sz w:val="24"/>
          <w:szCs w:val="24"/>
        </w:rPr>
      </w:pPr>
      <w:r w:rsidRPr="00291AEE">
        <w:rPr>
          <w:rFonts w:ascii="Times New Roman" w:hAnsi="Times New Roman" w:cs="Times New Roman"/>
          <w:sz w:val="24"/>
          <w:szCs w:val="24"/>
        </w:rPr>
        <w:t xml:space="preserve">144 – </w:t>
      </w:r>
      <w:r w:rsidRPr="00291AEE">
        <w:rPr>
          <w:rFonts w:ascii="Times New Roman" w:hAnsi="Times New Roman" w:cs="Times New Roman"/>
          <w:sz w:val="24"/>
          <w:szCs w:val="24"/>
        </w:rPr>
        <w:t>122</w:t>
      </w:r>
      <w:r w:rsidRPr="00291AEE">
        <w:rPr>
          <w:rFonts w:ascii="Times New Roman" w:hAnsi="Times New Roman" w:cs="Times New Roman"/>
          <w:sz w:val="24"/>
          <w:szCs w:val="24"/>
        </w:rPr>
        <w:t xml:space="preserve"> </w:t>
      </w:r>
      <w:r w:rsidRPr="00291AEE">
        <w:rPr>
          <w:rFonts w:ascii="Times New Roman" w:hAnsi="Times New Roman" w:cs="Times New Roman"/>
          <w:sz w:val="24"/>
          <w:szCs w:val="24"/>
        </w:rPr>
        <w:t>=</w:t>
      </w:r>
      <w:r w:rsidRPr="00291AEE">
        <w:rPr>
          <w:rFonts w:ascii="Times New Roman" w:hAnsi="Times New Roman" w:cs="Times New Roman"/>
          <w:sz w:val="24"/>
          <w:szCs w:val="24"/>
        </w:rPr>
        <w:t xml:space="preserve"> </w:t>
      </w:r>
      <w:r w:rsidRPr="00291AEE">
        <w:rPr>
          <w:rFonts w:ascii="Times New Roman" w:hAnsi="Times New Roman" w:cs="Times New Roman"/>
          <w:sz w:val="24"/>
          <w:szCs w:val="24"/>
        </w:rPr>
        <w:t>22</w:t>
      </w: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b/>
          <w:i/>
          <w:sz w:val="24"/>
          <w:szCs w:val="24"/>
        </w:rPr>
      </w:pPr>
      <w:r w:rsidRPr="00291AEE">
        <w:rPr>
          <w:rFonts w:ascii="Times New Roman" w:hAnsi="Times New Roman" w:cs="Times New Roman"/>
          <w:b/>
          <w:i/>
          <w:sz w:val="24"/>
          <w:szCs w:val="24"/>
        </w:rPr>
        <w:lastRenderedPageBreak/>
        <w:t>Normal Probability plot</w:t>
      </w:r>
    </w:p>
    <w:p w:rsidR="00291AEE" w:rsidRPr="00291AEE" w:rsidRDefault="00291AEE" w:rsidP="00291AEE">
      <w:pPr>
        <w:pStyle w:val="ListParagraph"/>
        <w:spacing w:line="360" w:lineRule="auto"/>
        <w:jc w:val="center"/>
        <w:rPr>
          <w:rFonts w:ascii="Times New Roman" w:hAnsi="Times New Roman" w:cs="Times New Roman"/>
          <w:sz w:val="24"/>
          <w:szCs w:val="24"/>
        </w:rPr>
      </w:pPr>
      <w:r w:rsidRPr="00291AEE">
        <w:rPr>
          <w:rFonts w:ascii="Times New Roman" w:hAnsi="Times New Roman" w:cs="Times New Roman"/>
          <w:noProof/>
          <w:sz w:val="24"/>
          <w:szCs w:val="24"/>
        </w:rPr>
        <w:drawing>
          <wp:inline distT="0" distB="0" distL="0" distR="0" wp14:anchorId="3655F2A1" wp14:editId="1A49CAA1">
            <wp:extent cx="3657600" cy="1860550"/>
            <wp:effectExtent l="0" t="0" r="1905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b/>
          <w:i/>
          <w:sz w:val="24"/>
          <w:szCs w:val="24"/>
        </w:rPr>
      </w:pPr>
      <w:r w:rsidRPr="00291AEE">
        <w:rPr>
          <w:rFonts w:ascii="Times New Roman" w:hAnsi="Times New Roman" w:cs="Times New Roman"/>
          <w:b/>
          <w:i/>
          <w:sz w:val="24"/>
          <w:szCs w:val="24"/>
        </w:rPr>
        <w:t>Linear Regression Output</w:t>
      </w: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r w:rsidRPr="00291AEE">
        <w:rPr>
          <w:rFonts w:ascii="Times New Roman" w:hAnsi="Times New Roman" w:cs="Times New Roman"/>
          <w:sz w:val="24"/>
          <w:szCs w:val="24"/>
        </w:rPr>
        <w:drawing>
          <wp:inline distT="0" distB="0" distL="0" distR="0" wp14:anchorId="1BEF488C" wp14:editId="45BEF654">
            <wp:extent cx="5620039" cy="35879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20039" cy="3587934"/>
                    </a:xfrm>
                    <a:prstGeom prst="rect">
                      <a:avLst/>
                    </a:prstGeom>
                  </pic:spPr>
                </pic:pic>
              </a:graphicData>
            </a:graphic>
          </wp:inline>
        </w:drawing>
      </w: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spacing w:line="360" w:lineRule="auto"/>
        <w:rPr>
          <w:rFonts w:ascii="Times New Roman" w:hAnsi="Times New Roman" w:cs="Times New Roman"/>
          <w:b/>
          <w:sz w:val="24"/>
          <w:szCs w:val="24"/>
        </w:rPr>
      </w:pPr>
      <w:r w:rsidRPr="00291AEE">
        <w:rPr>
          <w:rFonts w:ascii="Times New Roman" w:hAnsi="Times New Roman" w:cs="Times New Roman"/>
          <w:b/>
          <w:sz w:val="24"/>
          <w:szCs w:val="24"/>
        </w:rPr>
        <w:t>Testing Data</w:t>
      </w:r>
    </w:p>
    <w:p w:rsidR="00291AEE" w:rsidRPr="00291AEE" w:rsidRDefault="00291AEE" w:rsidP="00291AEE">
      <w:pPr>
        <w:spacing w:line="360" w:lineRule="auto"/>
        <w:rPr>
          <w:rFonts w:ascii="Times New Roman" w:hAnsi="Times New Roman" w:cs="Times New Roman"/>
          <w:b/>
          <w:i/>
          <w:sz w:val="24"/>
          <w:szCs w:val="24"/>
        </w:rPr>
      </w:pPr>
      <w:r w:rsidRPr="00291AEE">
        <w:rPr>
          <w:rFonts w:ascii="Times New Roman" w:hAnsi="Times New Roman" w:cs="Times New Roman"/>
          <w:b/>
          <w:i/>
          <w:sz w:val="24"/>
          <w:szCs w:val="24"/>
        </w:rPr>
        <w:t>Interpretation</w:t>
      </w:r>
    </w:p>
    <w:p w:rsidR="00315584" w:rsidRPr="00315584" w:rsidRDefault="00315584" w:rsidP="00315584">
      <w:pPr>
        <w:spacing w:line="360" w:lineRule="auto"/>
        <w:rPr>
          <w:rFonts w:ascii="Times New Roman" w:hAnsi="Times New Roman" w:cs="Times New Roman"/>
          <w:sz w:val="24"/>
          <w:szCs w:val="24"/>
        </w:rPr>
      </w:pPr>
      <w:r w:rsidRPr="00315584">
        <w:rPr>
          <w:rFonts w:ascii="Times New Roman" w:hAnsi="Times New Roman" w:cs="Times New Roman"/>
          <w:sz w:val="24"/>
          <w:szCs w:val="24"/>
        </w:rPr>
        <w:t>1. Values Predicted vs. Actual</w:t>
      </w:r>
    </w:p>
    <w:p w:rsidR="00315584" w:rsidRDefault="00315584" w:rsidP="00315584">
      <w:pPr>
        <w:spacing w:line="360" w:lineRule="auto"/>
        <w:rPr>
          <w:rFonts w:ascii="Times New Roman" w:hAnsi="Times New Roman" w:cs="Times New Roman"/>
          <w:sz w:val="24"/>
          <w:szCs w:val="24"/>
        </w:rPr>
      </w:pPr>
      <w:r w:rsidRPr="00315584">
        <w:rPr>
          <w:rFonts w:ascii="Times New Roman" w:hAnsi="Times New Roman" w:cs="Times New Roman"/>
          <w:sz w:val="24"/>
          <w:szCs w:val="24"/>
        </w:rPr>
        <w:lastRenderedPageBreak/>
        <w:t>The difference between the "Predicted Values" and the "Actual" passenger count is considerable. This might be the result of a number of factors, such as an oversimplified model or the presence of outliers.</w:t>
      </w:r>
    </w:p>
    <w:p w:rsidR="00315584" w:rsidRPr="00315584" w:rsidRDefault="00315584" w:rsidP="00315584">
      <w:pPr>
        <w:spacing w:line="360" w:lineRule="auto"/>
        <w:rPr>
          <w:rFonts w:ascii="Times New Roman" w:hAnsi="Times New Roman" w:cs="Times New Roman"/>
          <w:sz w:val="24"/>
          <w:szCs w:val="24"/>
        </w:rPr>
      </w:pPr>
      <w:r w:rsidRPr="00315584">
        <w:rPr>
          <w:rFonts w:ascii="Times New Roman" w:hAnsi="Times New Roman" w:cs="Times New Roman"/>
          <w:sz w:val="24"/>
          <w:szCs w:val="24"/>
        </w:rPr>
        <w:t>Residuals</w:t>
      </w:r>
    </w:p>
    <w:p w:rsidR="00315584" w:rsidRDefault="00315584" w:rsidP="00315584">
      <w:pPr>
        <w:spacing w:line="360" w:lineRule="auto"/>
        <w:rPr>
          <w:rFonts w:ascii="Times New Roman" w:hAnsi="Times New Roman" w:cs="Times New Roman"/>
          <w:sz w:val="24"/>
          <w:szCs w:val="24"/>
        </w:rPr>
      </w:pPr>
      <w:r w:rsidRPr="00315584">
        <w:rPr>
          <w:rFonts w:ascii="Times New Roman" w:hAnsi="Times New Roman" w:cs="Times New Roman"/>
          <w:sz w:val="24"/>
          <w:szCs w:val="24"/>
        </w:rPr>
        <w:t>The discrepancies between the predicted and actual values ar</w:t>
      </w:r>
      <w:r>
        <w:rPr>
          <w:rFonts w:ascii="Times New Roman" w:hAnsi="Times New Roman" w:cs="Times New Roman"/>
          <w:sz w:val="24"/>
          <w:szCs w:val="24"/>
        </w:rPr>
        <w:t xml:space="preserve">e known as "Residuals". In this </w:t>
      </w:r>
      <w:r w:rsidRPr="00315584">
        <w:rPr>
          <w:rFonts w:ascii="Times New Roman" w:hAnsi="Times New Roman" w:cs="Times New Roman"/>
          <w:sz w:val="24"/>
          <w:szCs w:val="24"/>
        </w:rPr>
        <w:t>situation, they are all negative, indicating that the model consistently overestimates the number of passengers.</w:t>
      </w:r>
    </w:p>
    <w:p w:rsidR="00315584" w:rsidRPr="00315584" w:rsidRDefault="00315584" w:rsidP="00315584">
      <w:pPr>
        <w:spacing w:line="360" w:lineRule="auto"/>
        <w:rPr>
          <w:rFonts w:ascii="Times New Roman" w:hAnsi="Times New Roman" w:cs="Times New Roman"/>
          <w:sz w:val="24"/>
          <w:szCs w:val="24"/>
        </w:rPr>
      </w:pPr>
      <w:r w:rsidRPr="00315584">
        <w:rPr>
          <w:rFonts w:ascii="Times New Roman" w:hAnsi="Times New Roman" w:cs="Times New Roman"/>
          <w:sz w:val="24"/>
          <w:szCs w:val="24"/>
        </w:rPr>
        <w:t>Residuals in Squares</w:t>
      </w:r>
    </w:p>
    <w:p w:rsidR="00315584" w:rsidRPr="00315584" w:rsidRDefault="00315584" w:rsidP="00315584">
      <w:pPr>
        <w:spacing w:line="360" w:lineRule="auto"/>
        <w:rPr>
          <w:rFonts w:ascii="Times New Roman" w:hAnsi="Times New Roman" w:cs="Times New Roman"/>
          <w:sz w:val="24"/>
          <w:szCs w:val="24"/>
        </w:rPr>
      </w:pPr>
      <w:r w:rsidRPr="00315584">
        <w:rPr>
          <w:rFonts w:ascii="Times New Roman" w:hAnsi="Times New Roman" w:cs="Times New Roman"/>
          <w:sz w:val="24"/>
          <w:szCs w:val="24"/>
        </w:rPr>
        <w:t>Simply put, the "Squared Residuals" are the residuals squared. They are quite big, showing how far the model's predictions from the actual values are.</w:t>
      </w:r>
    </w:p>
    <w:p w:rsidR="00315584" w:rsidRPr="00315584" w:rsidRDefault="00315584" w:rsidP="00315584">
      <w:pPr>
        <w:spacing w:line="360" w:lineRule="auto"/>
        <w:rPr>
          <w:rFonts w:ascii="Times New Roman" w:hAnsi="Times New Roman" w:cs="Times New Roman"/>
          <w:sz w:val="24"/>
          <w:szCs w:val="24"/>
        </w:rPr>
      </w:pPr>
      <w:r w:rsidRPr="00315584">
        <w:rPr>
          <w:rFonts w:ascii="Times New Roman" w:hAnsi="Times New Roman" w:cs="Times New Roman"/>
          <w:sz w:val="24"/>
          <w:szCs w:val="24"/>
        </w:rPr>
        <w:t>Root Mean Squared Error (RMSE)</w:t>
      </w:r>
    </w:p>
    <w:p w:rsidR="00315584" w:rsidRPr="00315584" w:rsidRDefault="00315584" w:rsidP="00315584">
      <w:pPr>
        <w:spacing w:line="360" w:lineRule="auto"/>
        <w:rPr>
          <w:rFonts w:ascii="Times New Roman" w:hAnsi="Times New Roman" w:cs="Times New Roman"/>
          <w:sz w:val="24"/>
          <w:szCs w:val="24"/>
        </w:rPr>
      </w:pPr>
      <w:r w:rsidRPr="00315584">
        <w:rPr>
          <w:rFonts w:ascii="Times New Roman" w:hAnsi="Times New Roman" w:cs="Times New Roman"/>
          <w:sz w:val="24"/>
          <w:szCs w:val="24"/>
        </w:rPr>
        <w:t xml:space="preserve">The RMSE provides insight into the average amount by which the predictions differ from the actual values. The RMSE values in your case range from 786 to over 1003, which </w:t>
      </w:r>
      <w:proofErr w:type="gramStart"/>
      <w:r w:rsidRPr="00315584">
        <w:rPr>
          <w:rFonts w:ascii="Times New Roman" w:hAnsi="Times New Roman" w:cs="Times New Roman"/>
          <w:sz w:val="24"/>
          <w:szCs w:val="24"/>
        </w:rPr>
        <w:t>indicates</w:t>
      </w:r>
      <w:proofErr w:type="gramEnd"/>
      <w:r w:rsidRPr="00315584">
        <w:rPr>
          <w:rFonts w:ascii="Times New Roman" w:hAnsi="Times New Roman" w:cs="Times New Roman"/>
          <w:sz w:val="24"/>
          <w:szCs w:val="24"/>
        </w:rPr>
        <w:t xml:space="preserve"> that the model is not accurately fitting the data.</w:t>
      </w:r>
    </w:p>
    <w:p w:rsidR="00291AEE" w:rsidRPr="00291AEE" w:rsidRDefault="00291AEE" w:rsidP="00291AEE">
      <w:pPr>
        <w:spacing w:line="360" w:lineRule="auto"/>
        <w:rPr>
          <w:rFonts w:ascii="Times New Roman" w:hAnsi="Times New Roman" w:cs="Times New Roman"/>
          <w:b/>
          <w:i/>
          <w:sz w:val="24"/>
          <w:szCs w:val="24"/>
        </w:rPr>
      </w:pPr>
      <w:r w:rsidRPr="00291AEE">
        <w:rPr>
          <w:rFonts w:ascii="Times New Roman" w:hAnsi="Times New Roman" w:cs="Times New Roman"/>
          <w:b/>
          <w:i/>
          <w:sz w:val="24"/>
          <w:szCs w:val="24"/>
        </w:rPr>
        <w:t>Summary</w:t>
      </w:r>
    </w:p>
    <w:p w:rsidR="00315584" w:rsidRDefault="00315584" w:rsidP="00315584">
      <w:pPr>
        <w:pStyle w:val="ListParagraph"/>
        <w:numPr>
          <w:ilvl w:val="0"/>
          <w:numId w:val="4"/>
        </w:numPr>
        <w:spacing w:line="360" w:lineRule="auto"/>
        <w:rPr>
          <w:rFonts w:ascii="Times New Roman" w:hAnsi="Times New Roman" w:cs="Times New Roman"/>
          <w:sz w:val="24"/>
          <w:szCs w:val="24"/>
        </w:rPr>
      </w:pPr>
      <w:bookmarkStart w:id="0" w:name="_GoBack"/>
      <w:bookmarkEnd w:id="0"/>
      <w:r w:rsidRPr="00315584">
        <w:rPr>
          <w:rFonts w:ascii="Times New Roman" w:hAnsi="Times New Roman" w:cs="Times New Roman"/>
          <w:sz w:val="24"/>
          <w:szCs w:val="24"/>
        </w:rPr>
        <w:t xml:space="preserve">Model Fit: The high RMSE and large residuals show that the model does not adequately fit the data. This might be the result of a number of factors, such as an oversimplified model, a nonlinear trend in the data, or the presence of outliers or noise in the </w:t>
      </w:r>
      <w:proofErr w:type="spellStart"/>
      <w:r w:rsidRPr="00315584">
        <w:rPr>
          <w:rFonts w:ascii="Times New Roman" w:hAnsi="Times New Roman" w:cs="Times New Roman"/>
          <w:sz w:val="24"/>
          <w:szCs w:val="24"/>
        </w:rPr>
        <w:t>data.</w:t>
      </w:r>
      <w:proofErr w:type="spellEnd"/>
    </w:p>
    <w:p w:rsidR="00291AEE" w:rsidRPr="00291AEE" w:rsidRDefault="00291AEE" w:rsidP="00315584">
      <w:pPr>
        <w:pStyle w:val="ListParagraph"/>
        <w:numPr>
          <w:ilvl w:val="0"/>
          <w:numId w:val="4"/>
        </w:numPr>
        <w:spacing w:line="360" w:lineRule="auto"/>
        <w:rPr>
          <w:rFonts w:ascii="Times New Roman" w:hAnsi="Times New Roman" w:cs="Times New Roman"/>
          <w:sz w:val="24"/>
          <w:szCs w:val="24"/>
        </w:rPr>
      </w:pPr>
      <w:r w:rsidRPr="00291AEE">
        <w:rPr>
          <w:rFonts w:ascii="Times New Roman" w:hAnsi="Times New Roman" w:cs="Times New Roman"/>
          <w:sz w:val="24"/>
          <w:szCs w:val="24"/>
        </w:rPr>
        <w:t>Direction of Error: All residuals are negative, meaning the model consistently overestimates the number of passengers. This could point to systematic errors in the model.</w:t>
      </w:r>
    </w:p>
    <w:p w:rsidR="00291AEE" w:rsidRPr="00291AEE" w:rsidRDefault="00291AEE" w:rsidP="00291AEE">
      <w:pPr>
        <w:pStyle w:val="ListParagraph"/>
        <w:numPr>
          <w:ilvl w:val="0"/>
          <w:numId w:val="4"/>
        </w:numPr>
        <w:spacing w:line="360" w:lineRule="auto"/>
        <w:rPr>
          <w:rFonts w:ascii="Times New Roman" w:hAnsi="Times New Roman" w:cs="Times New Roman"/>
          <w:sz w:val="24"/>
          <w:szCs w:val="24"/>
        </w:rPr>
      </w:pPr>
      <w:r w:rsidRPr="00291AEE">
        <w:rPr>
          <w:rFonts w:ascii="Times New Roman" w:hAnsi="Times New Roman" w:cs="Times New Roman"/>
          <w:sz w:val="24"/>
          <w:szCs w:val="24"/>
        </w:rPr>
        <w:t>Further Steps: Given these results, you might consider more complex models that can capture the underlying trend and seasonality in the data more effectively.</w:t>
      </w:r>
    </w:p>
    <w:p w:rsidR="00291AEE" w:rsidRPr="00291AEE" w:rsidRDefault="00291AEE" w:rsidP="00291AEE">
      <w:pPr>
        <w:pStyle w:val="ListParagraph"/>
        <w:numPr>
          <w:ilvl w:val="0"/>
          <w:numId w:val="4"/>
        </w:numPr>
        <w:spacing w:line="360" w:lineRule="auto"/>
        <w:rPr>
          <w:rFonts w:ascii="Times New Roman" w:hAnsi="Times New Roman" w:cs="Times New Roman"/>
          <w:sz w:val="24"/>
          <w:szCs w:val="24"/>
        </w:rPr>
      </w:pPr>
      <w:r w:rsidRPr="00291AEE">
        <w:rPr>
          <w:rFonts w:ascii="Times New Roman" w:hAnsi="Times New Roman" w:cs="Times New Roman"/>
          <w:sz w:val="24"/>
          <w:szCs w:val="24"/>
        </w:rPr>
        <w:t>Data Quality: Before moving on to more complex models, it might also be useful to revisit the data for any inconsistencies, outliers, or other issues that could be affecting the model's performance.</w:t>
      </w:r>
    </w:p>
    <w:p w:rsidR="00291AEE" w:rsidRDefault="00291AEE" w:rsidP="00291AEE">
      <w:pPr>
        <w:spacing w:line="360" w:lineRule="auto"/>
        <w:rPr>
          <w:rFonts w:ascii="Times New Roman" w:hAnsi="Times New Roman" w:cs="Times New Roman"/>
          <w:sz w:val="24"/>
          <w:szCs w:val="24"/>
        </w:rPr>
      </w:pPr>
    </w:p>
    <w:p w:rsidR="00291AEE" w:rsidRPr="00291AEE" w:rsidRDefault="00291AEE" w:rsidP="00291AEE">
      <w:pPr>
        <w:spacing w:line="360" w:lineRule="auto"/>
        <w:jc w:val="center"/>
        <w:rPr>
          <w:rFonts w:ascii="Times New Roman" w:hAnsi="Times New Roman" w:cs="Times New Roman"/>
          <w:b/>
          <w:sz w:val="24"/>
          <w:szCs w:val="24"/>
          <w:u w:val="single"/>
        </w:rPr>
      </w:pPr>
      <w:r w:rsidRPr="00291AEE">
        <w:rPr>
          <w:rFonts w:ascii="Times New Roman" w:hAnsi="Times New Roman" w:cs="Times New Roman"/>
          <w:b/>
          <w:sz w:val="24"/>
          <w:szCs w:val="24"/>
          <w:u w:val="single"/>
        </w:rPr>
        <w:lastRenderedPageBreak/>
        <w:t>Moving Average</w:t>
      </w:r>
    </w:p>
    <w:p w:rsidR="00291AEE" w:rsidRPr="00291AEE" w:rsidRDefault="00291AEE" w:rsidP="00291AEE">
      <w:pPr>
        <w:spacing w:line="360" w:lineRule="auto"/>
        <w:jc w:val="center"/>
        <w:rPr>
          <w:rFonts w:ascii="Times New Roman" w:hAnsi="Times New Roman" w:cs="Times New Roman"/>
          <w:sz w:val="24"/>
          <w:szCs w:val="24"/>
        </w:rPr>
      </w:pPr>
      <w:r w:rsidRPr="00291AEE">
        <w:rPr>
          <w:rFonts w:ascii="Times New Roman" w:hAnsi="Times New Roman" w:cs="Times New Roman"/>
          <w:noProof/>
          <w:sz w:val="24"/>
          <w:szCs w:val="24"/>
        </w:rPr>
        <w:drawing>
          <wp:inline distT="0" distB="0" distL="0" distR="0" wp14:anchorId="49FCDBB1" wp14:editId="0484F3B7">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91AEE" w:rsidRPr="00291AEE" w:rsidRDefault="00291AEE" w:rsidP="00291AEE">
      <w:pPr>
        <w:spacing w:line="360" w:lineRule="auto"/>
        <w:rPr>
          <w:rFonts w:ascii="Times New Roman" w:hAnsi="Times New Roman" w:cs="Times New Roman"/>
          <w:sz w:val="24"/>
          <w:szCs w:val="24"/>
        </w:rPr>
      </w:pPr>
    </w:p>
    <w:p w:rsidR="00291AEE" w:rsidRPr="00291AEE" w:rsidRDefault="00291AEE" w:rsidP="00291AEE">
      <w:pPr>
        <w:spacing w:line="360" w:lineRule="auto"/>
        <w:rPr>
          <w:rFonts w:ascii="Times New Roman" w:hAnsi="Times New Roman" w:cs="Times New Roman"/>
          <w:b/>
          <w:i/>
          <w:sz w:val="24"/>
          <w:szCs w:val="24"/>
        </w:rPr>
      </w:pPr>
      <w:r w:rsidRPr="00291AEE">
        <w:rPr>
          <w:rFonts w:ascii="Times New Roman" w:hAnsi="Times New Roman" w:cs="Times New Roman"/>
          <w:b/>
          <w:i/>
          <w:sz w:val="24"/>
          <w:szCs w:val="24"/>
        </w:rPr>
        <w:t>Interpretation</w:t>
      </w:r>
    </w:p>
    <w:p w:rsidR="00291AEE" w:rsidRPr="00291AEE" w:rsidRDefault="00291AEE" w:rsidP="00291AEE">
      <w:pPr>
        <w:pStyle w:val="ListParagraph"/>
        <w:numPr>
          <w:ilvl w:val="0"/>
          <w:numId w:val="2"/>
        </w:numPr>
        <w:spacing w:line="360" w:lineRule="auto"/>
        <w:rPr>
          <w:rFonts w:ascii="Times New Roman" w:hAnsi="Times New Roman" w:cs="Times New Roman"/>
          <w:sz w:val="24"/>
          <w:szCs w:val="24"/>
        </w:rPr>
      </w:pPr>
      <w:r w:rsidRPr="00291AEE">
        <w:rPr>
          <w:rFonts w:ascii="Times New Roman" w:hAnsi="Times New Roman" w:cs="Times New Roman"/>
          <w:sz w:val="24"/>
          <w:szCs w:val="24"/>
        </w:rPr>
        <w:t xml:space="preserve">Moving Averages (MA5, MA10, </w:t>
      </w:r>
      <w:proofErr w:type="gramStart"/>
      <w:r w:rsidRPr="00291AEE">
        <w:rPr>
          <w:rFonts w:ascii="Times New Roman" w:hAnsi="Times New Roman" w:cs="Times New Roman"/>
          <w:sz w:val="24"/>
          <w:szCs w:val="24"/>
        </w:rPr>
        <w:t>MA15</w:t>
      </w:r>
      <w:proofErr w:type="gramEnd"/>
      <w:r w:rsidRPr="00291AEE">
        <w:rPr>
          <w:rFonts w:ascii="Times New Roman" w:hAnsi="Times New Roman" w:cs="Times New Roman"/>
          <w:sz w:val="24"/>
          <w:szCs w:val="24"/>
        </w:rPr>
        <w:t>): These columns represent the average number of passengers over different time windows (5 months, 10 months, and 15 months). The moving averages smooth out the data, making it easier to identify trends.</w:t>
      </w:r>
    </w:p>
    <w:p w:rsidR="00291AEE" w:rsidRPr="00291AEE" w:rsidRDefault="00291AEE" w:rsidP="00291AEE">
      <w:pPr>
        <w:pStyle w:val="ListParagraph"/>
        <w:numPr>
          <w:ilvl w:val="0"/>
          <w:numId w:val="2"/>
        </w:numPr>
        <w:spacing w:line="360" w:lineRule="auto"/>
        <w:rPr>
          <w:rFonts w:ascii="Times New Roman" w:hAnsi="Times New Roman" w:cs="Times New Roman"/>
          <w:sz w:val="24"/>
          <w:szCs w:val="24"/>
        </w:rPr>
      </w:pPr>
      <w:proofErr w:type="spellStart"/>
      <w:r w:rsidRPr="00291AEE">
        <w:rPr>
          <w:rFonts w:ascii="Times New Roman" w:hAnsi="Times New Roman" w:cs="Times New Roman"/>
          <w:sz w:val="24"/>
          <w:szCs w:val="24"/>
        </w:rPr>
        <w:t>Corr</w:t>
      </w:r>
      <w:proofErr w:type="spellEnd"/>
      <w:r w:rsidRPr="00291AEE">
        <w:rPr>
          <w:rFonts w:ascii="Times New Roman" w:hAnsi="Times New Roman" w:cs="Times New Roman"/>
          <w:sz w:val="24"/>
          <w:szCs w:val="24"/>
        </w:rPr>
        <w:t xml:space="preserve"> with MA 5: This column shows the Pearson correlation coefficient between the "#Passengers" and MA5. The values are very close to 1, which indicates a very strong positive correlation. This is expected because the moving average is derived from the original data and should, therefore, have a strong positive correlation with it.</w:t>
      </w:r>
    </w:p>
    <w:p w:rsidR="00291AEE" w:rsidRPr="00291AEE" w:rsidRDefault="00291AEE" w:rsidP="00291AEE">
      <w:pPr>
        <w:pStyle w:val="ListParagraph"/>
        <w:numPr>
          <w:ilvl w:val="0"/>
          <w:numId w:val="2"/>
        </w:numPr>
        <w:spacing w:line="360" w:lineRule="auto"/>
        <w:rPr>
          <w:rFonts w:ascii="Times New Roman" w:hAnsi="Times New Roman" w:cs="Times New Roman"/>
          <w:sz w:val="24"/>
          <w:szCs w:val="24"/>
        </w:rPr>
      </w:pPr>
      <w:r w:rsidRPr="00291AEE">
        <w:rPr>
          <w:rFonts w:ascii="Times New Roman" w:hAnsi="Times New Roman" w:cs="Times New Roman"/>
          <w:sz w:val="24"/>
          <w:szCs w:val="24"/>
        </w:rPr>
        <w:t xml:space="preserve">#DIV/0! </w:t>
      </w:r>
      <w:proofErr w:type="gramStart"/>
      <w:r w:rsidRPr="00291AEE">
        <w:rPr>
          <w:rFonts w:ascii="Times New Roman" w:hAnsi="Times New Roman" w:cs="Times New Roman"/>
          <w:sz w:val="24"/>
          <w:szCs w:val="24"/>
        </w:rPr>
        <w:t>in</w:t>
      </w:r>
      <w:proofErr w:type="gramEnd"/>
      <w:r w:rsidRPr="00291AEE">
        <w:rPr>
          <w:rFonts w:ascii="Times New Roman" w:hAnsi="Times New Roman" w:cs="Times New Roman"/>
          <w:sz w:val="24"/>
          <w:szCs w:val="24"/>
        </w:rPr>
        <w:t xml:space="preserve"> Correlation: This usually occurs when there is a division by zero in the dataset, which could be due to insufficient data or other errors. You may need to check the last row where this error occurs.</w:t>
      </w:r>
    </w:p>
    <w:p w:rsidR="00291AEE" w:rsidRPr="00291AEE" w:rsidRDefault="00291AEE" w:rsidP="00291AEE">
      <w:pPr>
        <w:spacing w:line="360" w:lineRule="auto"/>
        <w:jc w:val="center"/>
        <w:rPr>
          <w:rFonts w:ascii="Times New Roman" w:hAnsi="Times New Roman" w:cs="Times New Roman"/>
          <w:b/>
          <w:sz w:val="24"/>
          <w:szCs w:val="24"/>
          <w:u w:val="single"/>
        </w:rPr>
      </w:pPr>
      <w:r w:rsidRPr="00291AEE">
        <w:rPr>
          <w:rFonts w:ascii="Times New Roman" w:hAnsi="Times New Roman" w:cs="Times New Roman"/>
          <w:b/>
          <w:sz w:val="24"/>
          <w:szCs w:val="24"/>
          <w:u w:val="single"/>
        </w:rPr>
        <w:t>Lagged Variable</w:t>
      </w:r>
    </w:p>
    <w:p w:rsidR="00291AEE" w:rsidRPr="00291AEE" w:rsidRDefault="00291AEE" w:rsidP="00291AEE">
      <w:pPr>
        <w:spacing w:line="360" w:lineRule="auto"/>
        <w:rPr>
          <w:rFonts w:ascii="Times New Roman" w:hAnsi="Times New Roman" w:cs="Times New Roman"/>
          <w:sz w:val="24"/>
          <w:szCs w:val="24"/>
        </w:rPr>
      </w:pPr>
      <w:r w:rsidRPr="00291AEE">
        <w:rPr>
          <w:rFonts w:ascii="Times New Roman" w:hAnsi="Times New Roman" w:cs="Times New Roman"/>
          <w:sz w:val="24"/>
          <w:szCs w:val="24"/>
        </w:rPr>
        <w:lastRenderedPageBreak/>
        <w:drawing>
          <wp:inline distT="0" distB="0" distL="0" distR="0" wp14:anchorId="7B8661DC" wp14:editId="6D651F78">
            <wp:extent cx="5943600" cy="2009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09775"/>
                    </a:xfrm>
                    <a:prstGeom prst="rect">
                      <a:avLst/>
                    </a:prstGeom>
                  </pic:spPr>
                </pic:pic>
              </a:graphicData>
            </a:graphic>
          </wp:inline>
        </w:drawing>
      </w:r>
    </w:p>
    <w:p w:rsidR="00291AEE" w:rsidRPr="00291AEE" w:rsidRDefault="00291AEE" w:rsidP="00291AEE">
      <w:pPr>
        <w:spacing w:line="360" w:lineRule="auto"/>
        <w:rPr>
          <w:rFonts w:ascii="Times New Roman" w:hAnsi="Times New Roman" w:cs="Times New Roman"/>
          <w:b/>
          <w:i/>
          <w:sz w:val="24"/>
          <w:szCs w:val="24"/>
        </w:rPr>
      </w:pPr>
      <w:r w:rsidRPr="00291AEE">
        <w:rPr>
          <w:rFonts w:ascii="Times New Roman" w:hAnsi="Times New Roman" w:cs="Times New Roman"/>
          <w:b/>
          <w:i/>
          <w:sz w:val="24"/>
          <w:szCs w:val="24"/>
        </w:rPr>
        <w:t>Interpretation:</w:t>
      </w:r>
    </w:p>
    <w:p w:rsidR="00291AEE" w:rsidRPr="00291AEE" w:rsidRDefault="00291AEE" w:rsidP="00291AEE">
      <w:pPr>
        <w:pStyle w:val="ListParagraph"/>
        <w:numPr>
          <w:ilvl w:val="0"/>
          <w:numId w:val="9"/>
        </w:numPr>
        <w:spacing w:line="360" w:lineRule="auto"/>
        <w:rPr>
          <w:rFonts w:ascii="Times New Roman" w:hAnsi="Times New Roman" w:cs="Times New Roman"/>
          <w:sz w:val="24"/>
          <w:szCs w:val="24"/>
        </w:rPr>
      </w:pPr>
      <w:r w:rsidRPr="00291AEE">
        <w:rPr>
          <w:rFonts w:ascii="Times New Roman" w:hAnsi="Times New Roman" w:cs="Times New Roman"/>
          <w:sz w:val="24"/>
          <w:szCs w:val="24"/>
        </w:rPr>
        <w:t>Diagonal Values (1): These are the correlation of a variable with itself, which is always 1.</w:t>
      </w:r>
    </w:p>
    <w:p w:rsidR="00291AEE" w:rsidRPr="00291AEE" w:rsidRDefault="00291AEE" w:rsidP="00291AEE">
      <w:pPr>
        <w:pStyle w:val="ListParagraph"/>
        <w:numPr>
          <w:ilvl w:val="0"/>
          <w:numId w:val="9"/>
        </w:numPr>
        <w:spacing w:line="360" w:lineRule="auto"/>
        <w:rPr>
          <w:rFonts w:ascii="Times New Roman" w:hAnsi="Times New Roman" w:cs="Times New Roman"/>
          <w:sz w:val="24"/>
          <w:szCs w:val="24"/>
        </w:rPr>
      </w:pPr>
      <w:r w:rsidRPr="00291AEE">
        <w:rPr>
          <w:rFonts w:ascii="Times New Roman" w:hAnsi="Times New Roman" w:cs="Times New Roman"/>
          <w:sz w:val="24"/>
          <w:szCs w:val="24"/>
        </w:rPr>
        <w:t>High Correlation Close to Diagonal: As we move away from the diagonal, the correlation generally decreases. For example, the correlation between the variabl</w:t>
      </w:r>
      <w:r w:rsidRPr="00291AEE">
        <w:rPr>
          <w:rFonts w:ascii="Times New Roman" w:hAnsi="Times New Roman" w:cs="Times New Roman"/>
          <w:sz w:val="24"/>
          <w:szCs w:val="24"/>
        </w:rPr>
        <w:t xml:space="preserve">e and its 1-time period lag </w:t>
      </w:r>
      <w:proofErr w:type="gramStart"/>
      <w:r w:rsidRPr="00291AEE">
        <w:rPr>
          <w:rFonts w:ascii="Times New Roman" w:hAnsi="Times New Roman" w:cs="Times New Roman"/>
          <w:sz w:val="24"/>
          <w:szCs w:val="24"/>
        </w:rPr>
        <w:t>is  0.998965446</w:t>
      </w:r>
      <w:proofErr w:type="gramEnd"/>
      <w:r w:rsidRPr="00291AEE">
        <w:rPr>
          <w:rFonts w:ascii="Times New Roman" w:hAnsi="Times New Roman" w:cs="Times New Roman"/>
          <w:sz w:val="24"/>
          <w:szCs w:val="24"/>
        </w:rPr>
        <w:t xml:space="preserve"> </w:t>
      </w:r>
      <w:r w:rsidRPr="00291AEE">
        <w:rPr>
          <w:rFonts w:ascii="Times New Roman" w:hAnsi="Times New Roman" w:cs="Times New Roman"/>
          <w:sz w:val="24"/>
          <w:szCs w:val="24"/>
        </w:rPr>
        <w:t>which is very high. This implies that the variable is highly auto-correlated; its value at a given time is a good predictor of its value at the next time period.</w:t>
      </w:r>
    </w:p>
    <w:p w:rsidR="00291AEE" w:rsidRPr="00291AEE" w:rsidRDefault="00291AEE" w:rsidP="00291AEE">
      <w:pPr>
        <w:pStyle w:val="ListParagraph"/>
        <w:numPr>
          <w:ilvl w:val="0"/>
          <w:numId w:val="9"/>
        </w:numPr>
        <w:spacing w:line="360" w:lineRule="auto"/>
        <w:rPr>
          <w:rFonts w:ascii="Times New Roman" w:hAnsi="Times New Roman" w:cs="Times New Roman"/>
          <w:sz w:val="24"/>
          <w:szCs w:val="24"/>
        </w:rPr>
      </w:pPr>
      <w:r w:rsidRPr="00291AEE">
        <w:rPr>
          <w:rFonts w:ascii="Times New Roman" w:hAnsi="Times New Roman" w:cs="Times New Roman"/>
          <w:sz w:val="24"/>
          <w:szCs w:val="24"/>
        </w:rPr>
        <w:t>Decreasing Correlation: As we move further away from the diagonal, the correlation values tend to decrease, which is expected in many time series scenarios. This implies that as we consider lags that are further away in time, they become less useful for predicting the current value of the series.</w:t>
      </w:r>
    </w:p>
    <w:p w:rsidR="00291AEE" w:rsidRPr="00291AEE" w:rsidRDefault="00291AEE" w:rsidP="00291AEE">
      <w:pPr>
        <w:pStyle w:val="ListParagraph"/>
        <w:numPr>
          <w:ilvl w:val="0"/>
          <w:numId w:val="9"/>
        </w:numPr>
        <w:spacing w:line="360" w:lineRule="auto"/>
        <w:rPr>
          <w:rFonts w:ascii="Times New Roman" w:hAnsi="Times New Roman" w:cs="Times New Roman"/>
          <w:sz w:val="24"/>
          <w:szCs w:val="24"/>
        </w:rPr>
      </w:pPr>
      <w:r w:rsidRPr="00291AEE">
        <w:rPr>
          <w:rFonts w:ascii="Times New Roman" w:hAnsi="Times New Roman" w:cs="Times New Roman"/>
          <w:sz w:val="24"/>
          <w:szCs w:val="24"/>
        </w:rPr>
        <w:t>Correlation Below 1: Even the high</w:t>
      </w:r>
      <w:r w:rsidRPr="00291AEE">
        <w:rPr>
          <w:rFonts w:ascii="Times New Roman" w:hAnsi="Times New Roman" w:cs="Times New Roman"/>
          <w:sz w:val="24"/>
          <w:szCs w:val="24"/>
        </w:rPr>
        <w:t xml:space="preserve">est lagged correlations (e.g., 0.998965446 for lag 1, </w:t>
      </w:r>
      <w:r w:rsidRPr="00291AEE">
        <w:rPr>
          <w:rFonts w:ascii="Times New Roman" w:hAnsi="Times New Roman" w:cs="Times New Roman"/>
          <w:sz w:val="24"/>
          <w:szCs w:val="24"/>
        </w:rPr>
        <w:t>0.997627996 for lag 2) are less than 1, meaning that while past values are highly indicative of future values, they are not perfectly predictive.</w:t>
      </w:r>
    </w:p>
    <w:p w:rsidR="00291AEE" w:rsidRPr="00291AEE" w:rsidRDefault="00291AEE" w:rsidP="00291AEE">
      <w:pPr>
        <w:pStyle w:val="ListParagraph"/>
        <w:numPr>
          <w:ilvl w:val="0"/>
          <w:numId w:val="9"/>
        </w:numPr>
        <w:spacing w:line="360" w:lineRule="auto"/>
        <w:rPr>
          <w:rFonts w:ascii="Times New Roman" w:hAnsi="Times New Roman" w:cs="Times New Roman"/>
          <w:sz w:val="24"/>
          <w:szCs w:val="24"/>
        </w:rPr>
      </w:pPr>
      <w:r w:rsidRPr="00291AEE">
        <w:rPr>
          <w:rFonts w:ascii="Times New Roman" w:hAnsi="Times New Roman" w:cs="Times New Roman"/>
          <w:sz w:val="24"/>
          <w:szCs w:val="24"/>
        </w:rPr>
        <w:t>Stable Correlation: In the last few lags, the correla</w:t>
      </w:r>
      <w:r w:rsidRPr="00291AEE">
        <w:rPr>
          <w:rFonts w:ascii="Times New Roman" w:hAnsi="Times New Roman" w:cs="Times New Roman"/>
          <w:sz w:val="24"/>
          <w:szCs w:val="24"/>
        </w:rPr>
        <w:t xml:space="preserve">tion seems to stabilize </w:t>
      </w:r>
      <w:proofErr w:type="gramStart"/>
      <w:r w:rsidRPr="00291AEE">
        <w:rPr>
          <w:rFonts w:ascii="Times New Roman" w:hAnsi="Times New Roman" w:cs="Times New Roman"/>
          <w:sz w:val="24"/>
          <w:szCs w:val="24"/>
        </w:rPr>
        <w:t>around  0.990</w:t>
      </w:r>
      <w:proofErr w:type="gramEnd"/>
      <w:r w:rsidRPr="00291AEE">
        <w:rPr>
          <w:rFonts w:ascii="Times New Roman" w:hAnsi="Times New Roman" w:cs="Times New Roman"/>
          <w:sz w:val="24"/>
          <w:szCs w:val="24"/>
        </w:rPr>
        <w:t xml:space="preserve"> </w:t>
      </w:r>
      <w:r w:rsidRPr="00291AEE">
        <w:rPr>
          <w:rFonts w:ascii="Times New Roman" w:hAnsi="Times New Roman" w:cs="Times New Roman"/>
          <w:sz w:val="24"/>
          <w:szCs w:val="24"/>
        </w:rPr>
        <w:t>indicating that even lags as far back as 10 time periods are still fairly predictive of the current value.</w:t>
      </w:r>
    </w:p>
    <w:p w:rsidR="00291AEE" w:rsidRDefault="00291AEE" w:rsidP="00291AEE">
      <w:pPr>
        <w:spacing w:line="360" w:lineRule="auto"/>
        <w:rPr>
          <w:rFonts w:ascii="Times New Roman" w:hAnsi="Times New Roman" w:cs="Times New Roman"/>
          <w:sz w:val="24"/>
          <w:szCs w:val="24"/>
        </w:rPr>
      </w:pPr>
      <w:r w:rsidRPr="00291AEE">
        <w:rPr>
          <w:rFonts w:ascii="Times New Roman" w:hAnsi="Times New Roman" w:cs="Times New Roman"/>
          <w:sz w:val="24"/>
          <w:szCs w:val="24"/>
        </w:rPr>
        <w:t>In summary, the lagged variables are highly correlated with the original variable, especially for closer time periods, but the correlation weakens as the lag increases. This kind of information is valuable for feature selection when building time series prediction models.</w:t>
      </w:r>
    </w:p>
    <w:p w:rsidR="00291AEE" w:rsidRPr="00291AEE" w:rsidRDefault="00291AEE" w:rsidP="00291AEE">
      <w:pPr>
        <w:spacing w:line="360" w:lineRule="auto"/>
        <w:jc w:val="center"/>
        <w:rPr>
          <w:rFonts w:ascii="Times New Roman" w:hAnsi="Times New Roman" w:cs="Times New Roman"/>
          <w:b/>
          <w:sz w:val="24"/>
          <w:szCs w:val="24"/>
          <w:u w:val="single"/>
        </w:rPr>
      </w:pPr>
      <w:r w:rsidRPr="00291AEE">
        <w:rPr>
          <w:rFonts w:ascii="Times New Roman" w:hAnsi="Times New Roman" w:cs="Times New Roman"/>
          <w:b/>
          <w:sz w:val="24"/>
          <w:szCs w:val="24"/>
          <w:u w:val="single"/>
        </w:rPr>
        <w:t>Model Optimization</w:t>
      </w:r>
    </w:p>
    <w:p w:rsidR="00291AEE" w:rsidRPr="00291AEE" w:rsidRDefault="00291AEE" w:rsidP="00291AEE">
      <w:pPr>
        <w:spacing w:line="360" w:lineRule="auto"/>
        <w:rPr>
          <w:rFonts w:ascii="Times New Roman" w:hAnsi="Times New Roman" w:cs="Times New Roman"/>
          <w:sz w:val="24"/>
          <w:szCs w:val="24"/>
        </w:rPr>
      </w:pPr>
      <w:r w:rsidRPr="00291AEE">
        <w:rPr>
          <w:rFonts w:ascii="Times New Roman" w:hAnsi="Times New Roman" w:cs="Times New Roman"/>
          <w:sz w:val="24"/>
          <w:szCs w:val="24"/>
        </w:rPr>
        <w:lastRenderedPageBreak/>
        <w:t>Root Mean Squa</w:t>
      </w:r>
      <w:r>
        <w:rPr>
          <w:rFonts w:ascii="Times New Roman" w:hAnsi="Times New Roman" w:cs="Times New Roman"/>
          <w:sz w:val="24"/>
          <w:szCs w:val="24"/>
        </w:rPr>
        <w:t xml:space="preserve">re Error (RMSE): Approximately </w:t>
      </w:r>
      <w:r w:rsidRPr="00291AEE">
        <w:rPr>
          <w:rFonts w:ascii="Times New Roman" w:hAnsi="Times New Roman" w:cs="Times New Roman"/>
          <w:sz w:val="24"/>
          <w:szCs w:val="24"/>
        </w:rPr>
        <w:t>2.74</w:t>
      </w:r>
    </w:p>
    <w:p w:rsidR="00291AEE" w:rsidRPr="00291AEE" w:rsidRDefault="00291AEE" w:rsidP="00291AEE">
      <w:pPr>
        <w:spacing w:line="360" w:lineRule="auto"/>
        <w:rPr>
          <w:rFonts w:ascii="Times New Roman" w:hAnsi="Times New Roman" w:cs="Times New Roman"/>
          <w:sz w:val="24"/>
          <w:szCs w:val="24"/>
        </w:rPr>
      </w:pPr>
      <w:r>
        <w:rPr>
          <w:rFonts w:ascii="Times New Roman" w:hAnsi="Times New Roman" w:cs="Times New Roman"/>
          <w:sz w:val="24"/>
          <w:szCs w:val="24"/>
        </w:rPr>
        <w:t>R</w:t>
      </w:r>
      <w:r w:rsidRPr="00291AEE">
        <w:rPr>
          <w:rFonts w:ascii="Times New Roman" w:hAnsi="Times New Roman" w:cs="Times New Roman"/>
          <w:sz w:val="24"/>
          <w:szCs w:val="24"/>
          <w:vertAlign w:val="subscript"/>
        </w:rPr>
        <w:t>2</w:t>
      </w:r>
      <w:r>
        <w:rPr>
          <w:rFonts w:ascii="Times New Roman" w:hAnsi="Times New Roman" w:cs="Times New Roman"/>
          <w:sz w:val="24"/>
          <w:szCs w:val="24"/>
        </w:rPr>
        <w:t xml:space="preserve">: Approximately </w:t>
      </w:r>
      <w:r w:rsidRPr="00291AEE">
        <w:rPr>
          <w:rFonts w:ascii="Times New Roman" w:hAnsi="Times New Roman" w:cs="Times New Roman"/>
          <w:sz w:val="24"/>
          <w:szCs w:val="24"/>
        </w:rPr>
        <w:t>0.9992</w:t>
      </w:r>
    </w:p>
    <w:p w:rsidR="00291AEE" w:rsidRPr="00291AEE" w:rsidRDefault="00291AEE" w:rsidP="00291AE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R</w:t>
      </w:r>
      <w:r w:rsidRPr="00291AEE">
        <w:rPr>
          <w:rFonts w:ascii="Times New Roman" w:hAnsi="Times New Roman" w:cs="Times New Roman"/>
          <w:sz w:val="24"/>
          <w:szCs w:val="24"/>
          <w:vertAlign w:val="subscript"/>
        </w:rPr>
        <w:t>2</w:t>
      </w:r>
      <w:r w:rsidRPr="00291AEE">
        <w:rPr>
          <w:rFonts w:ascii="Times New Roman" w:hAnsi="Times New Roman" w:cs="Times New Roman"/>
          <w:sz w:val="24"/>
          <w:szCs w:val="24"/>
        </w:rPr>
        <w:t xml:space="preserve">  value</w:t>
      </w:r>
      <w:proofErr w:type="gramEnd"/>
      <w:r w:rsidRPr="00291AEE">
        <w:rPr>
          <w:rFonts w:ascii="Times New Roman" w:hAnsi="Times New Roman" w:cs="Times New Roman"/>
          <w:sz w:val="24"/>
          <w:szCs w:val="24"/>
        </w:rPr>
        <w:t xml:space="preserve"> is very close to 1, which indicates that the model explains a significant proportion of the variance in the target variable. The RMSE value is quite low, suggesting that on average, the model's predictions are off by about 2.74 passengers.</w:t>
      </w:r>
    </w:p>
    <w:p w:rsidR="00291AEE" w:rsidRDefault="00291AEE" w:rsidP="00291AEE">
      <w:pPr>
        <w:spacing w:line="360" w:lineRule="auto"/>
        <w:rPr>
          <w:rFonts w:ascii="Times New Roman" w:hAnsi="Times New Roman" w:cs="Times New Roman"/>
          <w:sz w:val="24"/>
          <w:szCs w:val="24"/>
        </w:rPr>
      </w:pPr>
      <w:r w:rsidRPr="00291AEE">
        <w:rPr>
          <w:rFonts w:ascii="Times New Roman" w:hAnsi="Times New Roman" w:cs="Times New Roman"/>
          <w:sz w:val="24"/>
          <w:szCs w:val="24"/>
        </w:rPr>
        <w:t>Given these results, it's evident that the combined features (MA5 and lagged variables) are significant predictors for the number of passengers.</w:t>
      </w:r>
    </w:p>
    <w:p w:rsidR="00291AEE" w:rsidRPr="00291AEE" w:rsidRDefault="00291AEE" w:rsidP="00291AEE">
      <w:pPr>
        <w:spacing w:line="360" w:lineRule="auto"/>
        <w:jc w:val="center"/>
        <w:rPr>
          <w:rFonts w:ascii="Times New Roman" w:hAnsi="Times New Roman" w:cs="Times New Roman"/>
          <w:b/>
          <w:sz w:val="24"/>
          <w:szCs w:val="24"/>
          <w:u w:val="single"/>
        </w:rPr>
      </w:pPr>
      <w:r w:rsidRPr="00291AEE">
        <w:rPr>
          <w:rFonts w:ascii="Times New Roman" w:hAnsi="Times New Roman" w:cs="Times New Roman"/>
          <w:b/>
          <w:sz w:val="24"/>
          <w:szCs w:val="24"/>
          <w:u w:val="single"/>
        </w:rPr>
        <w:t>Model Validation</w:t>
      </w:r>
    </w:p>
    <w:p w:rsidR="00291AEE" w:rsidRDefault="00291AEE" w:rsidP="00291AEE">
      <w:pPr>
        <w:spacing w:line="360" w:lineRule="auto"/>
        <w:jc w:val="center"/>
        <w:rPr>
          <w:rFonts w:ascii="Times New Roman" w:hAnsi="Times New Roman" w:cs="Times New Roman"/>
          <w:sz w:val="24"/>
          <w:szCs w:val="24"/>
        </w:rPr>
      </w:pPr>
      <w:r w:rsidRPr="00291AEE">
        <w:rPr>
          <w:rFonts w:ascii="Times New Roman" w:hAnsi="Times New Roman" w:cs="Times New Roman"/>
          <w:sz w:val="24"/>
          <w:szCs w:val="24"/>
        </w:rPr>
        <w:drawing>
          <wp:inline distT="0" distB="0" distL="0" distR="0" wp14:anchorId="57946CB7" wp14:editId="391B8D5B">
            <wp:extent cx="5943600" cy="3498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98850"/>
                    </a:xfrm>
                    <a:prstGeom prst="rect">
                      <a:avLst/>
                    </a:prstGeom>
                  </pic:spPr>
                </pic:pic>
              </a:graphicData>
            </a:graphic>
          </wp:inline>
        </w:drawing>
      </w:r>
    </w:p>
    <w:p w:rsidR="00291AEE" w:rsidRPr="00291AEE" w:rsidRDefault="00291AEE" w:rsidP="00291AEE">
      <w:pPr>
        <w:spacing w:line="360" w:lineRule="auto"/>
        <w:rPr>
          <w:rFonts w:ascii="Times New Roman" w:hAnsi="Times New Roman" w:cs="Times New Roman"/>
          <w:sz w:val="24"/>
          <w:szCs w:val="24"/>
        </w:rPr>
      </w:pPr>
      <w:r w:rsidRPr="00291AEE">
        <w:rPr>
          <w:rFonts w:ascii="Times New Roman" w:hAnsi="Times New Roman" w:cs="Times New Roman"/>
          <w:sz w:val="24"/>
          <w:szCs w:val="24"/>
        </w:rPr>
        <w:t>Here's the plot displaying the actual vs. predicted passenger numbers:</w:t>
      </w:r>
    </w:p>
    <w:p w:rsidR="00291AEE" w:rsidRPr="00291AEE" w:rsidRDefault="00291AEE" w:rsidP="00291AEE">
      <w:pPr>
        <w:pStyle w:val="ListParagraph"/>
        <w:numPr>
          <w:ilvl w:val="0"/>
          <w:numId w:val="5"/>
        </w:numPr>
        <w:spacing w:line="360" w:lineRule="auto"/>
        <w:rPr>
          <w:rFonts w:ascii="Times New Roman" w:hAnsi="Times New Roman" w:cs="Times New Roman"/>
          <w:sz w:val="24"/>
          <w:szCs w:val="24"/>
        </w:rPr>
      </w:pPr>
      <w:r w:rsidRPr="00291AEE">
        <w:rPr>
          <w:rFonts w:ascii="Times New Roman" w:hAnsi="Times New Roman" w:cs="Times New Roman"/>
          <w:sz w:val="24"/>
          <w:szCs w:val="24"/>
        </w:rPr>
        <w:t>The blue line represents the actual number of passengers.</w:t>
      </w:r>
    </w:p>
    <w:p w:rsidR="00291AEE" w:rsidRPr="00291AEE" w:rsidRDefault="00291AEE" w:rsidP="00291AEE">
      <w:pPr>
        <w:pStyle w:val="ListParagraph"/>
        <w:numPr>
          <w:ilvl w:val="0"/>
          <w:numId w:val="5"/>
        </w:numPr>
        <w:spacing w:line="360" w:lineRule="auto"/>
        <w:rPr>
          <w:rFonts w:ascii="Times New Roman" w:hAnsi="Times New Roman" w:cs="Times New Roman"/>
          <w:sz w:val="24"/>
          <w:szCs w:val="24"/>
        </w:rPr>
      </w:pPr>
      <w:r w:rsidRPr="00291AEE">
        <w:rPr>
          <w:rFonts w:ascii="Times New Roman" w:hAnsi="Times New Roman" w:cs="Times New Roman"/>
          <w:sz w:val="24"/>
          <w:szCs w:val="24"/>
        </w:rPr>
        <w:t>The dotted red line represents the predicted number of passengers.</w:t>
      </w:r>
    </w:p>
    <w:p w:rsidR="00291AEE" w:rsidRDefault="00291AEE" w:rsidP="00291AEE">
      <w:pPr>
        <w:spacing w:line="360" w:lineRule="auto"/>
        <w:rPr>
          <w:rFonts w:ascii="Times New Roman" w:hAnsi="Times New Roman" w:cs="Times New Roman"/>
          <w:sz w:val="24"/>
          <w:szCs w:val="24"/>
        </w:rPr>
      </w:pPr>
      <w:r w:rsidRPr="00291AEE">
        <w:rPr>
          <w:rFonts w:ascii="Times New Roman" w:hAnsi="Times New Roman" w:cs="Times New Roman"/>
          <w:sz w:val="24"/>
          <w:szCs w:val="24"/>
        </w:rPr>
        <w:t>As we can see, the predicted passenger numbers align very closely with the actual passenger numbers, confirming the efficacy of the model.</w:t>
      </w:r>
    </w:p>
    <w:p w:rsidR="00291AEE" w:rsidRDefault="00291AEE" w:rsidP="00291AEE">
      <w:pPr>
        <w:spacing w:line="360" w:lineRule="auto"/>
        <w:rPr>
          <w:rFonts w:ascii="Times New Roman" w:hAnsi="Times New Roman" w:cs="Times New Roman"/>
          <w:sz w:val="24"/>
          <w:szCs w:val="24"/>
        </w:rPr>
      </w:pPr>
    </w:p>
    <w:p w:rsidR="00291AEE" w:rsidRPr="00291AEE" w:rsidRDefault="00291AEE" w:rsidP="00291AEE">
      <w:pPr>
        <w:spacing w:line="360" w:lineRule="auto"/>
        <w:jc w:val="center"/>
        <w:rPr>
          <w:rFonts w:ascii="Times New Roman" w:hAnsi="Times New Roman" w:cs="Times New Roman"/>
          <w:b/>
          <w:sz w:val="24"/>
          <w:szCs w:val="24"/>
          <w:u w:val="single"/>
        </w:rPr>
      </w:pPr>
      <w:proofErr w:type="spellStart"/>
      <w:r w:rsidRPr="00291AEE">
        <w:rPr>
          <w:rFonts w:ascii="Times New Roman" w:hAnsi="Times New Roman" w:cs="Times New Roman"/>
          <w:b/>
          <w:sz w:val="24"/>
          <w:szCs w:val="24"/>
          <w:u w:val="single"/>
        </w:rPr>
        <w:t>Overfitting</w:t>
      </w:r>
      <w:proofErr w:type="spellEnd"/>
      <w:r w:rsidRPr="00291AEE">
        <w:rPr>
          <w:rFonts w:ascii="Times New Roman" w:hAnsi="Times New Roman" w:cs="Times New Roman"/>
          <w:b/>
          <w:sz w:val="24"/>
          <w:szCs w:val="24"/>
          <w:u w:val="single"/>
        </w:rPr>
        <w:t xml:space="preserve"> and Avoidance:</w:t>
      </w:r>
    </w:p>
    <w:p w:rsidR="00291AEE" w:rsidRPr="00291AEE" w:rsidRDefault="00291AEE" w:rsidP="00291AEE">
      <w:pPr>
        <w:spacing w:line="360" w:lineRule="auto"/>
        <w:rPr>
          <w:rFonts w:ascii="Times New Roman" w:hAnsi="Times New Roman" w:cs="Times New Roman"/>
          <w:i/>
          <w:sz w:val="24"/>
          <w:szCs w:val="24"/>
        </w:rPr>
      </w:pPr>
      <w:r w:rsidRPr="00291AEE">
        <w:rPr>
          <w:rFonts w:ascii="Times New Roman" w:hAnsi="Times New Roman" w:cs="Times New Roman"/>
          <w:i/>
          <w:sz w:val="24"/>
          <w:szCs w:val="24"/>
        </w:rPr>
        <w:t xml:space="preserve">a. How </w:t>
      </w:r>
      <w:proofErr w:type="spellStart"/>
      <w:r w:rsidRPr="00291AEE">
        <w:rPr>
          <w:rFonts w:ascii="Times New Roman" w:hAnsi="Times New Roman" w:cs="Times New Roman"/>
          <w:i/>
          <w:sz w:val="24"/>
          <w:szCs w:val="24"/>
        </w:rPr>
        <w:t>overfitting</w:t>
      </w:r>
      <w:proofErr w:type="spellEnd"/>
      <w:r w:rsidRPr="00291AEE">
        <w:rPr>
          <w:rFonts w:ascii="Times New Roman" w:hAnsi="Times New Roman" w:cs="Times New Roman"/>
          <w:i/>
          <w:sz w:val="24"/>
          <w:szCs w:val="24"/>
        </w:rPr>
        <w:t xml:space="preserve"> can occur in a time series forecasting context:</w:t>
      </w:r>
    </w:p>
    <w:p w:rsidR="00291AEE" w:rsidRPr="00291AEE" w:rsidRDefault="00291AEE" w:rsidP="00291AEE">
      <w:pPr>
        <w:pStyle w:val="ListParagraph"/>
        <w:numPr>
          <w:ilvl w:val="0"/>
          <w:numId w:val="6"/>
        </w:numPr>
        <w:spacing w:line="360" w:lineRule="auto"/>
        <w:rPr>
          <w:rFonts w:ascii="Times New Roman" w:hAnsi="Times New Roman" w:cs="Times New Roman"/>
          <w:sz w:val="24"/>
          <w:szCs w:val="24"/>
        </w:rPr>
      </w:pPr>
      <w:proofErr w:type="spellStart"/>
      <w:r w:rsidRPr="00291AEE">
        <w:rPr>
          <w:rFonts w:ascii="Times New Roman" w:hAnsi="Times New Roman" w:cs="Times New Roman"/>
          <w:sz w:val="24"/>
          <w:szCs w:val="24"/>
        </w:rPr>
        <w:t>Overfitting</w:t>
      </w:r>
      <w:proofErr w:type="spellEnd"/>
      <w:r w:rsidRPr="00291AEE">
        <w:rPr>
          <w:rFonts w:ascii="Times New Roman" w:hAnsi="Times New Roman" w:cs="Times New Roman"/>
          <w:sz w:val="24"/>
          <w:szCs w:val="24"/>
        </w:rPr>
        <w:t xml:space="preserve"> refers to a situation where a model performs exceptionally well on the training data but poorly on unseen or new data. In the context of time series forecasting:</w:t>
      </w:r>
    </w:p>
    <w:p w:rsidR="00291AEE" w:rsidRPr="00291AEE" w:rsidRDefault="00291AEE" w:rsidP="00291AEE">
      <w:pPr>
        <w:pStyle w:val="ListParagraph"/>
        <w:numPr>
          <w:ilvl w:val="0"/>
          <w:numId w:val="6"/>
        </w:numPr>
        <w:spacing w:line="360" w:lineRule="auto"/>
        <w:rPr>
          <w:rFonts w:ascii="Times New Roman" w:hAnsi="Times New Roman" w:cs="Times New Roman"/>
          <w:sz w:val="24"/>
          <w:szCs w:val="24"/>
        </w:rPr>
      </w:pPr>
      <w:proofErr w:type="spellStart"/>
      <w:r w:rsidRPr="00291AEE">
        <w:rPr>
          <w:rFonts w:ascii="Times New Roman" w:hAnsi="Times New Roman" w:cs="Times New Roman"/>
          <w:sz w:val="24"/>
          <w:szCs w:val="24"/>
        </w:rPr>
        <w:t>Overfitting</w:t>
      </w:r>
      <w:proofErr w:type="spellEnd"/>
      <w:r w:rsidRPr="00291AEE">
        <w:rPr>
          <w:rFonts w:ascii="Times New Roman" w:hAnsi="Times New Roman" w:cs="Times New Roman"/>
          <w:sz w:val="24"/>
          <w:szCs w:val="24"/>
        </w:rPr>
        <w:t xml:space="preserve"> can occur when the model starts capturing noise or random fluctuations in the training data as patterns.</w:t>
      </w:r>
    </w:p>
    <w:p w:rsidR="00291AEE" w:rsidRPr="00291AEE" w:rsidRDefault="00291AEE" w:rsidP="00291AEE">
      <w:pPr>
        <w:pStyle w:val="ListParagraph"/>
        <w:numPr>
          <w:ilvl w:val="0"/>
          <w:numId w:val="6"/>
        </w:numPr>
        <w:spacing w:line="360" w:lineRule="auto"/>
        <w:rPr>
          <w:rFonts w:ascii="Times New Roman" w:hAnsi="Times New Roman" w:cs="Times New Roman"/>
          <w:sz w:val="24"/>
          <w:szCs w:val="24"/>
        </w:rPr>
      </w:pPr>
      <w:r w:rsidRPr="00291AEE">
        <w:rPr>
          <w:rFonts w:ascii="Times New Roman" w:hAnsi="Times New Roman" w:cs="Times New Roman"/>
          <w:sz w:val="24"/>
          <w:szCs w:val="24"/>
        </w:rPr>
        <w:t xml:space="preserve">Using too many lagged variables or a very high order of differencing can make the model too complex and lead to </w:t>
      </w:r>
      <w:proofErr w:type="spellStart"/>
      <w:r w:rsidRPr="00291AEE">
        <w:rPr>
          <w:rFonts w:ascii="Times New Roman" w:hAnsi="Times New Roman" w:cs="Times New Roman"/>
          <w:sz w:val="24"/>
          <w:szCs w:val="24"/>
        </w:rPr>
        <w:t>overfitting</w:t>
      </w:r>
      <w:proofErr w:type="spellEnd"/>
      <w:r w:rsidRPr="00291AEE">
        <w:rPr>
          <w:rFonts w:ascii="Times New Roman" w:hAnsi="Times New Roman" w:cs="Times New Roman"/>
          <w:sz w:val="24"/>
          <w:szCs w:val="24"/>
        </w:rPr>
        <w:t>.</w:t>
      </w:r>
    </w:p>
    <w:p w:rsidR="00291AEE" w:rsidRPr="00291AEE" w:rsidRDefault="00291AEE" w:rsidP="00291AEE">
      <w:pPr>
        <w:pStyle w:val="ListParagraph"/>
        <w:numPr>
          <w:ilvl w:val="0"/>
          <w:numId w:val="6"/>
        </w:numPr>
        <w:spacing w:line="360" w:lineRule="auto"/>
        <w:rPr>
          <w:rFonts w:ascii="Times New Roman" w:hAnsi="Times New Roman" w:cs="Times New Roman"/>
          <w:sz w:val="24"/>
          <w:szCs w:val="24"/>
        </w:rPr>
      </w:pPr>
      <w:r w:rsidRPr="00291AEE">
        <w:rPr>
          <w:rFonts w:ascii="Times New Roman" w:hAnsi="Times New Roman" w:cs="Times New Roman"/>
          <w:sz w:val="24"/>
          <w:szCs w:val="24"/>
        </w:rPr>
        <w:t xml:space="preserve">Failing to account for seasonality and trends correctly can also lead to </w:t>
      </w:r>
      <w:proofErr w:type="spellStart"/>
      <w:r w:rsidRPr="00291AEE">
        <w:rPr>
          <w:rFonts w:ascii="Times New Roman" w:hAnsi="Times New Roman" w:cs="Times New Roman"/>
          <w:sz w:val="24"/>
          <w:szCs w:val="24"/>
        </w:rPr>
        <w:t>overfitting</w:t>
      </w:r>
      <w:proofErr w:type="spellEnd"/>
      <w:r w:rsidRPr="00291AEE">
        <w:rPr>
          <w:rFonts w:ascii="Times New Roman" w:hAnsi="Times New Roman" w:cs="Times New Roman"/>
          <w:sz w:val="24"/>
          <w:szCs w:val="24"/>
        </w:rPr>
        <w:t>.</w:t>
      </w:r>
    </w:p>
    <w:p w:rsidR="00291AEE" w:rsidRPr="00291AEE" w:rsidRDefault="00291AEE" w:rsidP="00291AEE">
      <w:pPr>
        <w:spacing w:line="360" w:lineRule="auto"/>
        <w:rPr>
          <w:rFonts w:ascii="Times New Roman" w:hAnsi="Times New Roman" w:cs="Times New Roman"/>
          <w:i/>
          <w:sz w:val="24"/>
          <w:szCs w:val="24"/>
        </w:rPr>
      </w:pPr>
      <w:r w:rsidRPr="00291AEE">
        <w:rPr>
          <w:rFonts w:ascii="Times New Roman" w:hAnsi="Times New Roman" w:cs="Times New Roman"/>
          <w:i/>
          <w:sz w:val="24"/>
          <w:szCs w:val="24"/>
        </w:rPr>
        <w:t xml:space="preserve">b. Techniques to detect </w:t>
      </w:r>
      <w:proofErr w:type="spellStart"/>
      <w:r w:rsidRPr="00291AEE">
        <w:rPr>
          <w:rFonts w:ascii="Times New Roman" w:hAnsi="Times New Roman" w:cs="Times New Roman"/>
          <w:i/>
          <w:sz w:val="24"/>
          <w:szCs w:val="24"/>
        </w:rPr>
        <w:t>overfitting</w:t>
      </w:r>
      <w:proofErr w:type="spellEnd"/>
      <w:r w:rsidRPr="00291AEE">
        <w:rPr>
          <w:rFonts w:ascii="Times New Roman" w:hAnsi="Times New Roman" w:cs="Times New Roman"/>
          <w:i/>
          <w:sz w:val="24"/>
          <w:szCs w:val="24"/>
        </w:rPr>
        <w:t>:</w:t>
      </w:r>
    </w:p>
    <w:p w:rsidR="00291AEE" w:rsidRPr="00291AEE" w:rsidRDefault="00291AEE" w:rsidP="00291AEE">
      <w:pPr>
        <w:pStyle w:val="ListParagraph"/>
        <w:numPr>
          <w:ilvl w:val="0"/>
          <w:numId w:val="7"/>
        </w:numPr>
        <w:spacing w:line="360" w:lineRule="auto"/>
        <w:rPr>
          <w:rFonts w:ascii="Times New Roman" w:hAnsi="Times New Roman" w:cs="Times New Roman"/>
          <w:sz w:val="24"/>
          <w:szCs w:val="24"/>
        </w:rPr>
      </w:pPr>
      <w:r w:rsidRPr="00291AEE">
        <w:rPr>
          <w:rFonts w:ascii="Times New Roman" w:hAnsi="Times New Roman" w:cs="Times New Roman"/>
          <w:sz w:val="24"/>
          <w:szCs w:val="24"/>
        </w:rPr>
        <w:t xml:space="preserve">Training vs. Testing Performance: If a model performs much better on the training data than on the testing data, it might be </w:t>
      </w:r>
      <w:proofErr w:type="spellStart"/>
      <w:r w:rsidRPr="00291AEE">
        <w:rPr>
          <w:rFonts w:ascii="Times New Roman" w:hAnsi="Times New Roman" w:cs="Times New Roman"/>
          <w:sz w:val="24"/>
          <w:szCs w:val="24"/>
        </w:rPr>
        <w:t>overfitting</w:t>
      </w:r>
      <w:proofErr w:type="spellEnd"/>
      <w:r w:rsidRPr="00291AEE">
        <w:rPr>
          <w:rFonts w:ascii="Times New Roman" w:hAnsi="Times New Roman" w:cs="Times New Roman"/>
          <w:sz w:val="24"/>
          <w:szCs w:val="24"/>
        </w:rPr>
        <w:t>. A significant difference in RMSE or other performance metrics between the two datasets can be an indication.</w:t>
      </w:r>
    </w:p>
    <w:p w:rsidR="00291AEE" w:rsidRPr="00291AEE" w:rsidRDefault="00291AEE" w:rsidP="00291AEE">
      <w:pPr>
        <w:pStyle w:val="ListParagraph"/>
        <w:numPr>
          <w:ilvl w:val="0"/>
          <w:numId w:val="7"/>
        </w:numPr>
        <w:spacing w:line="360" w:lineRule="auto"/>
        <w:rPr>
          <w:rFonts w:ascii="Times New Roman" w:hAnsi="Times New Roman" w:cs="Times New Roman"/>
          <w:sz w:val="24"/>
          <w:szCs w:val="24"/>
        </w:rPr>
      </w:pPr>
      <w:r w:rsidRPr="00291AEE">
        <w:rPr>
          <w:rFonts w:ascii="Times New Roman" w:hAnsi="Times New Roman" w:cs="Times New Roman"/>
          <w:sz w:val="24"/>
          <w:szCs w:val="24"/>
        </w:rPr>
        <w:t>Learning Curves: Plotting the model's performance on both training and validation datasets over time (or over iterations) can show if the model starts to over-learn the training data.</w:t>
      </w:r>
    </w:p>
    <w:p w:rsidR="00291AEE" w:rsidRPr="00291AEE" w:rsidRDefault="00291AEE" w:rsidP="00291AEE">
      <w:pPr>
        <w:pStyle w:val="ListParagraph"/>
        <w:numPr>
          <w:ilvl w:val="0"/>
          <w:numId w:val="7"/>
        </w:numPr>
        <w:spacing w:line="360" w:lineRule="auto"/>
        <w:rPr>
          <w:rFonts w:ascii="Times New Roman" w:hAnsi="Times New Roman" w:cs="Times New Roman"/>
          <w:sz w:val="24"/>
          <w:szCs w:val="24"/>
        </w:rPr>
      </w:pPr>
      <w:r w:rsidRPr="00291AEE">
        <w:rPr>
          <w:rFonts w:ascii="Times New Roman" w:hAnsi="Times New Roman" w:cs="Times New Roman"/>
          <w:sz w:val="24"/>
          <w:szCs w:val="24"/>
        </w:rPr>
        <w:t xml:space="preserve">Residual Analysis: If the residuals (differences between predicted and actual values) show patterns or are not randomly distributed, it might indicate </w:t>
      </w:r>
      <w:proofErr w:type="spellStart"/>
      <w:r w:rsidRPr="00291AEE">
        <w:rPr>
          <w:rFonts w:ascii="Times New Roman" w:hAnsi="Times New Roman" w:cs="Times New Roman"/>
          <w:sz w:val="24"/>
          <w:szCs w:val="24"/>
        </w:rPr>
        <w:t>overfitting</w:t>
      </w:r>
      <w:proofErr w:type="spellEnd"/>
      <w:r w:rsidRPr="00291AEE">
        <w:rPr>
          <w:rFonts w:ascii="Times New Roman" w:hAnsi="Times New Roman" w:cs="Times New Roman"/>
          <w:sz w:val="24"/>
          <w:szCs w:val="24"/>
        </w:rPr>
        <w:t>.</w:t>
      </w:r>
    </w:p>
    <w:p w:rsidR="00291AEE" w:rsidRPr="00291AEE" w:rsidRDefault="00291AEE" w:rsidP="00291AEE">
      <w:pPr>
        <w:spacing w:line="360" w:lineRule="auto"/>
        <w:rPr>
          <w:rFonts w:ascii="Times New Roman" w:hAnsi="Times New Roman" w:cs="Times New Roman"/>
          <w:i/>
          <w:sz w:val="24"/>
          <w:szCs w:val="24"/>
        </w:rPr>
      </w:pPr>
      <w:r w:rsidRPr="00291AEE">
        <w:rPr>
          <w:rFonts w:ascii="Times New Roman" w:hAnsi="Times New Roman" w:cs="Times New Roman"/>
          <w:i/>
          <w:sz w:val="24"/>
          <w:szCs w:val="24"/>
        </w:rPr>
        <w:t xml:space="preserve">c. Strategies to avoid </w:t>
      </w:r>
      <w:proofErr w:type="spellStart"/>
      <w:r w:rsidRPr="00291AEE">
        <w:rPr>
          <w:rFonts w:ascii="Times New Roman" w:hAnsi="Times New Roman" w:cs="Times New Roman"/>
          <w:i/>
          <w:sz w:val="24"/>
          <w:szCs w:val="24"/>
        </w:rPr>
        <w:t>overfitting</w:t>
      </w:r>
      <w:proofErr w:type="spellEnd"/>
      <w:r w:rsidRPr="00291AEE">
        <w:rPr>
          <w:rFonts w:ascii="Times New Roman" w:hAnsi="Times New Roman" w:cs="Times New Roman"/>
          <w:i/>
          <w:sz w:val="24"/>
          <w:szCs w:val="24"/>
        </w:rPr>
        <w:t>:</w:t>
      </w:r>
    </w:p>
    <w:p w:rsidR="00291AEE" w:rsidRPr="00291AEE" w:rsidRDefault="00291AEE" w:rsidP="00291AEE">
      <w:pPr>
        <w:pStyle w:val="ListParagraph"/>
        <w:numPr>
          <w:ilvl w:val="0"/>
          <w:numId w:val="8"/>
        </w:numPr>
        <w:spacing w:line="360" w:lineRule="auto"/>
        <w:rPr>
          <w:rFonts w:ascii="Times New Roman" w:hAnsi="Times New Roman" w:cs="Times New Roman"/>
          <w:sz w:val="24"/>
          <w:szCs w:val="24"/>
        </w:rPr>
      </w:pPr>
      <w:r w:rsidRPr="00291AEE">
        <w:rPr>
          <w:rFonts w:ascii="Times New Roman" w:hAnsi="Times New Roman" w:cs="Times New Roman"/>
          <w:sz w:val="24"/>
          <w:szCs w:val="24"/>
        </w:rPr>
        <w:t>Cross-Validation: In the context of time series, using a rolling-forecast origin or time series split can help validate the model's performance on multiple subsets of the data.</w:t>
      </w:r>
    </w:p>
    <w:p w:rsidR="00291AEE" w:rsidRPr="00291AEE" w:rsidRDefault="00291AEE" w:rsidP="00291AEE">
      <w:pPr>
        <w:pStyle w:val="ListParagraph"/>
        <w:numPr>
          <w:ilvl w:val="0"/>
          <w:numId w:val="8"/>
        </w:numPr>
        <w:spacing w:line="360" w:lineRule="auto"/>
        <w:rPr>
          <w:rFonts w:ascii="Times New Roman" w:hAnsi="Times New Roman" w:cs="Times New Roman"/>
          <w:sz w:val="24"/>
          <w:szCs w:val="24"/>
        </w:rPr>
      </w:pPr>
      <w:r w:rsidRPr="00291AEE">
        <w:rPr>
          <w:rFonts w:ascii="Times New Roman" w:hAnsi="Times New Roman" w:cs="Times New Roman"/>
          <w:sz w:val="24"/>
          <w:szCs w:val="24"/>
        </w:rPr>
        <w:t>Regularization: Techniques like Lasso or Ridge regression can help by adding a penalty to the loss function, which discourages overly complex models.</w:t>
      </w:r>
    </w:p>
    <w:p w:rsidR="00291AEE" w:rsidRPr="00291AEE" w:rsidRDefault="00291AEE" w:rsidP="00291AEE">
      <w:pPr>
        <w:pStyle w:val="ListParagraph"/>
        <w:numPr>
          <w:ilvl w:val="0"/>
          <w:numId w:val="8"/>
        </w:numPr>
        <w:spacing w:line="360" w:lineRule="auto"/>
        <w:rPr>
          <w:rFonts w:ascii="Times New Roman" w:hAnsi="Times New Roman" w:cs="Times New Roman"/>
          <w:sz w:val="24"/>
          <w:szCs w:val="24"/>
        </w:rPr>
      </w:pPr>
      <w:r w:rsidRPr="00291AEE">
        <w:rPr>
          <w:rFonts w:ascii="Times New Roman" w:hAnsi="Times New Roman" w:cs="Times New Roman"/>
          <w:sz w:val="24"/>
          <w:szCs w:val="24"/>
        </w:rPr>
        <w:t>Simpler Models: Instead of a high-order polynomial or many lagged variables, consider using simpler models or fewer predictors.</w:t>
      </w:r>
    </w:p>
    <w:p w:rsidR="00291AEE" w:rsidRPr="00291AEE" w:rsidRDefault="00291AEE" w:rsidP="00291AEE">
      <w:pPr>
        <w:pStyle w:val="ListParagraph"/>
        <w:numPr>
          <w:ilvl w:val="0"/>
          <w:numId w:val="8"/>
        </w:numPr>
        <w:spacing w:line="360" w:lineRule="auto"/>
        <w:rPr>
          <w:rFonts w:ascii="Times New Roman" w:hAnsi="Times New Roman" w:cs="Times New Roman"/>
          <w:sz w:val="24"/>
          <w:szCs w:val="24"/>
        </w:rPr>
      </w:pPr>
      <w:r w:rsidRPr="00291AEE">
        <w:rPr>
          <w:rFonts w:ascii="Times New Roman" w:hAnsi="Times New Roman" w:cs="Times New Roman"/>
          <w:sz w:val="24"/>
          <w:szCs w:val="24"/>
        </w:rPr>
        <w:lastRenderedPageBreak/>
        <w:t>Feature Selection: Only include significant features or predictors in the model to avoid making it too complex.</w:t>
      </w:r>
    </w:p>
    <w:p w:rsidR="00291AEE" w:rsidRPr="00291AEE" w:rsidRDefault="00291AEE" w:rsidP="00291AEE">
      <w:pPr>
        <w:pStyle w:val="ListParagraph"/>
        <w:numPr>
          <w:ilvl w:val="0"/>
          <w:numId w:val="8"/>
        </w:numPr>
        <w:spacing w:line="360" w:lineRule="auto"/>
        <w:rPr>
          <w:rFonts w:ascii="Times New Roman" w:hAnsi="Times New Roman" w:cs="Times New Roman"/>
          <w:sz w:val="24"/>
          <w:szCs w:val="24"/>
        </w:rPr>
      </w:pPr>
      <w:r w:rsidRPr="00291AEE">
        <w:rPr>
          <w:rFonts w:ascii="Times New Roman" w:hAnsi="Times New Roman" w:cs="Times New Roman"/>
          <w:sz w:val="24"/>
          <w:szCs w:val="24"/>
        </w:rPr>
        <w:t>Early Stopping: In iterative algorithms, stop the training process if the performance on a validation set starts to deteriorate, even if the performance on the training data continues to improve.</w:t>
      </w:r>
    </w:p>
    <w:p w:rsidR="00291AEE" w:rsidRPr="00291AEE" w:rsidRDefault="00291AEE" w:rsidP="00291AEE">
      <w:pPr>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p>
    <w:p w:rsidR="00291AEE" w:rsidRPr="00291AEE" w:rsidRDefault="00291AEE" w:rsidP="00291AEE">
      <w:pPr>
        <w:pStyle w:val="ListParagraph"/>
        <w:spacing w:line="360" w:lineRule="auto"/>
        <w:rPr>
          <w:rFonts w:ascii="Times New Roman" w:hAnsi="Times New Roman" w:cs="Times New Roman"/>
          <w:sz w:val="24"/>
          <w:szCs w:val="24"/>
        </w:rPr>
      </w:pPr>
    </w:p>
    <w:sectPr w:rsidR="00291AEE" w:rsidRPr="00291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55D4"/>
    <w:multiLevelType w:val="hybridMultilevel"/>
    <w:tmpl w:val="FF36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22C30"/>
    <w:multiLevelType w:val="hybridMultilevel"/>
    <w:tmpl w:val="65DE7BC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1BA00E09"/>
    <w:multiLevelType w:val="hybridMultilevel"/>
    <w:tmpl w:val="5FC2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AA2288"/>
    <w:multiLevelType w:val="hybridMultilevel"/>
    <w:tmpl w:val="F36E6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1658F3"/>
    <w:multiLevelType w:val="hybridMultilevel"/>
    <w:tmpl w:val="42680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E647D4"/>
    <w:multiLevelType w:val="hybridMultilevel"/>
    <w:tmpl w:val="C728F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9B0B0C"/>
    <w:multiLevelType w:val="hybridMultilevel"/>
    <w:tmpl w:val="F208B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DD4F73"/>
    <w:multiLevelType w:val="hybridMultilevel"/>
    <w:tmpl w:val="8292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2A6F33"/>
    <w:multiLevelType w:val="hybridMultilevel"/>
    <w:tmpl w:val="800006E4"/>
    <w:lvl w:ilvl="0" w:tplc="0CB249F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2"/>
  </w:num>
  <w:num w:numId="5">
    <w:abstractNumId w:val="0"/>
  </w:num>
  <w:num w:numId="6">
    <w:abstractNumId w:val="4"/>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04D"/>
    <w:rsid w:val="00061F94"/>
    <w:rsid w:val="001C7E6E"/>
    <w:rsid w:val="00291AEE"/>
    <w:rsid w:val="00315584"/>
    <w:rsid w:val="0074604D"/>
    <w:rsid w:val="00A325AB"/>
    <w:rsid w:val="00A846FE"/>
    <w:rsid w:val="00D62746"/>
    <w:rsid w:val="00EC4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6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46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04D"/>
    <w:rPr>
      <w:rFonts w:ascii="Tahoma" w:hAnsi="Tahoma" w:cs="Tahoma"/>
      <w:sz w:val="16"/>
      <w:szCs w:val="16"/>
    </w:rPr>
  </w:style>
  <w:style w:type="character" w:customStyle="1" w:styleId="15">
    <w:name w:val="15"/>
    <w:basedOn w:val="DefaultParagraphFont"/>
    <w:rsid w:val="00A846FE"/>
    <w:rPr>
      <w:rFonts w:ascii="Calibri" w:hAnsi="Calibri" w:cs="Calibri" w:hint="default"/>
      <w:color w:val="0563C1"/>
      <w:u w:val="single"/>
    </w:rPr>
  </w:style>
  <w:style w:type="character" w:customStyle="1" w:styleId="16">
    <w:name w:val="16"/>
    <w:basedOn w:val="DefaultParagraphFont"/>
    <w:rsid w:val="00A846FE"/>
    <w:rPr>
      <w:rFonts w:ascii="Calibri" w:hAnsi="Calibri" w:cs="Calibri" w:hint="default"/>
      <w:i/>
      <w:iCs/>
    </w:rPr>
  </w:style>
  <w:style w:type="paragraph" w:styleId="ListParagraph">
    <w:name w:val="List Paragraph"/>
    <w:basedOn w:val="Normal"/>
    <w:uiPriority w:val="34"/>
    <w:qFormat/>
    <w:rsid w:val="00291A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6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46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04D"/>
    <w:rPr>
      <w:rFonts w:ascii="Tahoma" w:hAnsi="Tahoma" w:cs="Tahoma"/>
      <w:sz w:val="16"/>
      <w:szCs w:val="16"/>
    </w:rPr>
  </w:style>
  <w:style w:type="character" w:customStyle="1" w:styleId="15">
    <w:name w:val="15"/>
    <w:basedOn w:val="DefaultParagraphFont"/>
    <w:rsid w:val="00A846FE"/>
    <w:rPr>
      <w:rFonts w:ascii="Calibri" w:hAnsi="Calibri" w:cs="Calibri" w:hint="default"/>
      <w:color w:val="0563C1"/>
      <w:u w:val="single"/>
    </w:rPr>
  </w:style>
  <w:style w:type="character" w:customStyle="1" w:styleId="16">
    <w:name w:val="16"/>
    <w:basedOn w:val="DefaultParagraphFont"/>
    <w:rsid w:val="00A846FE"/>
    <w:rPr>
      <w:rFonts w:ascii="Calibri" w:hAnsi="Calibri" w:cs="Calibri" w:hint="default"/>
      <w:i/>
      <w:iCs/>
    </w:rPr>
  </w:style>
  <w:style w:type="paragraph" w:styleId="ListParagraph">
    <w:name w:val="List Paragraph"/>
    <w:basedOn w:val="Normal"/>
    <w:uiPriority w:val="34"/>
    <w:qFormat/>
    <w:rsid w:val="00291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020938">
      <w:bodyDiv w:val="1"/>
      <w:marLeft w:val="0"/>
      <w:marRight w:val="0"/>
      <w:marTop w:val="0"/>
      <w:marBottom w:val="0"/>
      <w:divBdr>
        <w:top w:val="none" w:sz="0" w:space="0" w:color="auto"/>
        <w:left w:val="none" w:sz="0" w:space="0" w:color="auto"/>
        <w:bottom w:val="none" w:sz="0" w:space="0" w:color="auto"/>
        <w:right w:val="none" w:sz="0" w:space="0" w:color="auto"/>
      </w:divBdr>
    </w:div>
    <w:div w:id="184381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AppData\Roaming\Microsoft\Excel\Air%20passengers%20(version%201).xlsb"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AppData\Roaming\Microsoft\Excel\Air%20passengers%20(version%201).xlsb"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Desktop\Air%20passenge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'Training Data'!$C$1</c:f>
              <c:strCache>
                <c:ptCount val="1"/>
              </c:strCache>
            </c:strRef>
          </c:tx>
          <c:xVal>
            <c:numRef>
              <c:f>'Training Data'!$B$2:$B$122</c:f>
              <c:numCache>
                <c:formatCode>General</c:formatCode>
                <c:ptCount val="121"/>
                <c:pt idx="0">
                  <c:v>104</c:v>
                </c:pt>
                <c:pt idx="1">
                  <c:v>112</c:v>
                </c:pt>
                <c:pt idx="2">
                  <c:v>114</c:v>
                </c:pt>
                <c:pt idx="3">
                  <c:v>115</c:v>
                </c:pt>
                <c:pt idx="4">
                  <c:v>118</c:v>
                </c:pt>
                <c:pt idx="5">
                  <c:v>118</c:v>
                </c:pt>
                <c:pt idx="6">
                  <c:v>119</c:v>
                </c:pt>
                <c:pt idx="7">
                  <c:v>121</c:v>
                </c:pt>
                <c:pt idx="8">
                  <c:v>125</c:v>
                </c:pt>
                <c:pt idx="9">
                  <c:v>126</c:v>
                </c:pt>
                <c:pt idx="10">
                  <c:v>129</c:v>
                </c:pt>
                <c:pt idx="11">
                  <c:v>132</c:v>
                </c:pt>
                <c:pt idx="12">
                  <c:v>133</c:v>
                </c:pt>
                <c:pt idx="13">
                  <c:v>135</c:v>
                </c:pt>
                <c:pt idx="14">
                  <c:v>135</c:v>
                </c:pt>
                <c:pt idx="15">
                  <c:v>136</c:v>
                </c:pt>
                <c:pt idx="16">
                  <c:v>140</c:v>
                </c:pt>
                <c:pt idx="17">
                  <c:v>141</c:v>
                </c:pt>
                <c:pt idx="18">
                  <c:v>145</c:v>
                </c:pt>
                <c:pt idx="19">
                  <c:v>146</c:v>
                </c:pt>
                <c:pt idx="20">
                  <c:v>148</c:v>
                </c:pt>
                <c:pt idx="21">
                  <c:v>148</c:v>
                </c:pt>
                <c:pt idx="22">
                  <c:v>149</c:v>
                </c:pt>
                <c:pt idx="23">
                  <c:v>150</c:v>
                </c:pt>
                <c:pt idx="24">
                  <c:v>158</c:v>
                </c:pt>
                <c:pt idx="25">
                  <c:v>162</c:v>
                </c:pt>
                <c:pt idx="26">
                  <c:v>163</c:v>
                </c:pt>
                <c:pt idx="27">
                  <c:v>166</c:v>
                </c:pt>
                <c:pt idx="28">
                  <c:v>170</c:v>
                </c:pt>
                <c:pt idx="29">
                  <c:v>170</c:v>
                </c:pt>
                <c:pt idx="30">
                  <c:v>171</c:v>
                </c:pt>
                <c:pt idx="31">
                  <c:v>172</c:v>
                </c:pt>
                <c:pt idx="32">
                  <c:v>172</c:v>
                </c:pt>
                <c:pt idx="33">
                  <c:v>178</c:v>
                </c:pt>
                <c:pt idx="34">
                  <c:v>178</c:v>
                </c:pt>
                <c:pt idx="35">
                  <c:v>180</c:v>
                </c:pt>
                <c:pt idx="36">
                  <c:v>180</c:v>
                </c:pt>
                <c:pt idx="37">
                  <c:v>181</c:v>
                </c:pt>
                <c:pt idx="38">
                  <c:v>183</c:v>
                </c:pt>
                <c:pt idx="39">
                  <c:v>184</c:v>
                </c:pt>
                <c:pt idx="40">
                  <c:v>188</c:v>
                </c:pt>
                <c:pt idx="41">
                  <c:v>191</c:v>
                </c:pt>
                <c:pt idx="42">
                  <c:v>193</c:v>
                </c:pt>
                <c:pt idx="43">
                  <c:v>194</c:v>
                </c:pt>
                <c:pt idx="44">
                  <c:v>196</c:v>
                </c:pt>
                <c:pt idx="45">
                  <c:v>196</c:v>
                </c:pt>
                <c:pt idx="46">
                  <c:v>199</c:v>
                </c:pt>
                <c:pt idx="47">
                  <c:v>199</c:v>
                </c:pt>
                <c:pt idx="48">
                  <c:v>201</c:v>
                </c:pt>
                <c:pt idx="49">
                  <c:v>203</c:v>
                </c:pt>
                <c:pt idx="50">
                  <c:v>204</c:v>
                </c:pt>
                <c:pt idx="51">
                  <c:v>209</c:v>
                </c:pt>
                <c:pt idx="52">
                  <c:v>211</c:v>
                </c:pt>
                <c:pt idx="53">
                  <c:v>218</c:v>
                </c:pt>
                <c:pt idx="54">
                  <c:v>227</c:v>
                </c:pt>
                <c:pt idx="55">
                  <c:v>229</c:v>
                </c:pt>
                <c:pt idx="56">
                  <c:v>229</c:v>
                </c:pt>
                <c:pt idx="57">
                  <c:v>229</c:v>
                </c:pt>
                <c:pt idx="58">
                  <c:v>230</c:v>
                </c:pt>
                <c:pt idx="59">
                  <c:v>233</c:v>
                </c:pt>
                <c:pt idx="60">
                  <c:v>234</c:v>
                </c:pt>
                <c:pt idx="61">
                  <c:v>235</c:v>
                </c:pt>
                <c:pt idx="62">
                  <c:v>235</c:v>
                </c:pt>
                <c:pt idx="63">
                  <c:v>236</c:v>
                </c:pt>
                <c:pt idx="64">
                  <c:v>237</c:v>
                </c:pt>
                <c:pt idx="65">
                  <c:v>237</c:v>
                </c:pt>
                <c:pt idx="66">
                  <c:v>242</c:v>
                </c:pt>
                <c:pt idx="67">
                  <c:v>242</c:v>
                </c:pt>
                <c:pt idx="68">
                  <c:v>243</c:v>
                </c:pt>
                <c:pt idx="69">
                  <c:v>259</c:v>
                </c:pt>
                <c:pt idx="70">
                  <c:v>264</c:v>
                </c:pt>
                <c:pt idx="71">
                  <c:v>264</c:v>
                </c:pt>
                <c:pt idx="72">
                  <c:v>267</c:v>
                </c:pt>
                <c:pt idx="73">
                  <c:v>269</c:v>
                </c:pt>
                <c:pt idx="74">
                  <c:v>270</c:v>
                </c:pt>
                <c:pt idx="75">
                  <c:v>271</c:v>
                </c:pt>
                <c:pt idx="76">
                  <c:v>272</c:v>
                </c:pt>
                <c:pt idx="77">
                  <c:v>274</c:v>
                </c:pt>
                <c:pt idx="78">
                  <c:v>277</c:v>
                </c:pt>
                <c:pt idx="79">
                  <c:v>278</c:v>
                </c:pt>
                <c:pt idx="80">
                  <c:v>284</c:v>
                </c:pt>
                <c:pt idx="81">
                  <c:v>293</c:v>
                </c:pt>
                <c:pt idx="82">
                  <c:v>301</c:v>
                </c:pt>
                <c:pt idx="83">
                  <c:v>302</c:v>
                </c:pt>
                <c:pt idx="84">
                  <c:v>305</c:v>
                </c:pt>
                <c:pt idx="85">
                  <c:v>306</c:v>
                </c:pt>
                <c:pt idx="86">
                  <c:v>306</c:v>
                </c:pt>
                <c:pt idx="87">
                  <c:v>310</c:v>
                </c:pt>
                <c:pt idx="88">
                  <c:v>312</c:v>
                </c:pt>
                <c:pt idx="89">
                  <c:v>313</c:v>
                </c:pt>
                <c:pt idx="90">
                  <c:v>315</c:v>
                </c:pt>
                <c:pt idx="91">
                  <c:v>315</c:v>
                </c:pt>
                <c:pt idx="92">
                  <c:v>317</c:v>
                </c:pt>
                <c:pt idx="93">
                  <c:v>318</c:v>
                </c:pt>
                <c:pt idx="94">
                  <c:v>318</c:v>
                </c:pt>
                <c:pt idx="95">
                  <c:v>336</c:v>
                </c:pt>
                <c:pt idx="96">
                  <c:v>337</c:v>
                </c:pt>
                <c:pt idx="97">
                  <c:v>340</c:v>
                </c:pt>
                <c:pt idx="98">
                  <c:v>342</c:v>
                </c:pt>
                <c:pt idx="99">
                  <c:v>347</c:v>
                </c:pt>
                <c:pt idx="100">
                  <c:v>347</c:v>
                </c:pt>
                <c:pt idx="101">
                  <c:v>348</c:v>
                </c:pt>
                <c:pt idx="102">
                  <c:v>348</c:v>
                </c:pt>
                <c:pt idx="103">
                  <c:v>355</c:v>
                </c:pt>
                <c:pt idx="104">
                  <c:v>355</c:v>
                </c:pt>
                <c:pt idx="105">
                  <c:v>356</c:v>
                </c:pt>
                <c:pt idx="106">
                  <c:v>359</c:v>
                </c:pt>
                <c:pt idx="107">
                  <c:v>360</c:v>
                </c:pt>
                <c:pt idx="108">
                  <c:v>362</c:v>
                </c:pt>
                <c:pt idx="109">
                  <c:v>362</c:v>
                </c:pt>
                <c:pt idx="110">
                  <c:v>363</c:v>
                </c:pt>
                <c:pt idx="111">
                  <c:v>364</c:v>
                </c:pt>
                <c:pt idx="112">
                  <c:v>374</c:v>
                </c:pt>
                <c:pt idx="113">
                  <c:v>390</c:v>
                </c:pt>
                <c:pt idx="114">
                  <c:v>391</c:v>
                </c:pt>
                <c:pt idx="115">
                  <c:v>396</c:v>
                </c:pt>
                <c:pt idx="116">
                  <c:v>404</c:v>
                </c:pt>
                <c:pt idx="117">
                  <c:v>404</c:v>
                </c:pt>
                <c:pt idx="118">
                  <c:v>405</c:v>
                </c:pt>
                <c:pt idx="119">
                  <c:v>405</c:v>
                </c:pt>
                <c:pt idx="120">
                  <c:v>406</c:v>
                </c:pt>
              </c:numCache>
            </c:numRef>
          </c:xVal>
          <c:yVal>
            <c:numRef>
              <c:f>'Training Data'!$C$2:$C$122</c:f>
              <c:numCache>
                <c:formatCode>General</c:formatCode>
                <c:ptCount val="121"/>
              </c:numCache>
            </c:numRef>
          </c:yVal>
          <c:smooth val="1"/>
        </c:ser>
        <c:ser>
          <c:idx val="1"/>
          <c:order val="1"/>
          <c:tx>
            <c:strRef>
              <c:f>'Training Data'!$D$1</c:f>
              <c:strCache>
                <c:ptCount val="1"/>
                <c:pt idx="0">
                  <c:v>Order</c:v>
                </c:pt>
              </c:strCache>
            </c:strRef>
          </c:tx>
          <c:trendline>
            <c:spPr>
              <a:ln w="22225">
                <a:gradFill>
                  <a:gsLst>
                    <a:gs pos="0">
                      <a:srgbClr val="000082"/>
                    </a:gs>
                    <a:gs pos="30000">
                      <a:srgbClr val="66008F"/>
                    </a:gs>
                    <a:gs pos="64999">
                      <a:srgbClr val="BA0066"/>
                    </a:gs>
                    <a:gs pos="89999">
                      <a:srgbClr val="FF0000"/>
                    </a:gs>
                    <a:gs pos="100000">
                      <a:srgbClr val="FF8200"/>
                    </a:gs>
                  </a:gsLst>
                  <a:lin ang="5400000" scaled="0"/>
                </a:gradFill>
              </a:ln>
              <a:effectLst>
                <a:glow>
                  <a:schemeClr val="accent1">
                    <a:alpha val="0"/>
                  </a:schemeClr>
                </a:glow>
                <a:softEdge rad="0"/>
              </a:effectLst>
            </c:spPr>
            <c:trendlineType val="linear"/>
            <c:dispRSqr val="0"/>
            <c:dispEq val="0"/>
          </c:trendline>
          <c:xVal>
            <c:numRef>
              <c:f>'Training Data'!$B$2:$B$122</c:f>
              <c:numCache>
                <c:formatCode>General</c:formatCode>
                <c:ptCount val="121"/>
                <c:pt idx="0">
                  <c:v>104</c:v>
                </c:pt>
                <c:pt idx="1">
                  <c:v>112</c:v>
                </c:pt>
                <c:pt idx="2">
                  <c:v>114</c:v>
                </c:pt>
                <c:pt idx="3">
                  <c:v>115</c:v>
                </c:pt>
                <c:pt idx="4">
                  <c:v>118</c:v>
                </c:pt>
                <c:pt idx="5">
                  <c:v>118</c:v>
                </c:pt>
                <c:pt idx="6">
                  <c:v>119</c:v>
                </c:pt>
                <c:pt idx="7">
                  <c:v>121</c:v>
                </c:pt>
                <c:pt idx="8">
                  <c:v>125</c:v>
                </c:pt>
                <c:pt idx="9">
                  <c:v>126</c:v>
                </c:pt>
                <c:pt idx="10">
                  <c:v>129</c:v>
                </c:pt>
                <c:pt idx="11">
                  <c:v>132</c:v>
                </c:pt>
                <c:pt idx="12">
                  <c:v>133</c:v>
                </c:pt>
                <c:pt idx="13">
                  <c:v>135</c:v>
                </c:pt>
                <c:pt idx="14">
                  <c:v>135</c:v>
                </c:pt>
                <c:pt idx="15">
                  <c:v>136</c:v>
                </c:pt>
                <c:pt idx="16">
                  <c:v>140</c:v>
                </c:pt>
                <c:pt idx="17">
                  <c:v>141</c:v>
                </c:pt>
                <c:pt idx="18">
                  <c:v>145</c:v>
                </c:pt>
                <c:pt idx="19">
                  <c:v>146</c:v>
                </c:pt>
                <c:pt idx="20">
                  <c:v>148</c:v>
                </c:pt>
                <c:pt idx="21">
                  <c:v>148</c:v>
                </c:pt>
                <c:pt idx="22">
                  <c:v>149</c:v>
                </c:pt>
                <c:pt idx="23">
                  <c:v>150</c:v>
                </c:pt>
                <c:pt idx="24">
                  <c:v>158</c:v>
                </c:pt>
                <c:pt idx="25">
                  <c:v>162</c:v>
                </c:pt>
                <c:pt idx="26">
                  <c:v>163</c:v>
                </c:pt>
                <c:pt idx="27">
                  <c:v>166</c:v>
                </c:pt>
                <c:pt idx="28">
                  <c:v>170</c:v>
                </c:pt>
                <c:pt idx="29">
                  <c:v>170</c:v>
                </c:pt>
                <c:pt idx="30">
                  <c:v>171</c:v>
                </c:pt>
                <c:pt idx="31">
                  <c:v>172</c:v>
                </c:pt>
                <c:pt idx="32">
                  <c:v>172</c:v>
                </c:pt>
                <c:pt idx="33">
                  <c:v>178</c:v>
                </c:pt>
                <c:pt idx="34">
                  <c:v>178</c:v>
                </c:pt>
                <c:pt idx="35">
                  <c:v>180</c:v>
                </c:pt>
                <c:pt idx="36">
                  <c:v>180</c:v>
                </c:pt>
                <c:pt idx="37">
                  <c:v>181</c:v>
                </c:pt>
                <c:pt idx="38">
                  <c:v>183</c:v>
                </c:pt>
                <c:pt idx="39">
                  <c:v>184</c:v>
                </c:pt>
                <c:pt idx="40">
                  <c:v>188</c:v>
                </c:pt>
                <c:pt idx="41">
                  <c:v>191</c:v>
                </c:pt>
                <c:pt idx="42">
                  <c:v>193</c:v>
                </c:pt>
                <c:pt idx="43">
                  <c:v>194</c:v>
                </c:pt>
                <c:pt idx="44">
                  <c:v>196</c:v>
                </c:pt>
                <c:pt idx="45">
                  <c:v>196</c:v>
                </c:pt>
                <c:pt idx="46">
                  <c:v>199</c:v>
                </c:pt>
                <c:pt idx="47">
                  <c:v>199</c:v>
                </c:pt>
                <c:pt idx="48">
                  <c:v>201</c:v>
                </c:pt>
                <c:pt idx="49">
                  <c:v>203</c:v>
                </c:pt>
                <c:pt idx="50">
                  <c:v>204</c:v>
                </c:pt>
                <c:pt idx="51">
                  <c:v>209</c:v>
                </c:pt>
                <c:pt idx="52">
                  <c:v>211</c:v>
                </c:pt>
                <c:pt idx="53">
                  <c:v>218</c:v>
                </c:pt>
                <c:pt idx="54">
                  <c:v>227</c:v>
                </c:pt>
                <c:pt idx="55">
                  <c:v>229</c:v>
                </c:pt>
                <c:pt idx="56">
                  <c:v>229</c:v>
                </c:pt>
                <c:pt idx="57">
                  <c:v>229</c:v>
                </c:pt>
                <c:pt idx="58">
                  <c:v>230</c:v>
                </c:pt>
                <c:pt idx="59">
                  <c:v>233</c:v>
                </c:pt>
                <c:pt idx="60">
                  <c:v>234</c:v>
                </c:pt>
                <c:pt idx="61">
                  <c:v>235</c:v>
                </c:pt>
                <c:pt idx="62">
                  <c:v>235</c:v>
                </c:pt>
                <c:pt idx="63">
                  <c:v>236</c:v>
                </c:pt>
                <c:pt idx="64">
                  <c:v>237</c:v>
                </c:pt>
                <c:pt idx="65">
                  <c:v>237</c:v>
                </c:pt>
                <c:pt idx="66">
                  <c:v>242</c:v>
                </c:pt>
                <c:pt idx="67">
                  <c:v>242</c:v>
                </c:pt>
                <c:pt idx="68">
                  <c:v>243</c:v>
                </c:pt>
                <c:pt idx="69">
                  <c:v>259</c:v>
                </c:pt>
                <c:pt idx="70">
                  <c:v>264</c:v>
                </c:pt>
                <c:pt idx="71">
                  <c:v>264</c:v>
                </c:pt>
                <c:pt idx="72">
                  <c:v>267</c:v>
                </c:pt>
                <c:pt idx="73">
                  <c:v>269</c:v>
                </c:pt>
                <c:pt idx="74">
                  <c:v>270</c:v>
                </c:pt>
                <c:pt idx="75">
                  <c:v>271</c:v>
                </c:pt>
                <c:pt idx="76">
                  <c:v>272</c:v>
                </c:pt>
                <c:pt idx="77">
                  <c:v>274</c:v>
                </c:pt>
                <c:pt idx="78">
                  <c:v>277</c:v>
                </c:pt>
                <c:pt idx="79">
                  <c:v>278</c:v>
                </c:pt>
                <c:pt idx="80">
                  <c:v>284</c:v>
                </c:pt>
                <c:pt idx="81">
                  <c:v>293</c:v>
                </c:pt>
                <c:pt idx="82">
                  <c:v>301</c:v>
                </c:pt>
                <c:pt idx="83">
                  <c:v>302</c:v>
                </c:pt>
                <c:pt idx="84">
                  <c:v>305</c:v>
                </c:pt>
                <c:pt idx="85">
                  <c:v>306</c:v>
                </c:pt>
                <c:pt idx="86">
                  <c:v>306</c:v>
                </c:pt>
                <c:pt idx="87">
                  <c:v>310</c:v>
                </c:pt>
                <c:pt idx="88">
                  <c:v>312</c:v>
                </c:pt>
                <c:pt idx="89">
                  <c:v>313</c:v>
                </c:pt>
                <c:pt idx="90">
                  <c:v>315</c:v>
                </c:pt>
                <c:pt idx="91">
                  <c:v>315</c:v>
                </c:pt>
                <c:pt idx="92">
                  <c:v>317</c:v>
                </c:pt>
                <c:pt idx="93">
                  <c:v>318</c:v>
                </c:pt>
                <c:pt idx="94">
                  <c:v>318</c:v>
                </c:pt>
                <c:pt idx="95">
                  <c:v>336</c:v>
                </c:pt>
                <c:pt idx="96">
                  <c:v>337</c:v>
                </c:pt>
                <c:pt idx="97">
                  <c:v>340</c:v>
                </c:pt>
                <c:pt idx="98">
                  <c:v>342</c:v>
                </c:pt>
                <c:pt idx="99">
                  <c:v>347</c:v>
                </c:pt>
                <c:pt idx="100">
                  <c:v>347</c:v>
                </c:pt>
                <c:pt idx="101">
                  <c:v>348</c:v>
                </c:pt>
                <c:pt idx="102">
                  <c:v>348</c:v>
                </c:pt>
                <c:pt idx="103">
                  <c:v>355</c:v>
                </c:pt>
                <c:pt idx="104">
                  <c:v>355</c:v>
                </c:pt>
                <c:pt idx="105">
                  <c:v>356</c:v>
                </c:pt>
                <c:pt idx="106">
                  <c:v>359</c:v>
                </c:pt>
                <c:pt idx="107">
                  <c:v>360</c:v>
                </c:pt>
                <c:pt idx="108">
                  <c:v>362</c:v>
                </c:pt>
                <c:pt idx="109">
                  <c:v>362</c:v>
                </c:pt>
                <c:pt idx="110">
                  <c:v>363</c:v>
                </c:pt>
                <c:pt idx="111">
                  <c:v>364</c:v>
                </c:pt>
                <c:pt idx="112">
                  <c:v>374</c:v>
                </c:pt>
                <c:pt idx="113">
                  <c:v>390</c:v>
                </c:pt>
                <c:pt idx="114">
                  <c:v>391</c:v>
                </c:pt>
                <c:pt idx="115">
                  <c:v>396</c:v>
                </c:pt>
                <c:pt idx="116">
                  <c:v>404</c:v>
                </c:pt>
                <c:pt idx="117">
                  <c:v>404</c:v>
                </c:pt>
                <c:pt idx="118">
                  <c:v>405</c:v>
                </c:pt>
                <c:pt idx="119">
                  <c:v>405</c:v>
                </c:pt>
                <c:pt idx="120">
                  <c:v>406</c:v>
                </c:pt>
              </c:numCache>
            </c:numRef>
          </c:xVal>
          <c:yVal>
            <c:numRef>
              <c:f>'Training Data'!$D$2:$D$122</c:f>
              <c:numCache>
                <c:formatCode>General</c:formatCode>
                <c:ptCount val="1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numCache>
            </c:numRef>
          </c:yVal>
          <c:smooth val="1"/>
        </c:ser>
        <c:dLbls>
          <c:showLegendKey val="0"/>
          <c:showVal val="0"/>
          <c:showCatName val="0"/>
          <c:showSerName val="0"/>
          <c:showPercent val="0"/>
          <c:showBubbleSize val="0"/>
        </c:dLbls>
        <c:axId val="247465856"/>
        <c:axId val="247467392"/>
      </c:scatterChart>
      <c:valAx>
        <c:axId val="247465856"/>
        <c:scaling>
          <c:orientation val="minMax"/>
        </c:scaling>
        <c:delete val="0"/>
        <c:axPos val="b"/>
        <c:numFmt formatCode="General" sourceLinked="1"/>
        <c:majorTickMark val="out"/>
        <c:minorTickMark val="none"/>
        <c:tickLblPos val="nextTo"/>
        <c:crossAx val="247467392"/>
        <c:crosses val="autoZero"/>
        <c:crossBetween val="midCat"/>
      </c:valAx>
      <c:valAx>
        <c:axId val="247467392"/>
        <c:scaling>
          <c:orientation val="minMax"/>
        </c:scaling>
        <c:delete val="0"/>
        <c:axPos val="l"/>
        <c:majorGridlines/>
        <c:numFmt formatCode="General" sourceLinked="1"/>
        <c:majorTickMark val="out"/>
        <c:minorTickMark val="none"/>
        <c:tickLblPos val="nextTo"/>
        <c:crossAx val="24746585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Normal Probability Plot</a:t>
            </a:r>
          </a:p>
        </c:rich>
      </c:tx>
      <c:overlay val="0"/>
    </c:title>
    <c:autoTitleDeleted val="0"/>
    <c:plotArea>
      <c:layout/>
      <c:scatterChart>
        <c:scatterStyle val="lineMarker"/>
        <c:varyColors val="0"/>
        <c:ser>
          <c:idx val="0"/>
          <c:order val="0"/>
          <c:spPr>
            <a:ln w="28575">
              <a:noFill/>
            </a:ln>
          </c:spPr>
          <c:xVal>
            <c:numRef>
              <c:f>'Training Data'!$I$27:$I$146</c:f>
              <c:numCache>
                <c:formatCode>General</c:formatCode>
                <c:ptCount val="120"/>
                <c:pt idx="0">
                  <c:v>0.41666666666666669</c:v>
                </c:pt>
                <c:pt idx="1">
                  <c:v>1.25</c:v>
                </c:pt>
                <c:pt idx="2">
                  <c:v>2.0833333333333335</c:v>
                </c:pt>
                <c:pt idx="3">
                  <c:v>2.9166666666666665</c:v>
                </c:pt>
                <c:pt idx="4">
                  <c:v>3.75</c:v>
                </c:pt>
                <c:pt idx="5">
                  <c:v>4.5833333333333339</c:v>
                </c:pt>
                <c:pt idx="6">
                  <c:v>5.416666666666667</c:v>
                </c:pt>
                <c:pt idx="7">
                  <c:v>6.2500000000000009</c:v>
                </c:pt>
                <c:pt idx="8">
                  <c:v>7.0833333333333339</c:v>
                </c:pt>
                <c:pt idx="9">
                  <c:v>7.916666666666667</c:v>
                </c:pt>
                <c:pt idx="10">
                  <c:v>8.75</c:v>
                </c:pt>
                <c:pt idx="11">
                  <c:v>9.5833333333333339</c:v>
                </c:pt>
                <c:pt idx="12">
                  <c:v>10.416666666666666</c:v>
                </c:pt>
                <c:pt idx="13">
                  <c:v>11.25</c:v>
                </c:pt>
                <c:pt idx="14">
                  <c:v>12.083333333333334</c:v>
                </c:pt>
                <c:pt idx="15">
                  <c:v>12.916666666666666</c:v>
                </c:pt>
                <c:pt idx="16">
                  <c:v>13.75</c:v>
                </c:pt>
                <c:pt idx="17">
                  <c:v>14.583333333333334</c:v>
                </c:pt>
                <c:pt idx="18">
                  <c:v>15.416666666666666</c:v>
                </c:pt>
                <c:pt idx="19">
                  <c:v>16.25</c:v>
                </c:pt>
                <c:pt idx="20">
                  <c:v>17.083333333333336</c:v>
                </c:pt>
                <c:pt idx="21">
                  <c:v>17.916666666666668</c:v>
                </c:pt>
                <c:pt idx="22">
                  <c:v>18.750000000000004</c:v>
                </c:pt>
                <c:pt idx="23">
                  <c:v>19.583333333333336</c:v>
                </c:pt>
                <c:pt idx="24">
                  <c:v>20.416666666666668</c:v>
                </c:pt>
                <c:pt idx="25">
                  <c:v>21.250000000000004</c:v>
                </c:pt>
                <c:pt idx="26">
                  <c:v>22.083333333333336</c:v>
                </c:pt>
                <c:pt idx="27">
                  <c:v>22.916666666666668</c:v>
                </c:pt>
                <c:pt idx="28">
                  <c:v>23.750000000000004</c:v>
                </c:pt>
                <c:pt idx="29">
                  <c:v>24.583333333333336</c:v>
                </c:pt>
                <c:pt idx="30">
                  <c:v>25.416666666666668</c:v>
                </c:pt>
                <c:pt idx="31">
                  <c:v>26.250000000000004</c:v>
                </c:pt>
                <c:pt idx="32">
                  <c:v>27.083333333333336</c:v>
                </c:pt>
                <c:pt idx="33">
                  <c:v>27.916666666666668</c:v>
                </c:pt>
                <c:pt idx="34">
                  <c:v>28.750000000000004</c:v>
                </c:pt>
                <c:pt idx="35">
                  <c:v>29.583333333333336</c:v>
                </c:pt>
                <c:pt idx="36">
                  <c:v>30.416666666666668</c:v>
                </c:pt>
                <c:pt idx="37">
                  <c:v>31.250000000000004</c:v>
                </c:pt>
                <c:pt idx="38">
                  <c:v>32.083333333333336</c:v>
                </c:pt>
                <c:pt idx="39">
                  <c:v>32.916666666666664</c:v>
                </c:pt>
                <c:pt idx="40">
                  <c:v>33.75</c:v>
                </c:pt>
                <c:pt idx="41">
                  <c:v>34.583333333333336</c:v>
                </c:pt>
                <c:pt idx="42">
                  <c:v>35.416666666666664</c:v>
                </c:pt>
                <c:pt idx="43">
                  <c:v>36.25</c:v>
                </c:pt>
                <c:pt idx="44">
                  <c:v>37.083333333333336</c:v>
                </c:pt>
                <c:pt idx="45">
                  <c:v>37.916666666666664</c:v>
                </c:pt>
                <c:pt idx="46">
                  <c:v>38.75</c:v>
                </c:pt>
                <c:pt idx="47">
                  <c:v>39.583333333333336</c:v>
                </c:pt>
                <c:pt idx="48">
                  <c:v>40.416666666666664</c:v>
                </c:pt>
                <c:pt idx="49">
                  <c:v>41.25</c:v>
                </c:pt>
                <c:pt idx="50">
                  <c:v>42.083333333333336</c:v>
                </c:pt>
                <c:pt idx="51">
                  <c:v>42.916666666666664</c:v>
                </c:pt>
                <c:pt idx="52">
                  <c:v>43.75</c:v>
                </c:pt>
                <c:pt idx="53">
                  <c:v>44.583333333333336</c:v>
                </c:pt>
                <c:pt idx="54">
                  <c:v>45.416666666666664</c:v>
                </c:pt>
                <c:pt idx="55">
                  <c:v>46.25</c:v>
                </c:pt>
                <c:pt idx="56">
                  <c:v>47.083333333333336</c:v>
                </c:pt>
                <c:pt idx="57">
                  <c:v>47.916666666666664</c:v>
                </c:pt>
                <c:pt idx="58">
                  <c:v>48.75</c:v>
                </c:pt>
                <c:pt idx="59">
                  <c:v>49.583333333333336</c:v>
                </c:pt>
                <c:pt idx="60">
                  <c:v>50.416666666666664</c:v>
                </c:pt>
                <c:pt idx="61">
                  <c:v>51.25</c:v>
                </c:pt>
                <c:pt idx="62">
                  <c:v>52.083333333333336</c:v>
                </c:pt>
                <c:pt idx="63">
                  <c:v>52.916666666666664</c:v>
                </c:pt>
                <c:pt idx="64">
                  <c:v>53.75</c:v>
                </c:pt>
                <c:pt idx="65">
                  <c:v>54.583333333333336</c:v>
                </c:pt>
                <c:pt idx="66">
                  <c:v>55.416666666666664</c:v>
                </c:pt>
                <c:pt idx="67">
                  <c:v>56.25</c:v>
                </c:pt>
                <c:pt idx="68">
                  <c:v>57.083333333333336</c:v>
                </c:pt>
                <c:pt idx="69">
                  <c:v>57.916666666666664</c:v>
                </c:pt>
                <c:pt idx="70">
                  <c:v>58.75</c:v>
                </c:pt>
                <c:pt idx="71">
                  <c:v>59.583333333333336</c:v>
                </c:pt>
                <c:pt idx="72">
                  <c:v>60.416666666666664</c:v>
                </c:pt>
                <c:pt idx="73">
                  <c:v>61.25</c:v>
                </c:pt>
                <c:pt idx="74">
                  <c:v>62.083333333333336</c:v>
                </c:pt>
                <c:pt idx="75">
                  <c:v>62.916666666666664</c:v>
                </c:pt>
                <c:pt idx="76">
                  <c:v>63.75</c:v>
                </c:pt>
                <c:pt idx="77">
                  <c:v>64.583333333333343</c:v>
                </c:pt>
                <c:pt idx="78">
                  <c:v>65.416666666666671</c:v>
                </c:pt>
                <c:pt idx="79">
                  <c:v>66.250000000000014</c:v>
                </c:pt>
                <c:pt idx="80">
                  <c:v>67.083333333333343</c:v>
                </c:pt>
                <c:pt idx="81">
                  <c:v>67.916666666666671</c:v>
                </c:pt>
                <c:pt idx="82">
                  <c:v>68.750000000000014</c:v>
                </c:pt>
                <c:pt idx="83">
                  <c:v>69.583333333333343</c:v>
                </c:pt>
                <c:pt idx="84">
                  <c:v>70.416666666666671</c:v>
                </c:pt>
                <c:pt idx="85">
                  <c:v>71.250000000000014</c:v>
                </c:pt>
                <c:pt idx="86">
                  <c:v>72.083333333333343</c:v>
                </c:pt>
                <c:pt idx="87">
                  <c:v>72.916666666666671</c:v>
                </c:pt>
                <c:pt idx="88">
                  <c:v>73.750000000000014</c:v>
                </c:pt>
                <c:pt idx="89">
                  <c:v>74.583333333333343</c:v>
                </c:pt>
                <c:pt idx="90">
                  <c:v>75.416666666666671</c:v>
                </c:pt>
                <c:pt idx="91">
                  <c:v>76.250000000000014</c:v>
                </c:pt>
                <c:pt idx="92">
                  <c:v>77.083333333333343</c:v>
                </c:pt>
                <c:pt idx="93">
                  <c:v>77.916666666666671</c:v>
                </c:pt>
                <c:pt idx="94">
                  <c:v>78.750000000000014</c:v>
                </c:pt>
                <c:pt idx="95">
                  <c:v>79.583333333333343</c:v>
                </c:pt>
                <c:pt idx="96">
                  <c:v>80.416666666666671</c:v>
                </c:pt>
                <c:pt idx="97">
                  <c:v>81.250000000000014</c:v>
                </c:pt>
                <c:pt idx="98">
                  <c:v>82.083333333333343</c:v>
                </c:pt>
                <c:pt idx="99">
                  <c:v>82.916666666666671</c:v>
                </c:pt>
                <c:pt idx="100">
                  <c:v>83.750000000000014</c:v>
                </c:pt>
                <c:pt idx="101">
                  <c:v>84.583333333333343</c:v>
                </c:pt>
                <c:pt idx="102">
                  <c:v>85.416666666666671</c:v>
                </c:pt>
                <c:pt idx="103">
                  <c:v>86.250000000000014</c:v>
                </c:pt>
                <c:pt idx="104">
                  <c:v>87.083333333333343</c:v>
                </c:pt>
                <c:pt idx="105">
                  <c:v>87.916666666666671</c:v>
                </c:pt>
                <c:pt idx="106">
                  <c:v>88.750000000000014</c:v>
                </c:pt>
                <c:pt idx="107">
                  <c:v>89.583333333333343</c:v>
                </c:pt>
                <c:pt idx="108">
                  <c:v>90.416666666666671</c:v>
                </c:pt>
                <c:pt idx="109">
                  <c:v>91.250000000000014</c:v>
                </c:pt>
                <c:pt idx="110">
                  <c:v>92.083333333333343</c:v>
                </c:pt>
                <c:pt idx="111">
                  <c:v>92.916666666666671</c:v>
                </c:pt>
                <c:pt idx="112">
                  <c:v>93.750000000000014</c:v>
                </c:pt>
                <c:pt idx="113">
                  <c:v>94.583333333333343</c:v>
                </c:pt>
                <c:pt idx="114">
                  <c:v>95.416666666666671</c:v>
                </c:pt>
                <c:pt idx="115">
                  <c:v>96.250000000000014</c:v>
                </c:pt>
                <c:pt idx="116">
                  <c:v>97.083333333333343</c:v>
                </c:pt>
                <c:pt idx="117">
                  <c:v>97.916666666666671</c:v>
                </c:pt>
                <c:pt idx="118">
                  <c:v>98.750000000000014</c:v>
                </c:pt>
                <c:pt idx="119">
                  <c:v>99.583333333333343</c:v>
                </c:pt>
              </c:numCache>
            </c:numRef>
          </c:xVal>
          <c:yVal>
            <c:numRef>
              <c:f>'Training Data'!$J$27:$J$146</c:f>
              <c:numCache>
                <c:formatCode>General</c:formatCode>
                <c:ptCount val="120"/>
                <c:pt idx="0">
                  <c:v>112</c:v>
                </c:pt>
                <c:pt idx="1">
                  <c:v>114</c:v>
                </c:pt>
                <c:pt idx="2">
                  <c:v>115</c:v>
                </c:pt>
                <c:pt idx="3">
                  <c:v>118</c:v>
                </c:pt>
                <c:pt idx="4">
                  <c:v>118</c:v>
                </c:pt>
                <c:pt idx="5">
                  <c:v>119</c:v>
                </c:pt>
                <c:pt idx="6">
                  <c:v>121</c:v>
                </c:pt>
                <c:pt idx="7">
                  <c:v>125</c:v>
                </c:pt>
                <c:pt idx="8">
                  <c:v>126</c:v>
                </c:pt>
                <c:pt idx="9">
                  <c:v>129</c:v>
                </c:pt>
                <c:pt idx="10">
                  <c:v>132</c:v>
                </c:pt>
                <c:pt idx="11">
                  <c:v>133</c:v>
                </c:pt>
                <c:pt idx="12">
                  <c:v>135</c:v>
                </c:pt>
                <c:pt idx="13">
                  <c:v>135</c:v>
                </c:pt>
                <c:pt idx="14">
                  <c:v>136</c:v>
                </c:pt>
                <c:pt idx="15">
                  <c:v>140</c:v>
                </c:pt>
                <c:pt idx="16">
                  <c:v>141</c:v>
                </c:pt>
                <c:pt idx="17">
                  <c:v>145</c:v>
                </c:pt>
                <c:pt idx="18">
                  <c:v>146</c:v>
                </c:pt>
                <c:pt idx="19">
                  <c:v>148</c:v>
                </c:pt>
                <c:pt idx="20">
                  <c:v>148</c:v>
                </c:pt>
                <c:pt idx="21">
                  <c:v>149</c:v>
                </c:pt>
                <c:pt idx="22">
                  <c:v>150</c:v>
                </c:pt>
                <c:pt idx="23">
                  <c:v>158</c:v>
                </c:pt>
                <c:pt idx="24">
                  <c:v>162</c:v>
                </c:pt>
                <c:pt idx="25">
                  <c:v>163</c:v>
                </c:pt>
                <c:pt idx="26">
                  <c:v>166</c:v>
                </c:pt>
                <c:pt idx="27">
                  <c:v>170</c:v>
                </c:pt>
                <c:pt idx="28">
                  <c:v>170</c:v>
                </c:pt>
                <c:pt idx="29">
                  <c:v>171</c:v>
                </c:pt>
                <c:pt idx="30">
                  <c:v>172</c:v>
                </c:pt>
                <c:pt idx="31">
                  <c:v>172</c:v>
                </c:pt>
                <c:pt idx="32">
                  <c:v>178</c:v>
                </c:pt>
                <c:pt idx="33">
                  <c:v>178</c:v>
                </c:pt>
                <c:pt idx="34">
                  <c:v>180</c:v>
                </c:pt>
                <c:pt idx="35">
                  <c:v>180</c:v>
                </c:pt>
                <c:pt idx="36">
                  <c:v>181</c:v>
                </c:pt>
                <c:pt idx="37">
                  <c:v>183</c:v>
                </c:pt>
                <c:pt idx="38">
                  <c:v>184</c:v>
                </c:pt>
                <c:pt idx="39">
                  <c:v>188</c:v>
                </c:pt>
                <c:pt idx="40">
                  <c:v>191</c:v>
                </c:pt>
                <c:pt idx="41">
                  <c:v>193</c:v>
                </c:pt>
                <c:pt idx="42">
                  <c:v>194</c:v>
                </c:pt>
                <c:pt idx="43">
                  <c:v>196</c:v>
                </c:pt>
                <c:pt idx="44">
                  <c:v>196</c:v>
                </c:pt>
                <c:pt idx="45">
                  <c:v>199</c:v>
                </c:pt>
                <c:pt idx="46">
                  <c:v>199</c:v>
                </c:pt>
                <c:pt idx="47">
                  <c:v>201</c:v>
                </c:pt>
                <c:pt idx="48">
                  <c:v>203</c:v>
                </c:pt>
                <c:pt idx="49">
                  <c:v>204</c:v>
                </c:pt>
                <c:pt idx="50">
                  <c:v>209</c:v>
                </c:pt>
                <c:pt idx="51">
                  <c:v>211</c:v>
                </c:pt>
                <c:pt idx="52">
                  <c:v>218</c:v>
                </c:pt>
                <c:pt idx="53">
                  <c:v>227</c:v>
                </c:pt>
                <c:pt idx="54">
                  <c:v>229</c:v>
                </c:pt>
                <c:pt idx="55">
                  <c:v>229</c:v>
                </c:pt>
                <c:pt idx="56">
                  <c:v>229</c:v>
                </c:pt>
                <c:pt idx="57">
                  <c:v>230</c:v>
                </c:pt>
                <c:pt idx="58">
                  <c:v>233</c:v>
                </c:pt>
                <c:pt idx="59">
                  <c:v>234</c:v>
                </c:pt>
                <c:pt idx="60">
                  <c:v>235</c:v>
                </c:pt>
                <c:pt idx="61">
                  <c:v>235</c:v>
                </c:pt>
                <c:pt idx="62">
                  <c:v>236</c:v>
                </c:pt>
                <c:pt idx="63">
                  <c:v>237</c:v>
                </c:pt>
                <c:pt idx="64">
                  <c:v>237</c:v>
                </c:pt>
                <c:pt idx="65">
                  <c:v>242</c:v>
                </c:pt>
                <c:pt idx="66">
                  <c:v>242</c:v>
                </c:pt>
                <c:pt idx="67">
                  <c:v>243</c:v>
                </c:pt>
                <c:pt idx="68">
                  <c:v>259</c:v>
                </c:pt>
                <c:pt idx="69">
                  <c:v>264</c:v>
                </c:pt>
                <c:pt idx="70">
                  <c:v>264</c:v>
                </c:pt>
                <c:pt idx="71">
                  <c:v>267</c:v>
                </c:pt>
                <c:pt idx="72">
                  <c:v>269</c:v>
                </c:pt>
                <c:pt idx="73">
                  <c:v>270</c:v>
                </c:pt>
                <c:pt idx="74">
                  <c:v>271</c:v>
                </c:pt>
                <c:pt idx="75">
                  <c:v>272</c:v>
                </c:pt>
                <c:pt idx="76">
                  <c:v>274</c:v>
                </c:pt>
                <c:pt idx="77">
                  <c:v>277</c:v>
                </c:pt>
                <c:pt idx="78">
                  <c:v>278</c:v>
                </c:pt>
                <c:pt idx="79">
                  <c:v>284</c:v>
                </c:pt>
                <c:pt idx="80">
                  <c:v>293</c:v>
                </c:pt>
                <c:pt idx="81">
                  <c:v>301</c:v>
                </c:pt>
                <c:pt idx="82">
                  <c:v>302</c:v>
                </c:pt>
                <c:pt idx="83">
                  <c:v>305</c:v>
                </c:pt>
                <c:pt idx="84">
                  <c:v>306</c:v>
                </c:pt>
                <c:pt idx="85">
                  <c:v>306</c:v>
                </c:pt>
                <c:pt idx="86">
                  <c:v>310</c:v>
                </c:pt>
                <c:pt idx="87">
                  <c:v>312</c:v>
                </c:pt>
                <c:pt idx="88">
                  <c:v>313</c:v>
                </c:pt>
                <c:pt idx="89">
                  <c:v>315</c:v>
                </c:pt>
                <c:pt idx="90">
                  <c:v>315</c:v>
                </c:pt>
                <c:pt idx="91">
                  <c:v>317</c:v>
                </c:pt>
                <c:pt idx="92">
                  <c:v>318</c:v>
                </c:pt>
                <c:pt idx="93">
                  <c:v>318</c:v>
                </c:pt>
                <c:pt idx="94">
                  <c:v>336</c:v>
                </c:pt>
                <c:pt idx="95">
                  <c:v>337</c:v>
                </c:pt>
                <c:pt idx="96">
                  <c:v>340</c:v>
                </c:pt>
                <c:pt idx="97">
                  <c:v>342</c:v>
                </c:pt>
                <c:pt idx="98">
                  <c:v>347</c:v>
                </c:pt>
                <c:pt idx="99">
                  <c:v>347</c:v>
                </c:pt>
                <c:pt idx="100">
                  <c:v>348</c:v>
                </c:pt>
                <c:pt idx="101">
                  <c:v>348</c:v>
                </c:pt>
                <c:pt idx="102">
                  <c:v>355</c:v>
                </c:pt>
                <c:pt idx="103">
                  <c:v>355</c:v>
                </c:pt>
                <c:pt idx="104">
                  <c:v>356</c:v>
                </c:pt>
                <c:pt idx="105">
                  <c:v>359</c:v>
                </c:pt>
                <c:pt idx="106">
                  <c:v>360</c:v>
                </c:pt>
                <c:pt idx="107">
                  <c:v>362</c:v>
                </c:pt>
                <c:pt idx="108">
                  <c:v>362</c:v>
                </c:pt>
                <c:pt idx="109">
                  <c:v>363</c:v>
                </c:pt>
                <c:pt idx="110">
                  <c:v>364</c:v>
                </c:pt>
                <c:pt idx="111">
                  <c:v>374</c:v>
                </c:pt>
                <c:pt idx="112">
                  <c:v>390</c:v>
                </c:pt>
                <c:pt idx="113">
                  <c:v>391</c:v>
                </c:pt>
                <c:pt idx="114">
                  <c:v>396</c:v>
                </c:pt>
                <c:pt idx="115">
                  <c:v>404</c:v>
                </c:pt>
                <c:pt idx="116">
                  <c:v>404</c:v>
                </c:pt>
                <c:pt idx="117">
                  <c:v>405</c:v>
                </c:pt>
                <c:pt idx="118">
                  <c:v>405</c:v>
                </c:pt>
                <c:pt idx="119">
                  <c:v>406</c:v>
                </c:pt>
              </c:numCache>
            </c:numRef>
          </c:yVal>
          <c:smooth val="0"/>
        </c:ser>
        <c:dLbls>
          <c:showLegendKey val="0"/>
          <c:showVal val="0"/>
          <c:showCatName val="0"/>
          <c:showSerName val="0"/>
          <c:showPercent val="0"/>
          <c:showBubbleSize val="0"/>
        </c:dLbls>
        <c:axId val="247474816"/>
        <c:axId val="247489280"/>
      </c:scatterChart>
      <c:valAx>
        <c:axId val="247474816"/>
        <c:scaling>
          <c:orientation val="minMax"/>
        </c:scaling>
        <c:delete val="0"/>
        <c:axPos val="b"/>
        <c:title>
          <c:tx>
            <c:rich>
              <a:bodyPr/>
              <a:lstStyle/>
              <a:p>
                <a:pPr>
                  <a:defRPr/>
                </a:pPr>
                <a:r>
                  <a:rPr lang="en-US"/>
                  <a:t>Sample Percentile</a:t>
                </a:r>
              </a:p>
            </c:rich>
          </c:tx>
          <c:overlay val="0"/>
        </c:title>
        <c:numFmt formatCode="General" sourceLinked="1"/>
        <c:majorTickMark val="out"/>
        <c:minorTickMark val="none"/>
        <c:tickLblPos val="nextTo"/>
        <c:crossAx val="247489280"/>
        <c:crosses val="autoZero"/>
        <c:crossBetween val="midCat"/>
      </c:valAx>
      <c:valAx>
        <c:axId val="247489280"/>
        <c:scaling>
          <c:orientation val="minMax"/>
        </c:scaling>
        <c:delete val="0"/>
        <c:axPos val="l"/>
        <c:title>
          <c:tx>
            <c:rich>
              <a:bodyPr/>
              <a:lstStyle/>
              <a:p>
                <a:pPr>
                  <a:defRPr/>
                </a:pPr>
                <a:r>
                  <a:rPr lang="en-US"/>
                  <a:t>104</a:t>
                </a:r>
              </a:p>
            </c:rich>
          </c:tx>
          <c:overlay val="0"/>
        </c:title>
        <c:numFmt formatCode="General" sourceLinked="1"/>
        <c:majorTickMark val="out"/>
        <c:minorTickMark val="none"/>
        <c:tickLblPos val="nextTo"/>
        <c:crossAx val="247474816"/>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Moving</a:t>
            </a:r>
            <a:r>
              <a:rPr lang="en-US" baseline="0"/>
              <a:t> Average</a:t>
            </a:r>
            <a:endParaRPr lang="en-US"/>
          </a:p>
        </c:rich>
      </c:tx>
      <c:overlay val="0"/>
    </c:title>
    <c:autoTitleDeleted val="0"/>
    <c:plotArea>
      <c:layout/>
      <c:lineChart>
        <c:grouping val="standard"/>
        <c:varyColors val="0"/>
        <c:ser>
          <c:idx val="0"/>
          <c:order val="0"/>
          <c:tx>
            <c:strRef>
              <c:f>MA!$B$1</c:f>
              <c:strCache>
                <c:ptCount val="1"/>
                <c:pt idx="0">
                  <c:v>#Passengers</c:v>
                </c:pt>
              </c:strCache>
            </c:strRef>
          </c:tx>
          <c:marker>
            <c:symbol val="none"/>
          </c:marker>
          <c:val>
            <c:numRef>
              <c:f>MA!$B$2:$B$145</c:f>
              <c:numCache>
                <c:formatCode>General</c:formatCode>
                <c:ptCount val="144"/>
                <c:pt idx="0">
                  <c:v>104</c:v>
                </c:pt>
                <c:pt idx="1">
                  <c:v>112</c:v>
                </c:pt>
                <c:pt idx="2">
                  <c:v>114</c:v>
                </c:pt>
                <c:pt idx="3">
                  <c:v>115</c:v>
                </c:pt>
                <c:pt idx="4">
                  <c:v>118</c:v>
                </c:pt>
                <c:pt idx="5">
                  <c:v>118</c:v>
                </c:pt>
                <c:pt idx="6">
                  <c:v>119</c:v>
                </c:pt>
                <c:pt idx="7">
                  <c:v>121</c:v>
                </c:pt>
                <c:pt idx="8">
                  <c:v>125</c:v>
                </c:pt>
                <c:pt idx="9">
                  <c:v>126</c:v>
                </c:pt>
                <c:pt idx="10">
                  <c:v>129</c:v>
                </c:pt>
                <c:pt idx="11">
                  <c:v>132</c:v>
                </c:pt>
                <c:pt idx="12">
                  <c:v>133</c:v>
                </c:pt>
                <c:pt idx="13">
                  <c:v>135</c:v>
                </c:pt>
                <c:pt idx="14">
                  <c:v>135</c:v>
                </c:pt>
                <c:pt idx="15">
                  <c:v>136</c:v>
                </c:pt>
                <c:pt idx="16">
                  <c:v>140</c:v>
                </c:pt>
                <c:pt idx="17">
                  <c:v>141</c:v>
                </c:pt>
                <c:pt idx="18">
                  <c:v>145</c:v>
                </c:pt>
                <c:pt idx="19">
                  <c:v>146</c:v>
                </c:pt>
                <c:pt idx="20">
                  <c:v>148</c:v>
                </c:pt>
                <c:pt idx="21">
                  <c:v>148</c:v>
                </c:pt>
                <c:pt idx="22">
                  <c:v>149</c:v>
                </c:pt>
                <c:pt idx="23">
                  <c:v>150</c:v>
                </c:pt>
                <c:pt idx="24">
                  <c:v>158</c:v>
                </c:pt>
                <c:pt idx="25">
                  <c:v>162</c:v>
                </c:pt>
                <c:pt idx="26">
                  <c:v>163</c:v>
                </c:pt>
                <c:pt idx="27">
                  <c:v>166</c:v>
                </c:pt>
                <c:pt idx="28">
                  <c:v>170</c:v>
                </c:pt>
                <c:pt idx="29">
                  <c:v>170</c:v>
                </c:pt>
                <c:pt idx="30">
                  <c:v>171</c:v>
                </c:pt>
                <c:pt idx="31">
                  <c:v>172</c:v>
                </c:pt>
                <c:pt idx="32">
                  <c:v>172</c:v>
                </c:pt>
                <c:pt idx="33">
                  <c:v>178</c:v>
                </c:pt>
                <c:pt idx="34">
                  <c:v>178</c:v>
                </c:pt>
                <c:pt idx="35">
                  <c:v>180</c:v>
                </c:pt>
                <c:pt idx="36">
                  <c:v>180</c:v>
                </c:pt>
                <c:pt idx="37">
                  <c:v>181</c:v>
                </c:pt>
                <c:pt idx="38">
                  <c:v>183</c:v>
                </c:pt>
                <c:pt idx="39">
                  <c:v>184</c:v>
                </c:pt>
                <c:pt idx="40">
                  <c:v>188</c:v>
                </c:pt>
                <c:pt idx="41">
                  <c:v>191</c:v>
                </c:pt>
                <c:pt idx="42">
                  <c:v>193</c:v>
                </c:pt>
                <c:pt idx="43">
                  <c:v>194</c:v>
                </c:pt>
                <c:pt idx="44">
                  <c:v>196</c:v>
                </c:pt>
                <c:pt idx="45">
                  <c:v>196</c:v>
                </c:pt>
                <c:pt idx="46">
                  <c:v>199</c:v>
                </c:pt>
                <c:pt idx="47">
                  <c:v>199</c:v>
                </c:pt>
                <c:pt idx="48">
                  <c:v>201</c:v>
                </c:pt>
                <c:pt idx="49">
                  <c:v>203</c:v>
                </c:pt>
                <c:pt idx="50">
                  <c:v>204</c:v>
                </c:pt>
                <c:pt idx="51">
                  <c:v>209</c:v>
                </c:pt>
                <c:pt idx="52">
                  <c:v>211</c:v>
                </c:pt>
                <c:pt idx="53">
                  <c:v>218</c:v>
                </c:pt>
                <c:pt idx="54">
                  <c:v>227</c:v>
                </c:pt>
                <c:pt idx="55">
                  <c:v>229</c:v>
                </c:pt>
                <c:pt idx="56">
                  <c:v>229</c:v>
                </c:pt>
                <c:pt idx="57">
                  <c:v>229</c:v>
                </c:pt>
                <c:pt idx="58">
                  <c:v>230</c:v>
                </c:pt>
                <c:pt idx="59">
                  <c:v>233</c:v>
                </c:pt>
                <c:pt idx="60">
                  <c:v>234</c:v>
                </c:pt>
                <c:pt idx="61">
                  <c:v>235</c:v>
                </c:pt>
                <c:pt idx="62">
                  <c:v>235</c:v>
                </c:pt>
                <c:pt idx="63">
                  <c:v>236</c:v>
                </c:pt>
                <c:pt idx="64">
                  <c:v>237</c:v>
                </c:pt>
                <c:pt idx="65">
                  <c:v>237</c:v>
                </c:pt>
                <c:pt idx="66">
                  <c:v>242</c:v>
                </c:pt>
                <c:pt idx="67">
                  <c:v>242</c:v>
                </c:pt>
                <c:pt idx="68">
                  <c:v>243</c:v>
                </c:pt>
                <c:pt idx="69">
                  <c:v>259</c:v>
                </c:pt>
                <c:pt idx="70">
                  <c:v>264</c:v>
                </c:pt>
                <c:pt idx="71">
                  <c:v>264</c:v>
                </c:pt>
                <c:pt idx="72">
                  <c:v>267</c:v>
                </c:pt>
                <c:pt idx="73">
                  <c:v>269</c:v>
                </c:pt>
                <c:pt idx="74">
                  <c:v>270</c:v>
                </c:pt>
                <c:pt idx="75">
                  <c:v>271</c:v>
                </c:pt>
                <c:pt idx="76">
                  <c:v>272</c:v>
                </c:pt>
                <c:pt idx="77">
                  <c:v>274</c:v>
                </c:pt>
                <c:pt idx="78">
                  <c:v>277</c:v>
                </c:pt>
                <c:pt idx="79">
                  <c:v>278</c:v>
                </c:pt>
                <c:pt idx="80">
                  <c:v>284</c:v>
                </c:pt>
                <c:pt idx="81">
                  <c:v>293</c:v>
                </c:pt>
                <c:pt idx="82">
                  <c:v>301</c:v>
                </c:pt>
                <c:pt idx="83">
                  <c:v>302</c:v>
                </c:pt>
                <c:pt idx="84">
                  <c:v>305</c:v>
                </c:pt>
                <c:pt idx="85">
                  <c:v>306</c:v>
                </c:pt>
                <c:pt idx="86">
                  <c:v>306</c:v>
                </c:pt>
                <c:pt idx="87">
                  <c:v>310</c:v>
                </c:pt>
                <c:pt idx="88">
                  <c:v>312</c:v>
                </c:pt>
                <c:pt idx="89">
                  <c:v>313</c:v>
                </c:pt>
                <c:pt idx="90">
                  <c:v>315</c:v>
                </c:pt>
                <c:pt idx="91">
                  <c:v>315</c:v>
                </c:pt>
                <c:pt idx="92">
                  <c:v>317</c:v>
                </c:pt>
                <c:pt idx="93">
                  <c:v>318</c:v>
                </c:pt>
                <c:pt idx="94">
                  <c:v>318</c:v>
                </c:pt>
                <c:pt idx="95">
                  <c:v>336</c:v>
                </c:pt>
                <c:pt idx="96">
                  <c:v>337</c:v>
                </c:pt>
                <c:pt idx="97">
                  <c:v>340</c:v>
                </c:pt>
                <c:pt idx="98">
                  <c:v>342</c:v>
                </c:pt>
                <c:pt idx="99">
                  <c:v>347</c:v>
                </c:pt>
                <c:pt idx="100">
                  <c:v>347</c:v>
                </c:pt>
                <c:pt idx="101">
                  <c:v>348</c:v>
                </c:pt>
                <c:pt idx="102">
                  <c:v>348</c:v>
                </c:pt>
                <c:pt idx="103">
                  <c:v>355</c:v>
                </c:pt>
                <c:pt idx="104">
                  <c:v>355</c:v>
                </c:pt>
                <c:pt idx="105">
                  <c:v>356</c:v>
                </c:pt>
                <c:pt idx="106">
                  <c:v>359</c:v>
                </c:pt>
                <c:pt idx="107">
                  <c:v>360</c:v>
                </c:pt>
                <c:pt idx="108">
                  <c:v>362</c:v>
                </c:pt>
                <c:pt idx="109">
                  <c:v>362</c:v>
                </c:pt>
                <c:pt idx="110">
                  <c:v>363</c:v>
                </c:pt>
                <c:pt idx="111">
                  <c:v>364</c:v>
                </c:pt>
                <c:pt idx="112">
                  <c:v>374</c:v>
                </c:pt>
                <c:pt idx="113">
                  <c:v>390</c:v>
                </c:pt>
                <c:pt idx="114">
                  <c:v>391</c:v>
                </c:pt>
                <c:pt idx="115">
                  <c:v>396</c:v>
                </c:pt>
                <c:pt idx="116">
                  <c:v>404</c:v>
                </c:pt>
                <c:pt idx="117">
                  <c:v>404</c:v>
                </c:pt>
                <c:pt idx="118">
                  <c:v>405</c:v>
                </c:pt>
                <c:pt idx="119">
                  <c:v>405</c:v>
                </c:pt>
                <c:pt idx="120">
                  <c:v>406</c:v>
                </c:pt>
                <c:pt idx="121">
                  <c:v>407</c:v>
                </c:pt>
                <c:pt idx="122">
                  <c:v>413</c:v>
                </c:pt>
                <c:pt idx="123">
                  <c:v>417</c:v>
                </c:pt>
                <c:pt idx="124">
                  <c:v>419</c:v>
                </c:pt>
                <c:pt idx="125">
                  <c:v>420</c:v>
                </c:pt>
                <c:pt idx="126">
                  <c:v>422</c:v>
                </c:pt>
                <c:pt idx="127">
                  <c:v>432</c:v>
                </c:pt>
                <c:pt idx="128">
                  <c:v>435</c:v>
                </c:pt>
                <c:pt idx="129">
                  <c:v>461</c:v>
                </c:pt>
                <c:pt idx="130">
                  <c:v>461</c:v>
                </c:pt>
                <c:pt idx="131">
                  <c:v>463</c:v>
                </c:pt>
                <c:pt idx="132">
                  <c:v>465</c:v>
                </c:pt>
                <c:pt idx="133">
                  <c:v>467</c:v>
                </c:pt>
                <c:pt idx="134">
                  <c:v>472</c:v>
                </c:pt>
                <c:pt idx="135">
                  <c:v>472</c:v>
                </c:pt>
                <c:pt idx="136">
                  <c:v>491</c:v>
                </c:pt>
                <c:pt idx="137">
                  <c:v>505</c:v>
                </c:pt>
                <c:pt idx="138">
                  <c:v>508</c:v>
                </c:pt>
                <c:pt idx="139">
                  <c:v>535</c:v>
                </c:pt>
                <c:pt idx="140">
                  <c:v>548</c:v>
                </c:pt>
                <c:pt idx="141">
                  <c:v>559</c:v>
                </c:pt>
                <c:pt idx="142">
                  <c:v>606</c:v>
                </c:pt>
                <c:pt idx="143">
                  <c:v>622</c:v>
                </c:pt>
              </c:numCache>
            </c:numRef>
          </c:val>
          <c:smooth val="0"/>
        </c:ser>
        <c:ser>
          <c:idx val="1"/>
          <c:order val="1"/>
          <c:tx>
            <c:strRef>
              <c:f>MA!$C$1</c:f>
              <c:strCache>
                <c:ptCount val="1"/>
                <c:pt idx="0">
                  <c:v>MA5</c:v>
                </c:pt>
              </c:strCache>
            </c:strRef>
          </c:tx>
          <c:marker>
            <c:symbol val="none"/>
          </c:marker>
          <c:val>
            <c:numRef>
              <c:f>MA!$C$2:$C$145</c:f>
              <c:numCache>
                <c:formatCode>General</c:formatCode>
                <c:ptCount val="144"/>
                <c:pt idx="0">
                  <c:v>112.6</c:v>
                </c:pt>
                <c:pt idx="1">
                  <c:v>115.4</c:v>
                </c:pt>
                <c:pt idx="2">
                  <c:v>116.8</c:v>
                </c:pt>
                <c:pt idx="3">
                  <c:v>118.2</c:v>
                </c:pt>
                <c:pt idx="4">
                  <c:v>120.2</c:v>
                </c:pt>
                <c:pt idx="5">
                  <c:v>121.8</c:v>
                </c:pt>
                <c:pt idx="6">
                  <c:v>124</c:v>
                </c:pt>
                <c:pt idx="7">
                  <c:v>126.6</c:v>
                </c:pt>
                <c:pt idx="8">
                  <c:v>129</c:v>
                </c:pt>
                <c:pt idx="9">
                  <c:v>131</c:v>
                </c:pt>
                <c:pt idx="10">
                  <c:v>132.80000000000001</c:v>
                </c:pt>
                <c:pt idx="11">
                  <c:v>134.19999999999999</c:v>
                </c:pt>
                <c:pt idx="12">
                  <c:v>135.80000000000001</c:v>
                </c:pt>
                <c:pt idx="13">
                  <c:v>137.4</c:v>
                </c:pt>
                <c:pt idx="14">
                  <c:v>139.4</c:v>
                </c:pt>
                <c:pt idx="15">
                  <c:v>141.6</c:v>
                </c:pt>
                <c:pt idx="16">
                  <c:v>144</c:v>
                </c:pt>
                <c:pt idx="17">
                  <c:v>145.6</c:v>
                </c:pt>
                <c:pt idx="18">
                  <c:v>147.19999999999999</c:v>
                </c:pt>
                <c:pt idx="19">
                  <c:v>148.19999999999999</c:v>
                </c:pt>
                <c:pt idx="20">
                  <c:v>150.6</c:v>
                </c:pt>
                <c:pt idx="21">
                  <c:v>153.4</c:v>
                </c:pt>
                <c:pt idx="22">
                  <c:v>156.4</c:v>
                </c:pt>
                <c:pt idx="23">
                  <c:v>159.80000000000001</c:v>
                </c:pt>
                <c:pt idx="24">
                  <c:v>163.80000000000001</c:v>
                </c:pt>
                <c:pt idx="25">
                  <c:v>166.2</c:v>
                </c:pt>
                <c:pt idx="26">
                  <c:v>168</c:v>
                </c:pt>
                <c:pt idx="27">
                  <c:v>169.8</c:v>
                </c:pt>
                <c:pt idx="28">
                  <c:v>171</c:v>
                </c:pt>
                <c:pt idx="29">
                  <c:v>172.6</c:v>
                </c:pt>
                <c:pt idx="30">
                  <c:v>174.2</c:v>
                </c:pt>
                <c:pt idx="31">
                  <c:v>176</c:v>
                </c:pt>
                <c:pt idx="32">
                  <c:v>177.6</c:v>
                </c:pt>
                <c:pt idx="33">
                  <c:v>179.4</c:v>
                </c:pt>
                <c:pt idx="34">
                  <c:v>180.4</c:v>
                </c:pt>
                <c:pt idx="35">
                  <c:v>181.6</c:v>
                </c:pt>
                <c:pt idx="36">
                  <c:v>183.2</c:v>
                </c:pt>
                <c:pt idx="37">
                  <c:v>185.4</c:v>
                </c:pt>
                <c:pt idx="38">
                  <c:v>187.8</c:v>
                </c:pt>
                <c:pt idx="39">
                  <c:v>190</c:v>
                </c:pt>
                <c:pt idx="40">
                  <c:v>192.4</c:v>
                </c:pt>
                <c:pt idx="41">
                  <c:v>194</c:v>
                </c:pt>
                <c:pt idx="42">
                  <c:v>195.6</c:v>
                </c:pt>
                <c:pt idx="43">
                  <c:v>196.8</c:v>
                </c:pt>
                <c:pt idx="44">
                  <c:v>198.2</c:v>
                </c:pt>
                <c:pt idx="45">
                  <c:v>199.6</c:v>
                </c:pt>
                <c:pt idx="46">
                  <c:v>201.2</c:v>
                </c:pt>
                <c:pt idx="47">
                  <c:v>203.2</c:v>
                </c:pt>
                <c:pt idx="48">
                  <c:v>205.6</c:v>
                </c:pt>
                <c:pt idx="49">
                  <c:v>209</c:v>
                </c:pt>
                <c:pt idx="50">
                  <c:v>213.8</c:v>
                </c:pt>
                <c:pt idx="51">
                  <c:v>218.8</c:v>
                </c:pt>
                <c:pt idx="52">
                  <c:v>222.8</c:v>
                </c:pt>
                <c:pt idx="53">
                  <c:v>226.4</c:v>
                </c:pt>
                <c:pt idx="54">
                  <c:v>228.8</c:v>
                </c:pt>
                <c:pt idx="55">
                  <c:v>230</c:v>
                </c:pt>
                <c:pt idx="56">
                  <c:v>231</c:v>
                </c:pt>
                <c:pt idx="57">
                  <c:v>232.2</c:v>
                </c:pt>
                <c:pt idx="58">
                  <c:v>233.4</c:v>
                </c:pt>
                <c:pt idx="59">
                  <c:v>234.6</c:v>
                </c:pt>
                <c:pt idx="60">
                  <c:v>235.4</c:v>
                </c:pt>
                <c:pt idx="61">
                  <c:v>236</c:v>
                </c:pt>
                <c:pt idx="62">
                  <c:v>237.4</c:v>
                </c:pt>
                <c:pt idx="63">
                  <c:v>238.8</c:v>
                </c:pt>
                <c:pt idx="64">
                  <c:v>240.2</c:v>
                </c:pt>
                <c:pt idx="65">
                  <c:v>244.6</c:v>
                </c:pt>
                <c:pt idx="66">
                  <c:v>250</c:v>
                </c:pt>
                <c:pt idx="67">
                  <c:v>254.4</c:v>
                </c:pt>
                <c:pt idx="68">
                  <c:v>259.39999999999998</c:v>
                </c:pt>
                <c:pt idx="69">
                  <c:v>264.60000000000002</c:v>
                </c:pt>
                <c:pt idx="70">
                  <c:v>266.8</c:v>
                </c:pt>
                <c:pt idx="71">
                  <c:v>268.2</c:v>
                </c:pt>
                <c:pt idx="72">
                  <c:v>269.8</c:v>
                </c:pt>
                <c:pt idx="73">
                  <c:v>271.2</c:v>
                </c:pt>
                <c:pt idx="74">
                  <c:v>272.8</c:v>
                </c:pt>
                <c:pt idx="75">
                  <c:v>274.39999999999998</c:v>
                </c:pt>
                <c:pt idx="76">
                  <c:v>277</c:v>
                </c:pt>
                <c:pt idx="77">
                  <c:v>281.2</c:v>
                </c:pt>
                <c:pt idx="78">
                  <c:v>286.60000000000002</c:v>
                </c:pt>
                <c:pt idx="79">
                  <c:v>291.60000000000002</c:v>
                </c:pt>
                <c:pt idx="80">
                  <c:v>297</c:v>
                </c:pt>
                <c:pt idx="81">
                  <c:v>301.39999999999998</c:v>
                </c:pt>
                <c:pt idx="82">
                  <c:v>304</c:v>
                </c:pt>
                <c:pt idx="83">
                  <c:v>305.8</c:v>
                </c:pt>
                <c:pt idx="84">
                  <c:v>307.8</c:v>
                </c:pt>
                <c:pt idx="85">
                  <c:v>309.39999999999998</c:v>
                </c:pt>
                <c:pt idx="86">
                  <c:v>311.2</c:v>
                </c:pt>
                <c:pt idx="87">
                  <c:v>313</c:v>
                </c:pt>
                <c:pt idx="88">
                  <c:v>314.39999999999998</c:v>
                </c:pt>
                <c:pt idx="89">
                  <c:v>315.60000000000002</c:v>
                </c:pt>
                <c:pt idx="90">
                  <c:v>316.60000000000002</c:v>
                </c:pt>
                <c:pt idx="91">
                  <c:v>320.8</c:v>
                </c:pt>
                <c:pt idx="92">
                  <c:v>325.2</c:v>
                </c:pt>
                <c:pt idx="93">
                  <c:v>329.8</c:v>
                </c:pt>
                <c:pt idx="94">
                  <c:v>334.6</c:v>
                </c:pt>
                <c:pt idx="95">
                  <c:v>340.4</c:v>
                </c:pt>
                <c:pt idx="96">
                  <c:v>342.6</c:v>
                </c:pt>
                <c:pt idx="97">
                  <c:v>344.8</c:v>
                </c:pt>
                <c:pt idx="98">
                  <c:v>346.4</c:v>
                </c:pt>
                <c:pt idx="99">
                  <c:v>349</c:v>
                </c:pt>
                <c:pt idx="100">
                  <c:v>350.6</c:v>
                </c:pt>
                <c:pt idx="101">
                  <c:v>352.4</c:v>
                </c:pt>
                <c:pt idx="102">
                  <c:v>354.6</c:v>
                </c:pt>
                <c:pt idx="103">
                  <c:v>357</c:v>
                </c:pt>
                <c:pt idx="104">
                  <c:v>358.4</c:v>
                </c:pt>
                <c:pt idx="105">
                  <c:v>359.8</c:v>
                </c:pt>
                <c:pt idx="106">
                  <c:v>361.2</c:v>
                </c:pt>
                <c:pt idx="107">
                  <c:v>362.2</c:v>
                </c:pt>
                <c:pt idx="108">
                  <c:v>365</c:v>
                </c:pt>
                <c:pt idx="109">
                  <c:v>370.6</c:v>
                </c:pt>
                <c:pt idx="110">
                  <c:v>376.4</c:v>
                </c:pt>
                <c:pt idx="111">
                  <c:v>383</c:v>
                </c:pt>
                <c:pt idx="112">
                  <c:v>391</c:v>
                </c:pt>
                <c:pt idx="113">
                  <c:v>397</c:v>
                </c:pt>
                <c:pt idx="114">
                  <c:v>400</c:v>
                </c:pt>
                <c:pt idx="115">
                  <c:v>402.8</c:v>
                </c:pt>
                <c:pt idx="116">
                  <c:v>404.8</c:v>
                </c:pt>
                <c:pt idx="117">
                  <c:v>405.4</c:v>
                </c:pt>
                <c:pt idx="118">
                  <c:v>407.2</c:v>
                </c:pt>
                <c:pt idx="119">
                  <c:v>409.6</c:v>
                </c:pt>
                <c:pt idx="120">
                  <c:v>412.4</c:v>
                </c:pt>
                <c:pt idx="121">
                  <c:v>415.2</c:v>
                </c:pt>
                <c:pt idx="122">
                  <c:v>418.2</c:v>
                </c:pt>
                <c:pt idx="123">
                  <c:v>422</c:v>
                </c:pt>
                <c:pt idx="124">
                  <c:v>425.6</c:v>
                </c:pt>
                <c:pt idx="125">
                  <c:v>434</c:v>
                </c:pt>
                <c:pt idx="126">
                  <c:v>442.2</c:v>
                </c:pt>
                <c:pt idx="127">
                  <c:v>450.4</c:v>
                </c:pt>
                <c:pt idx="128">
                  <c:v>457</c:v>
                </c:pt>
                <c:pt idx="129">
                  <c:v>463.4</c:v>
                </c:pt>
                <c:pt idx="130">
                  <c:v>465.6</c:v>
                </c:pt>
                <c:pt idx="131">
                  <c:v>467.8</c:v>
                </c:pt>
                <c:pt idx="132">
                  <c:v>473.4</c:v>
                </c:pt>
                <c:pt idx="133">
                  <c:v>481.4</c:v>
                </c:pt>
                <c:pt idx="134">
                  <c:v>489.6</c:v>
                </c:pt>
                <c:pt idx="135">
                  <c:v>502.2</c:v>
                </c:pt>
                <c:pt idx="136">
                  <c:v>517.4</c:v>
                </c:pt>
                <c:pt idx="137">
                  <c:v>531</c:v>
                </c:pt>
                <c:pt idx="138">
                  <c:v>551.20000000000005</c:v>
                </c:pt>
                <c:pt idx="139">
                  <c:v>574</c:v>
                </c:pt>
                <c:pt idx="140">
                  <c:v>583.75</c:v>
                </c:pt>
                <c:pt idx="141">
                  <c:v>595.66666666666663</c:v>
                </c:pt>
                <c:pt idx="142">
                  <c:v>614</c:v>
                </c:pt>
                <c:pt idx="143">
                  <c:v>622</c:v>
                </c:pt>
              </c:numCache>
            </c:numRef>
          </c:val>
          <c:smooth val="0"/>
        </c:ser>
        <c:ser>
          <c:idx val="2"/>
          <c:order val="2"/>
          <c:tx>
            <c:strRef>
              <c:f>MA!$D$1</c:f>
              <c:strCache>
                <c:ptCount val="1"/>
                <c:pt idx="0">
                  <c:v>MA10</c:v>
                </c:pt>
              </c:strCache>
            </c:strRef>
          </c:tx>
          <c:marker>
            <c:symbol val="none"/>
          </c:marker>
          <c:val>
            <c:numRef>
              <c:f>MA!$D$2:$D$145</c:f>
              <c:numCache>
                <c:formatCode>General</c:formatCode>
                <c:ptCount val="144"/>
                <c:pt idx="0">
                  <c:v>117.2</c:v>
                </c:pt>
                <c:pt idx="1">
                  <c:v>119.7</c:v>
                </c:pt>
                <c:pt idx="2">
                  <c:v>121.7</c:v>
                </c:pt>
                <c:pt idx="3">
                  <c:v>123.6</c:v>
                </c:pt>
                <c:pt idx="4">
                  <c:v>125.6</c:v>
                </c:pt>
                <c:pt idx="5">
                  <c:v>127.3</c:v>
                </c:pt>
                <c:pt idx="6">
                  <c:v>129.1</c:v>
                </c:pt>
                <c:pt idx="7">
                  <c:v>131.19999999999999</c:v>
                </c:pt>
                <c:pt idx="8">
                  <c:v>133.19999999999999</c:v>
                </c:pt>
                <c:pt idx="9">
                  <c:v>135.19999999999999</c:v>
                </c:pt>
                <c:pt idx="10">
                  <c:v>137.19999999999999</c:v>
                </c:pt>
                <c:pt idx="11">
                  <c:v>139.1</c:v>
                </c:pt>
                <c:pt idx="12">
                  <c:v>140.69999999999999</c:v>
                </c:pt>
                <c:pt idx="13">
                  <c:v>142.30000000000001</c:v>
                </c:pt>
                <c:pt idx="14">
                  <c:v>143.80000000000001</c:v>
                </c:pt>
                <c:pt idx="15">
                  <c:v>146.1</c:v>
                </c:pt>
                <c:pt idx="16">
                  <c:v>148.69999999999999</c:v>
                </c:pt>
                <c:pt idx="17">
                  <c:v>151</c:v>
                </c:pt>
                <c:pt idx="18">
                  <c:v>153.5</c:v>
                </c:pt>
                <c:pt idx="19">
                  <c:v>156</c:v>
                </c:pt>
                <c:pt idx="20">
                  <c:v>158.4</c:v>
                </c:pt>
                <c:pt idx="21">
                  <c:v>160.69999999999999</c:v>
                </c:pt>
                <c:pt idx="22">
                  <c:v>163.1</c:v>
                </c:pt>
                <c:pt idx="23">
                  <c:v>165.4</c:v>
                </c:pt>
                <c:pt idx="24">
                  <c:v>168.2</c:v>
                </c:pt>
                <c:pt idx="25">
                  <c:v>170.2</c:v>
                </c:pt>
                <c:pt idx="26">
                  <c:v>172</c:v>
                </c:pt>
                <c:pt idx="27">
                  <c:v>173.7</c:v>
                </c:pt>
                <c:pt idx="28">
                  <c:v>175.2</c:v>
                </c:pt>
                <c:pt idx="29">
                  <c:v>176.5</c:v>
                </c:pt>
                <c:pt idx="30">
                  <c:v>177.9</c:v>
                </c:pt>
                <c:pt idx="31">
                  <c:v>179.6</c:v>
                </c:pt>
                <c:pt idx="32">
                  <c:v>181.5</c:v>
                </c:pt>
                <c:pt idx="33">
                  <c:v>183.6</c:v>
                </c:pt>
                <c:pt idx="34">
                  <c:v>185.2</c:v>
                </c:pt>
                <c:pt idx="35">
                  <c:v>187</c:v>
                </c:pt>
                <c:pt idx="36">
                  <c:v>188.6</c:v>
                </c:pt>
                <c:pt idx="37">
                  <c:v>190.5</c:v>
                </c:pt>
                <c:pt idx="38">
                  <c:v>192.3</c:v>
                </c:pt>
                <c:pt idx="39">
                  <c:v>194.1</c:v>
                </c:pt>
                <c:pt idx="40">
                  <c:v>196</c:v>
                </c:pt>
                <c:pt idx="41">
                  <c:v>197.6</c:v>
                </c:pt>
                <c:pt idx="42">
                  <c:v>199.4</c:v>
                </c:pt>
                <c:pt idx="43">
                  <c:v>201.2</c:v>
                </c:pt>
                <c:pt idx="44">
                  <c:v>203.6</c:v>
                </c:pt>
                <c:pt idx="45">
                  <c:v>206.7</c:v>
                </c:pt>
                <c:pt idx="46">
                  <c:v>210</c:v>
                </c:pt>
                <c:pt idx="47">
                  <c:v>213</c:v>
                </c:pt>
                <c:pt idx="48">
                  <c:v>216</c:v>
                </c:pt>
                <c:pt idx="49">
                  <c:v>218.9</c:v>
                </c:pt>
                <c:pt idx="50">
                  <c:v>221.9</c:v>
                </c:pt>
                <c:pt idx="51">
                  <c:v>224.9</c:v>
                </c:pt>
                <c:pt idx="52">
                  <c:v>227.5</c:v>
                </c:pt>
                <c:pt idx="53">
                  <c:v>229.9</c:v>
                </c:pt>
                <c:pt idx="54">
                  <c:v>231.7</c:v>
                </c:pt>
                <c:pt idx="55">
                  <c:v>232.7</c:v>
                </c:pt>
                <c:pt idx="56">
                  <c:v>233.5</c:v>
                </c:pt>
                <c:pt idx="57">
                  <c:v>234.8</c:v>
                </c:pt>
                <c:pt idx="58">
                  <c:v>236.1</c:v>
                </c:pt>
                <c:pt idx="59">
                  <c:v>237.4</c:v>
                </c:pt>
                <c:pt idx="60">
                  <c:v>240</c:v>
                </c:pt>
                <c:pt idx="61">
                  <c:v>243</c:v>
                </c:pt>
                <c:pt idx="62">
                  <c:v>245.9</c:v>
                </c:pt>
                <c:pt idx="63">
                  <c:v>249.1</c:v>
                </c:pt>
                <c:pt idx="64">
                  <c:v>252.4</c:v>
                </c:pt>
                <c:pt idx="65">
                  <c:v>255.7</c:v>
                </c:pt>
                <c:pt idx="66">
                  <c:v>259.10000000000002</c:v>
                </c:pt>
                <c:pt idx="67">
                  <c:v>262.10000000000002</c:v>
                </c:pt>
                <c:pt idx="68">
                  <c:v>265.3</c:v>
                </c:pt>
                <c:pt idx="69">
                  <c:v>268.7</c:v>
                </c:pt>
                <c:pt idx="70">
                  <c:v>270.60000000000002</c:v>
                </c:pt>
                <c:pt idx="71">
                  <c:v>272.60000000000002</c:v>
                </c:pt>
                <c:pt idx="72">
                  <c:v>275.5</c:v>
                </c:pt>
                <c:pt idx="73">
                  <c:v>278.89999999999998</c:v>
                </c:pt>
                <c:pt idx="74">
                  <c:v>282.2</c:v>
                </c:pt>
                <c:pt idx="75">
                  <c:v>285.7</c:v>
                </c:pt>
                <c:pt idx="76">
                  <c:v>289.2</c:v>
                </c:pt>
                <c:pt idx="77">
                  <c:v>292.60000000000002</c:v>
                </c:pt>
                <c:pt idx="78">
                  <c:v>296.2</c:v>
                </c:pt>
                <c:pt idx="79">
                  <c:v>299.7</c:v>
                </c:pt>
                <c:pt idx="80">
                  <c:v>303.2</c:v>
                </c:pt>
                <c:pt idx="81">
                  <c:v>306.3</c:v>
                </c:pt>
                <c:pt idx="82">
                  <c:v>308.5</c:v>
                </c:pt>
                <c:pt idx="83">
                  <c:v>310.10000000000002</c:v>
                </c:pt>
                <c:pt idx="84">
                  <c:v>311.7</c:v>
                </c:pt>
                <c:pt idx="85">
                  <c:v>313</c:v>
                </c:pt>
                <c:pt idx="86">
                  <c:v>316</c:v>
                </c:pt>
                <c:pt idx="87">
                  <c:v>319.10000000000002</c:v>
                </c:pt>
                <c:pt idx="88">
                  <c:v>322.10000000000002</c:v>
                </c:pt>
                <c:pt idx="89">
                  <c:v>325.10000000000002</c:v>
                </c:pt>
                <c:pt idx="90">
                  <c:v>328.5</c:v>
                </c:pt>
                <c:pt idx="91">
                  <c:v>331.7</c:v>
                </c:pt>
                <c:pt idx="92">
                  <c:v>335</c:v>
                </c:pt>
                <c:pt idx="93">
                  <c:v>338.1</c:v>
                </c:pt>
                <c:pt idx="94">
                  <c:v>341.8</c:v>
                </c:pt>
                <c:pt idx="95">
                  <c:v>345.5</c:v>
                </c:pt>
                <c:pt idx="96">
                  <c:v>347.5</c:v>
                </c:pt>
                <c:pt idx="97">
                  <c:v>349.7</c:v>
                </c:pt>
                <c:pt idx="98">
                  <c:v>351.7</c:v>
                </c:pt>
                <c:pt idx="99">
                  <c:v>353.7</c:v>
                </c:pt>
                <c:pt idx="100">
                  <c:v>355.2</c:v>
                </c:pt>
                <c:pt idx="101">
                  <c:v>356.8</c:v>
                </c:pt>
                <c:pt idx="102">
                  <c:v>358.4</c:v>
                </c:pt>
                <c:pt idx="103">
                  <c:v>361</c:v>
                </c:pt>
                <c:pt idx="104">
                  <c:v>364.5</c:v>
                </c:pt>
                <c:pt idx="105">
                  <c:v>368.1</c:v>
                </c:pt>
                <c:pt idx="106">
                  <c:v>372.1</c:v>
                </c:pt>
                <c:pt idx="107">
                  <c:v>376.6</c:v>
                </c:pt>
                <c:pt idx="108">
                  <c:v>381</c:v>
                </c:pt>
                <c:pt idx="109">
                  <c:v>385.3</c:v>
                </c:pt>
                <c:pt idx="110">
                  <c:v>389.6</c:v>
                </c:pt>
                <c:pt idx="111">
                  <c:v>393.9</c:v>
                </c:pt>
                <c:pt idx="112">
                  <c:v>398.2</c:v>
                </c:pt>
                <c:pt idx="113">
                  <c:v>402.1</c:v>
                </c:pt>
                <c:pt idx="114">
                  <c:v>404.8</c:v>
                </c:pt>
                <c:pt idx="115">
                  <c:v>407.6</c:v>
                </c:pt>
                <c:pt idx="116">
                  <c:v>410</c:v>
                </c:pt>
                <c:pt idx="117">
                  <c:v>411.8</c:v>
                </c:pt>
                <c:pt idx="118">
                  <c:v>414.6</c:v>
                </c:pt>
                <c:pt idx="119">
                  <c:v>417.6</c:v>
                </c:pt>
                <c:pt idx="120">
                  <c:v>423.2</c:v>
                </c:pt>
                <c:pt idx="121">
                  <c:v>428.7</c:v>
                </c:pt>
                <c:pt idx="122">
                  <c:v>434.3</c:v>
                </c:pt>
                <c:pt idx="123">
                  <c:v>439.5</c:v>
                </c:pt>
                <c:pt idx="124">
                  <c:v>444.5</c:v>
                </c:pt>
                <c:pt idx="125">
                  <c:v>449.8</c:v>
                </c:pt>
                <c:pt idx="126">
                  <c:v>455</c:v>
                </c:pt>
                <c:pt idx="127">
                  <c:v>461.9</c:v>
                </c:pt>
                <c:pt idx="128">
                  <c:v>469.2</c:v>
                </c:pt>
                <c:pt idx="129">
                  <c:v>476.5</c:v>
                </c:pt>
                <c:pt idx="130">
                  <c:v>483.9</c:v>
                </c:pt>
                <c:pt idx="131">
                  <c:v>492.6</c:v>
                </c:pt>
                <c:pt idx="132">
                  <c:v>502.2</c:v>
                </c:pt>
                <c:pt idx="133">
                  <c:v>516.29999999999995</c:v>
                </c:pt>
                <c:pt idx="134">
                  <c:v>531.79999999999995</c:v>
                </c:pt>
                <c:pt idx="135">
                  <c:v>538.44444444444446</c:v>
                </c:pt>
                <c:pt idx="136">
                  <c:v>546.75</c:v>
                </c:pt>
                <c:pt idx="137">
                  <c:v>554.71428571428567</c:v>
                </c:pt>
                <c:pt idx="138">
                  <c:v>563</c:v>
                </c:pt>
                <c:pt idx="139">
                  <c:v>574</c:v>
                </c:pt>
                <c:pt idx="140">
                  <c:v>583.75</c:v>
                </c:pt>
                <c:pt idx="141">
                  <c:v>595.66666666666663</c:v>
                </c:pt>
                <c:pt idx="142">
                  <c:v>614</c:v>
                </c:pt>
                <c:pt idx="143">
                  <c:v>622</c:v>
                </c:pt>
              </c:numCache>
            </c:numRef>
          </c:val>
          <c:smooth val="0"/>
        </c:ser>
        <c:ser>
          <c:idx val="3"/>
          <c:order val="3"/>
          <c:tx>
            <c:strRef>
              <c:f>MA!$E$1</c:f>
              <c:strCache>
                <c:ptCount val="1"/>
                <c:pt idx="0">
                  <c:v>MA15</c:v>
                </c:pt>
              </c:strCache>
            </c:strRef>
          </c:tx>
          <c:marker>
            <c:symbol val="none"/>
          </c:marker>
          <c:val>
            <c:numRef>
              <c:f>MA!$E$2:$E$145</c:f>
              <c:numCache>
                <c:formatCode>General</c:formatCode>
                <c:ptCount val="144"/>
                <c:pt idx="0">
                  <c:v>122.4</c:v>
                </c:pt>
                <c:pt idx="1">
                  <c:v>124.53333333333333</c:v>
                </c:pt>
                <c:pt idx="2">
                  <c:v>126.4</c:v>
                </c:pt>
                <c:pt idx="3">
                  <c:v>128.19999999999999</c:v>
                </c:pt>
                <c:pt idx="4">
                  <c:v>130.19999999999999</c:v>
                </c:pt>
                <c:pt idx="5">
                  <c:v>132.06666666666666</c:v>
                </c:pt>
                <c:pt idx="6">
                  <c:v>134.06666666666666</c:v>
                </c:pt>
                <c:pt idx="7">
                  <c:v>136</c:v>
                </c:pt>
                <c:pt idx="8">
                  <c:v>137.86666666666667</c:v>
                </c:pt>
                <c:pt idx="9">
                  <c:v>139.53333333333333</c:v>
                </c:pt>
                <c:pt idx="10">
                  <c:v>141.66666666666666</c:v>
                </c:pt>
                <c:pt idx="11">
                  <c:v>143.86666666666667</c:v>
                </c:pt>
                <c:pt idx="12">
                  <c:v>145.93333333333334</c:v>
                </c:pt>
                <c:pt idx="13">
                  <c:v>148.13333333333333</c:v>
                </c:pt>
                <c:pt idx="14">
                  <c:v>150.46666666666667</c:v>
                </c:pt>
                <c:pt idx="15">
                  <c:v>152.80000000000001</c:v>
                </c:pt>
                <c:pt idx="16">
                  <c:v>155.13333333333333</c:v>
                </c:pt>
                <c:pt idx="17">
                  <c:v>157.26666666666668</c:v>
                </c:pt>
                <c:pt idx="18">
                  <c:v>159.33333333333334</c:v>
                </c:pt>
                <c:pt idx="19">
                  <c:v>161.53333333333333</c:v>
                </c:pt>
                <c:pt idx="20">
                  <c:v>163.66666666666666</c:v>
                </c:pt>
                <c:pt idx="21">
                  <c:v>165.8</c:v>
                </c:pt>
                <c:pt idx="22">
                  <c:v>167.93333333333334</c:v>
                </c:pt>
                <c:pt idx="23">
                  <c:v>170.06666666666666</c:v>
                </c:pt>
                <c:pt idx="24">
                  <c:v>172.26666666666668</c:v>
                </c:pt>
                <c:pt idx="25">
                  <c:v>174</c:v>
                </c:pt>
                <c:pt idx="26">
                  <c:v>175.73333333333332</c:v>
                </c:pt>
                <c:pt idx="27">
                  <c:v>177.6</c:v>
                </c:pt>
                <c:pt idx="28">
                  <c:v>179.4</c:v>
                </c:pt>
                <c:pt idx="29">
                  <c:v>181</c:v>
                </c:pt>
                <c:pt idx="30">
                  <c:v>182.73333333333332</c:v>
                </c:pt>
                <c:pt idx="31">
                  <c:v>184.4</c:v>
                </c:pt>
                <c:pt idx="32">
                  <c:v>186.2</c:v>
                </c:pt>
                <c:pt idx="33">
                  <c:v>188</c:v>
                </c:pt>
                <c:pt idx="34">
                  <c:v>189.53333333333333</c:v>
                </c:pt>
                <c:pt idx="35">
                  <c:v>191.2</c:v>
                </c:pt>
                <c:pt idx="36">
                  <c:v>192.8</c:v>
                </c:pt>
                <c:pt idx="37">
                  <c:v>194.73333333333332</c:v>
                </c:pt>
                <c:pt idx="38">
                  <c:v>196.73333333333332</c:v>
                </c:pt>
                <c:pt idx="39">
                  <c:v>199.06666666666666</c:v>
                </c:pt>
                <c:pt idx="40">
                  <c:v>201.93333333333334</c:v>
                </c:pt>
                <c:pt idx="41">
                  <c:v>204.66666666666666</c:v>
                </c:pt>
                <c:pt idx="42">
                  <c:v>207.2</c:v>
                </c:pt>
                <c:pt idx="43">
                  <c:v>209.6</c:v>
                </c:pt>
                <c:pt idx="44">
                  <c:v>212</c:v>
                </c:pt>
                <c:pt idx="45">
                  <c:v>214.46666666666667</c:v>
                </c:pt>
                <c:pt idx="46">
                  <c:v>217</c:v>
                </c:pt>
                <c:pt idx="47">
                  <c:v>219.4</c:v>
                </c:pt>
                <c:pt idx="48">
                  <c:v>221.8</c:v>
                </c:pt>
                <c:pt idx="49">
                  <c:v>224.13333333333333</c:v>
                </c:pt>
                <c:pt idx="50">
                  <c:v>226.4</c:v>
                </c:pt>
                <c:pt idx="51">
                  <c:v>228.6</c:v>
                </c:pt>
                <c:pt idx="52">
                  <c:v>230.8</c:v>
                </c:pt>
                <c:pt idx="53">
                  <c:v>232.86666666666667</c:v>
                </c:pt>
                <c:pt idx="54">
                  <c:v>234.53333333333333</c:v>
                </c:pt>
                <c:pt idx="55">
                  <c:v>236.66666666666666</c:v>
                </c:pt>
                <c:pt idx="56">
                  <c:v>239</c:v>
                </c:pt>
                <c:pt idx="57">
                  <c:v>241.33333333333334</c:v>
                </c:pt>
                <c:pt idx="58">
                  <c:v>243.86666666666667</c:v>
                </c:pt>
                <c:pt idx="59">
                  <c:v>246.46666666666667</c:v>
                </c:pt>
                <c:pt idx="60">
                  <c:v>248.93333333333334</c:v>
                </c:pt>
                <c:pt idx="61">
                  <c:v>251.4</c:v>
                </c:pt>
                <c:pt idx="62">
                  <c:v>253.86666666666667</c:v>
                </c:pt>
                <c:pt idx="63">
                  <c:v>256.46666666666664</c:v>
                </c:pt>
                <c:pt idx="64">
                  <c:v>259.2</c:v>
                </c:pt>
                <c:pt idx="65">
                  <c:v>261.93333333333334</c:v>
                </c:pt>
                <c:pt idx="66">
                  <c:v>265.06666666666666</c:v>
                </c:pt>
                <c:pt idx="67">
                  <c:v>268.46666666666664</c:v>
                </c:pt>
                <c:pt idx="68">
                  <c:v>272.39999999999998</c:v>
                </c:pt>
                <c:pt idx="69">
                  <c:v>276.33333333333331</c:v>
                </c:pt>
                <c:pt idx="70">
                  <c:v>279.39999999999998</c:v>
                </c:pt>
                <c:pt idx="71">
                  <c:v>282.2</c:v>
                </c:pt>
                <c:pt idx="72">
                  <c:v>285</c:v>
                </c:pt>
                <c:pt idx="73">
                  <c:v>287.86666666666667</c:v>
                </c:pt>
                <c:pt idx="74">
                  <c:v>290.73333333333335</c:v>
                </c:pt>
                <c:pt idx="75">
                  <c:v>293.60000000000002</c:v>
                </c:pt>
                <c:pt idx="76">
                  <c:v>296.53333333333336</c:v>
                </c:pt>
                <c:pt idx="77">
                  <c:v>299.39999999999998</c:v>
                </c:pt>
                <c:pt idx="78">
                  <c:v>302.26666666666665</c:v>
                </c:pt>
                <c:pt idx="79">
                  <c:v>305</c:v>
                </c:pt>
                <c:pt idx="80">
                  <c:v>307.66666666666669</c:v>
                </c:pt>
                <c:pt idx="81">
                  <c:v>311.13333333333333</c:v>
                </c:pt>
                <c:pt idx="82">
                  <c:v>314.06666666666666</c:v>
                </c:pt>
                <c:pt idx="83">
                  <c:v>316.66666666666669</c:v>
                </c:pt>
                <c:pt idx="84">
                  <c:v>319.33333333333331</c:v>
                </c:pt>
                <c:pt idx="85">
                  <c:v>322.13333333333333</c:v>
                </c:pt>
                <c:pt idx="86">
                  <c:v>324.86666666666667</c:v>
                </c:pt>
                <c:pt idx="87">
                  <c:v>327.66666666666669</c:v>
                </c:pt>
                <c:pt idx="88">
                  <c:v>330.2</c:v>
                </c:pt>
                <c:pt idx="89">
                  <c:v>333.06666666666666</c:v>
                </c:pt>
                <c:pt idx="90">
                  <c:v>335.86666666666667</c:v>
                </c:pt>
                <c:pt idx="91">
                  <c:v>338.6</c:v>
                </c:pt>
                <c:pt idx="92">
                  <c:v>341.53333333333336</c:v>
                </c:pt>
                <c:pt idx="93">
                  <c:v>344.4</c:v>
                </c:pt>
                <c:pt idx="94">
                  <c:v>347.33333333333331</c:v>
                </c:pt>
                <c:pt idx="95">
                  <c:v>350.26666666666665</c:v>
                </c:pt>
                <c:pt idx="96">
                  <c:v>352.06666666666666</c:v>
                </c:pt>
                <c:pt idx="97">
                  <c:v>353.86666666666667</c:v>
                </c:pt>
                <c:pt idx="98">
                  <c:v>356.13333333333333</c:v>
                </c:pt>
                <c:pt idx="99">
                  <c:v>359.33333333333331</c:v>
                </c:pt>
                <c:pt idx="100">
                  <c:v>362.26666666666665</c:v>
                </c:pt>
                <c:pt idx="101">
                  <c:v>365.53333333333336</c:v>
                </c:pt>
                <c:pt idx="102">
                  <c:v>369.26666666666665</c:v>
                </c:pt>
                <c:pt idx="103">
                  <c:v>373</c:v>
                </c:pt>
                <c:pt idx="104">
                  <c:v>376.33333333333331</c:v>
                </c:pt>
                <c:pt idx="105">
                  <c:v>379.66666666666669</c:v>
                </c:pt>
                <c:pt idx="106">
                  <c:v>383</c:v>
                </c:pt>
                <c:pt idx="107">
                  <c:v>386.2</c:v>
                </c:pt>
                <c:pt idx="108">
                  <c:v>389.73333333333335</c:v>
                </c:pt>
                <c:pt idx="109">
                  <c:v>393.4</c:v>
                </c:pt>
                <c:pt idx="110">
                  <c:v>397.2</c:v>
                </c:pt>
                <c:pt idx="111">
                  <c:v>401</c:v>
                </c:pt>
                <c:pt idx="112">
                  <c:v>404.86666666666667</c:v>
                </c:pt>
                <c:pt idx="113">
                  <c:v>408.73333333333335</c:v>
                </c:pt>
                <c:pt idx="114">
                  <c:v>411.73333333333335</c:v>
                </c:pt>
                <c:pt idx="115">
                  <c:v>416.4</c:v>
                </c:pt>
                <c:pt idx="116">
                  <c:v>420.73333333333335</c:v>
                </c:pt>
                <c:pt idx="117">
                  <c:v>424.66666666666669</c:v>
                </c:pt>
                <c:pt idx="118">
                  <c:v>428.73333333333335</c:v>
                </c:pt>
                <c:pt idx="119">
                  <c:v>432.86666666666667</c:v>
                </c:pt>
                <c:pt idx="120">
                  <c:v>437.33333333333331</c:v>
                </c:pt>
                <c:pt idx="121">
                  <c:v>441.73333333333335</c:v>
                </c:pt>
                <c:pt idx="122">
                  <c:v>447.33333333333331</c:v>
                </c:pt>
                <c:pt idx="123">
                  <c:v>453.46666666666664</c:v>
                </c:pt>
                <c:pt idx="124">
                  <c:v>459.53333333333336</c:v>
                </c:pt>
                <c:pt idx="125">
                  <c:v>467.26666666666665</c:v>
                </c:pt>
                <c:pt idx="126">
                  <c:v>475.8</c:v>
                </c:pt>
                <c:pt idx="127">
                  <c:v>484.93333333333334</c:v>
                </c:pt>
                <c:pt idx="128">
                  <c:v>496.53333333333336</c:v>
                </c:pt>
                <c:pt idx="129">
                  <c:v>509</c:v>
                </c:pt>
                <c:pt idx="130">
                  <c:v>512.42857142857144</c:v>
                </c:pt>
                <c:pt idx="131">
                  <c:v>516.38461538461536</c:v>
                </c:pt>
                <c:pt idx="132">
                  <c:v>520.83333333333337</c:v>
                </c:pt>
                <c:pt idx="133">
                  <c:v>525.90909090909088</c:v>
                </c:pt>
                <c:pt idx="134">
                  <c:v>531.79999999999995</c:v>
                </c:pt>
                <c:pt idx="135">
                  <c:v>538.44444444444446</c:v>
                </c:pt>
                <c:pt idx="136">
                  <c:v>546.75</c:v>
                </c:pt>
                <c:pt idx="137">
                  <c:v>554.71428571428567</c:v>
                </c:pt>
                <c:pt idx="138">
                  <c:v>563</c:v>
                </c:pt>
                <c:pt idx="139">
                  <c:v>574</c:v>
                </c:pt>
                <c:pt idx="140">
                  <c:v>583.75</c:v>
                </c:pt>
                <c:pt idx="141">
                  <c:v>595.66666666666663</c:v>
                </c:pt>
                <c:pt idx="142">
                  <c:v>614</c:v>
                </c:pt>
                <c:pt idx="143">
                  <c:v>622</c:v>
                </c:pt>
              </c:numCache>
            </c:numRef>
          </c:val>
          <c:smooth val="0"/>
        </c:ser>
        <c:dLbls>
          <c:showLegendKey val="0"/>
          <c:showVal val="0"/>
          <c:showCatName val="0"/>
          <c:showSerName val="0"/>
          <c:showPercent val="0"/>
          <c:showBubbleSize val="0"/>
        </c:dLbls>
        <c:marker val="1"/>
        <c:smooth val="0"/>
        <c:axId val="247524352"/>
        <c:axId val="247526144"/>
      </c:lineChart>
      <c:catAx>
        <c:axId val="247524352"/>
        <c:scaling>
          <c:orientation val="minMax"/>
        </c:scaling>
        <c:delete val="0"/>
        <c:axPos val="b"/>
        <c:majorTickMark val="none"/>
        <c:minorTickMark val="none"/>
        <c:tickLblPos val="nextTo"/>
        <c:crossAx val="247526144"/>
        <c:crosses val="autoZero"/>
        <c:auto val="1"/>
        <c:lblAlgn val="ctr"/>
        <c:lblOffset val="100"/>
        <c:noMultiLvlLbl val="0"/>
      </c:catAx>
      <c:valAx>
        <c:axId val="247526144"/>
        <c:scaling>
          <c:orientation val="minMax"/>
        </c:scaling>
        <c:delete val="0"/>
        <c:axPos val="l"/>
        <c:majorGridlines/>
        <c:title>
          <c:overlay val="0"/>
        </c:title>
        <c:numFmt formatCode="General" sourceLinked="1"/>
        <c:majorTickMark val="none"/>
        <c:minorTickMark val="none"/>
        <c:tickLblPos val="nextTo"/>
        <c:crossAx val="2475243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TotalTime>
  <Pages>9</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2023-08-26T10:49:00Z</dcterms:created>
  <dcterms:modified xsi:type="dcterms:W3CDTF">2023-08-27T21:41:00Z</dcterms:modified>
</cp:coreProperties>
</file>