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ind w:firstLine="1680" w:firstLineChars="200"/>
        <w:rPr>
          <w:rFonts w:hint="default"/>
          <w:sz w:val="84"/>
          <w:szCs w:val="84"/>
          <w:lang w:val="en-US" w:eastAsia="zh-CN"/>
        </w:rPr>
      </w:pPr>
      <w:r>
        <w:rPr>
          <w:rFonts w:hint="eastAsia"/>
          <w:sz w:val="84"/>
          <w:szCs w:val="84"/>
          <w:lang w:val="en-US" w:eastAsia="zh-CN"/>
        </w:rPr>
        <w:t>数据分析报告</w:t>
      </w: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ind w:firstLine="320" w:firstLineChars="100"/>
        <w:rPr>
          <w:rFonts w:hint="eastAsia"/>
          <w:sz w:val="32"/>
          <w:szCs w:val="32"/>
          <w:u w:val="single"/>
          <w:lang w:val="en-US" w:eastAsia="zh-CN"/>
        </w:rPr>
      </w:pPr>
      <w:r>
        <w:rPr>
          <w:rFonts w:hint="eastAsia"/>
          <w:sz w:val="32"/>
          <w:szCs w:val="32"/>
          <w:lang w:val="en-US" w:eastAsia="zh-CN"/>
        </w:rPr>
        <w:t>题    目：</w:t>
      </w:r>
      <w:r>
        <w:rPr>
          <w:rFonts w:hint="eastAsia"/>
          <w:sz w:val="32"/>
          <w:szCs w:val="32"/>
          <w:u w:val="single"/>
          <w:lang w:val="en-US" w:eastAsia="zh-CN"/>
        </w:rPr>
        <w:t>新冠肺炎疫情对经济发展的影响数据分析报告</w:t>
      </w:r>
    </w:p>
    <w:p>
      <w:pPr>
        <w:numPr>
          <w:ilvl w:val="0"/>
          <w:numId w:val="0"/>
        </w:numPr>
        <w:ind w:firstLine="320" w:firstLineChars="100"/>
        <w:rPr>
          <w:rFonts w:hint="default"/>
          <w:sz w:val="32"/>
          <w:szCs w:val="32"/>
          <w:u w:val="single"/>
          <w:lang w:val="en-US" w:eastAsia="zh-CN"/>
        </w:rPr>
      </w:pPr>
    </w:p>
    <w:p>
      <w:pPr>
        <w:numPr>
          <w:ilvl w:val="0"/>
          <w:numId w:val="0"/>
        </w:numPr>
        <w:rPr>
          <w:rFonts w:hint="eastAsia"/>
          <w:sz w:val="32"/>
          <w:szCs w:val="32"/>
          <w:u w:val="single"/>
          <w:lang w:val="en-US" w:eastAsia="zh-CN"/>
        </w:rPr>
      </w:pPr>
      <w:r>
        <w:rPr>
          <w:rFonts w:hint="eastAsia"/>
          <w:sz w:val="32"/>
          <w:szCs w:val="32"/>
          <w:u w:val="none"/>
          <w:lang w:val="en-US" w:eastAsia="zh-CN"/>
        </w:rPr>
        <w:t xml:space="preserve">  小组成员：</w:t>
      </w:r>
      <w:r>
        <w:rPr>
          <w:rFonts w:hint="eastAsia"/>
          <w:sz w:val="32"/>
          <w:szCs w:val="32"/>
          <w:u w:val="single"/>
          <w:lang w:val="en-US" w:eastAsia="zh-CN"/>
        </w:rPr>
        <w:t xml:space="preserve">  蔡雪芹11903990618、邓菊11903990405                   </w:t>
      </w:r>
    </w:p>
    <w:p>
      <w:pPr>
        <w:numPr>
          <w:ilvl w:val="0"/>
          <w:numId w:val="0"/>
        </w:numPr>
        <w:rPr>
          <w:rFonts w:hint="eastAsia"/>
          <w:sz w:val="32"/>
          <w:szCs w:val="32"/>
          <w:u w:val="single"/>
          <w:lang w:val="en-US" w:eastAsia="zh-CN"/>
        </w:rPr>
      </w:pPr>
    </w:p>
    <w:p>
      <w:pPr>
        <w:numPr>
          <w:ilvl w:val="0"/>
          <w:numId w:val="0"/>
        </w:numPr>
        <w:ind w:firstLine="320" w:firstLineChars="100"/>
        <w:rPr>
          <w:rFonts w:hint="eastAsia" w:ascii="Times New Roman" w:eastAsia="宋体"/>
          <w:sz w:val="32"/>
          <w:szCs w:val="32"/>
          <w:u w:val="single"/>
          <w:lang w:val="en-US" w:eastAsia="zh-CN"/>
        </w:rPr>
      </w:pPr>
      <w:r>
        <w:rPr>
          <w:rFonts w:hint="eastAsia" w:ascii="Times New Roman" w:eastAsia="宋体"/>
          <w:sz w:val="32"/>
          <w:szCs w:val="32"/>
          <w:u w:val="none"/>
          <w:lang w:val="en-US" w:eastAsia="zh-CN"/>
        </w:rPr>
        <w:t>指导老师：</w:t>
      </w:r>
      <w:r>
        <w:rPr>
          <w:rFonts w:hint="eastAsia" w:ascii="Times New Roman" w:eastAsia="宋体"/>
          <w:sz w:val="32"/>
          <w:szCs w:val="32"/>
          <w:u w:val="single"/>
          <w:lang w:val="en-US" w:eastAsia="zh-CN"/>
        </w:rPr>
        <w:t xml:space="preserve">            曹琼、黄贤英                   </w:t>
      </w:r>
    </w:p>
    <w:p>
      <w:pPr>
        <w:numPr>
          <w:ilvl w:val="0"/>
          <w:numId w:val="0"/>
        </w:numPr>
        <w:ind w:firstLine="320" w:firstLineChars="100"/>
        <w:rPr>
          <w:rFonts w:hint="default" w:ascii="Times New Roman" w:eastAsia="宋体"/>
          <w:sz w:val="32"/>
          <w:szCs w:val="32"/>
          <w:u w:val="single"/>
          <w:lang w:val="en-US" w:eastAsia="zh-CN"/>
        </w:rPr>
      </w:pPr>
    </w:p>
    <w:p>
      <w:pPr>
        <w:numPr>
          <w:ilvl w:val="0"/>
          <w:numId w:val="0"/>
        </w:numPr>
        <w:ind w:firstLine="320" w:firstLineChars="100"/>
        <w:rPr>
          <w:rFonts w:hint="eastAsia"/>
          <w:sz w:val="32"/>
          <w:szCs w:val="32"/>
          <w:u w:val="none"/>
          <w:lang w:val="en-US" w:eastAsia="zh-CN"/>
        </w:rPr>
      </w:pPr>
      <w:r>
        <w:rPr>
          <w:rFonts w:hint="eastAsia" w:ascii="Times New Roman" w:eastAsia="宋体"/>
          <w:sz w:val="32"/>
          <w:szCs w:val="32"/>
          <w:u w:val="none"/>
          <w:lang w:val="en-US" w:eastAsia="zh-CN"/>
        </w:rPr>
        <w:t>时    间：</w:t>
      </w:r>
      <w:r>
        <w:rPr>
          <w:rFonts w:hint="eastAsia" w:ascii="Times New Roman" w:eastAsia="宋体"/>
          <w:sz w:val="32"/>
          <w:szCs w:val="32"/>
          <w:u w:val="single"/>
          <w:lang w:val="en-US" w:eastAsia="zh-CN"/>
        </w:rPr>
        <w:t xml:space="preserve">              2022.6.30                  </w:t>
      </w:r>
    </w:p>
    <w:p>
      <w:pPr>
        <w:widowControl w:val="0"/>
        <w:numPr>
          <w:ilvl w:val="0"/>
          <w:numId w:val="0"/>
        </w:numPr>
        <w:jc w:val="both"/>
        <w:rPr>
          <w:rFonts w:hint="default" w:eastAsiaTheme="minorEastAsia"/>
          <w:sz w:val="30"/>
          <w:szCs w:val="30"/>
          <w:lang w:val="en-US" w:eastAsia="zh-CN"/>
        </w:rPr>
      </w:pPr>
    </w:p>
    <w:p>
      <w:pPr>
        <w:widowControl w:val="0"/>
        <w:numPr>
          <w:ilvl w:val="0"/>
          <w:numId w:val="0"/>
        </w:numPr>
        <w:jc w:val="both"/>
        <w:rPr>
          <w:rFonts w:hint="default" w:eastAsiaTheme="minorEastAsia"/>
          <w:sz w:val="30"/>
          <w:szCs w:val="30"/>
          <w:lang w:val="en-US" w:eastAsia="zh-CN"/>
        </w:rPr>
      </w:pPr>
    </w:p>
    <w:p>
      <w:pPr>
        <w:widowControl w:val="0"/>
        <w:numPr>
          <w:ilvl w:val="0"/>
          <w:numId w:val="0"/>
        </w:numPr>
        <w:jc w:val="both"/>
        <w:rPr>
          <w:rFonts w:hint="default" w:eastAsiaTheme="minorEastAsia"/>
          <w:sz w:val="30"/>
          <w:szCs w:val="30"/>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8"/>
          <w:szCs w:val="28"/>
          <w:lang w:val="en-US" w:eastAsia="zh-CN" w:bidi="ar-SA"/>
        </w:rPr>
        <w:id w:val="147454338"/>
        <w15:color w:val="DBDBDB"/>
        <w:docPartObj>
          <w:docPartGallery w:val="Table of Contents"/>
          <w:docPartUnique/>
        </w:docPartObj>
      </w:sdtPr>
      <w:sdtEndPr>
        <w:rPr>
          <w:rFonts w:hint="default" w:asciiTheme="minorHAnsi" w:hAnsiTheme="minorHAnsi" w:eastAsiaTheme="minorEastAsia" w:cstheme="minorBidi"/>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bookmarkStart w:id="24" w:name="_GoBack"/>
          <w:bookmarkEnd w:id="24"/>
          <w:r>
            <w:rPr>
              <w:rFonts w:ascii="宋体" w:hAnsi="宋体" w:eastAsia="宋体"/>
              <w:sz w:val="28"/>
              <w:szCs w:val="28"/>
            </w:rPr>
            <w:t>目录</w:t>
          </w:r>
        </w:p>
        <w:p>
          <w:pPr>
            <w:pStyle w:val="3"/>
            <w:tabs>
              <w:tab w:val="right" w:leader="dot" w:pos="8306"/>
            </w:tabs>
          </w:pPr>
          <w:r>
            <w:rPr>
              <w:rFonts w:hint="default" w:eastAsiaTheme="minorEastAsia"/>
              <w:sz w:val="30"/>
              <w:szCs w:val="30"/>
              <w:lang w:val="en-US" w:eastAsia="zh-CN"/>
            </w:rPr>
            <w:fldChar w:fldCharType="begin"/>
          </w:r>
          <w:r>
            <w:rPr>
              <w:rFonts w:hint="default" w:eastAsiaTheme="minorEastAsia"/>
              <w:sz w:val="30"/>
              <w:szCs w:val="30"/>
              <w:lang w:val="en-US" w:eastAsia="zh-CN"/>
            </w:rPr>
            <w:instrText xml:space="preserve">TOC \o "1-3" \h \u </w:instrText>
          </w:r>
          <w:r>
            <w:rPr>
              <w:rFonts w:hint="default" w:eastAsiaTheme="minorEastAsia"/>
              <w:sz w:val="30"/>
              <w:szCs w:val="30"/>
              <w:lang w:val="en-US" w:eastAsia="zh-CN"/>
            </w:rPr>
            <w:fldChar w:fldCharType="separate"/>
          </w: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_Toc16265 </w:instrText>
          </w:r>
          <w:r>
            <w:rPr>
              <w:rFonts w:hint="default" w:eastAsiaTheme="minorEastAsia"/>
              <w:szCs w:val="30"/>
              <w:lang w:val="en-US" w:eastAsia="zh-CN"/>
            </w:rPr>
            <w:fldChar w:fldCharType="separate"/>
          </w:r>
          <w:r>
            <w:rPr>
              <w:rFonts w:hint="default" w:eastAsiaTheme="minorEastAsia"/>
              <w:szCs w:val="30"/>
              <w:lang w:val="en-US" w:eastAsia="zh-CN"/>
            </w:rPr>
            <w:t xml:space="preserve">1. </w:t>
          </w:r>
          <w:r>
            <w:rPr>
              <w:rFonts w:hint="eastAsia"/>
              <w:szCs w:val="30"/>
              <w:lang w:val="en-US" w:eastAsia="zh-CN"/>
            </w:rPr>
            <w:t>新冠肺炎疫情情况分析</w:t>
          </w:r>
          <w:r>
            <w:tab/>
          </w:r>
          <w:r>
            <w:fldChar w:fldCharType="begin"/>
          </w:r>
          <w:r>
            <w:instrText xml:space="preserve"> PAGEREF _Toc16265 \h </w:instrText>
          </w:r>
          <w:r>
            <w:fldChar w:fldCharType="separate"/>
          </w:r>
          <w:r>
            <w:t>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_Toc4040 </w:instrText>
          </w:r>
          <w:r>
            <w:rPr>
              <w:rFonts w:hint="default" w:eastAsiaTheme="minorEastAsia"/>
              <w:szCs w:val="30"/>
              <w:lang w:val="en-US" w:eastAsia="zh-CN"/>
            </w:rPr>
            <w:fldChar w:fldCharType="separate"/>
          </w:r>
          <w:r>
            <w:rPr>
              <w:rFonts w:hint="default"/>
              <w:szCs w:val="28"/>
              <w:lang w:val="en-US" w:eastAsia="zh-CN"/>
            </w:rPr>
            <w:t xml:space="preserve">1.1 </w:t>
          </w:r>
          <w:r>
            <w:rPr>
              <w:rFonts w:hint="eastAsia"/>
              <w:szCs w:val="28"/>
              <w:lang w:val="en-US" w:eastAsia="zh-CN"/>
            </w:rPr>
            <w:t>背景</w:t>
          </w:r>
          <w:r>
            <w:tab/>
          </w:r>
          <w:r>
            <w:fldChar w:fldCharType="begin"/>
          </w:r>
          <w:r>
            <w:instrText xml:space="preserve"> PAGEREF _Toc4040 \h </w:instrText>
          </w:r>
          <w:r>
            <w:fldChar w:fldCharType="separate"/>
          </w:r>
          <w:r>
            <w:t>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_Toc29894 </w:instrText>
          </w:r>
          <w:r>
            <w:rPr>
              <w:rFonts w:hint="default" w:eastAsiaTheme="minorEastAsia"/>
              <w:szCs w:val="30"/>
              <w:lang w:val="en-US" w:eastAsia="zh-CN"/>
            </w:rPr>
            <w:fldChar w:fldCharType="separate"/>
          </w:r>
          <w:r>
            <w:rPr>
              <w:rFonts w:hint="default"/>
              <w:szCs w:val="28"/>
              <w:lang w:val="en-US" w:eastAsia="zh-CN"/>
            </w:rPr>
            <w:t xml:space="preserve">1.2 </w:t>
          </w:r>
          <w:r>
            <w:rPr>
              <w:rFonts w:hint="eastAsia"/>
              <w:szCs w:val="28"/>
              <w:lang w:val="en-US" w:eastAsia="zh-CN"/>
            </w:rPr>
            <w:t>世界疫情分布情况</w:t>
          </w:r>
          <w:r>
            <w:tab/>
          </w:r>
          <w:r>
            <w:fldChar w:fldCharType="begin"/>
          </w:r>
          <w:r>
            <w:instrText xml:space="preserve"> PAGEREF _Toc29894 \h </w:instrText>
          </w:r>
          <w:r>
            <w:fldChar w:fldCharType="separate"/>
          </w:r>
          <w:r>
            <w:t>3</w:t>
          </w:r>
          <w:r>
            <w:fldChar w:fldCharType="end"/>
          </w:r>
          <w:r>
            <w:rPr>
              <w:rFonts w:hint="default" w:eastAsiaTheme="minorEastAsia"/>
              <w:szCs w:val="30"/>
              <w:lang w:val="en-US" w:eastAsia="zh-CN"/>
            </w:rPr>
            <w:fldChar w:fldCharType="end"/>
          </w:r>
        </w:p>
        <w:p>
          <w:pPr>
            <w:pStyle w:val="3"/>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_Toc28113 </w:instrText>
          </w:r>
          <w:r>
            <w:rPr>
              <w:rFonts w:hint="default" w:eastAsiaTheme="minorEastAsia"/>
              <w:szCs w:val="30"/>
              <w:lang w:val="en-US" w:eastAsia="zh-CN"/>
            </w:rPr>
            <w:fldChar w:fldCharType="separate"/>
          </w:r>
          <w:r>
            <w:rPr>
              <w:rFonts w:hint="eastAsia"/>
              <w:szCs w:val="30"/>
              <w:lang w:val="en-US" w:eastAsia="zh-CN"/>
            </w:rPr>
            <w:t>2. 疫情及疫苗分布情况分析</w:t>
          </w:r>
          <w:r>
            <w:tab/>
          </w:r>
          <w:r>
            <w:fldChar w:fldCharType="begin"/>
          </w:r>
          <w:r>
            <w:instrText xml:space="preserve"> PAGEREF _Toc28113 \h </w:instrText>
          </w:r>
          <w:r>
            <w:fldChar w:fldCharType="separate"/>
          </w:r>
          <w:r>
            <w:t>5</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_Toc20235 </w:instrText>
          </w:r>
          <w:r>
            <w:rPr>
              <w:rFonts w:hint="default" w:eastAsiaTheme="minorEastAsia"/>
              <w:szCs w:val="30"/>
              <w:lang w:val="en-US" w:eastAsia="zh-CN"/>
            </w:rPr>
            <w:fldChar w:fldCharType="separate"/>
          </w:r>
          <w:r>
            <w:rPr>
              <w:rFonts w:hint="default"/>
              <w:szCs w:val="28"/>
              <w:lang w:val="en-US" w:eastAsia="zh-CN"/>
            </w:rPr>
            <w:t xml:space="preserve">2.1 </w:t>
          </w:r>
          <w:r>
            <w:rPr>
              <w:rFonts w:hint="eastAsia" w:asciiTheme="minorHAnsi" w:eastAsiaTheme="minorEastAsia"/>
              <w:szCs w:val="28"/>
              <w:lang w:val="en-US" w:eastAsia="zh-CN"/>
            </w:rPr>
            <w:t>世界疫</w:t>
          </w:r>
          <w:r>
            <w:rPr>
              <w:rFonts w:hint="eastAsia"/>
              <w:szCs w:val="28"/>
              <w:lang w:val="en-US" w:eastAsia="zh-CN"/>
            </w:rPr>
            <w:t>苗</w:t>
          </w:r>
          <w:r>
            <w:rPr>
              <w:rFonts w:hint="eastAsia" w:asciiTheme="minorHAnsi" w:eastAsiaTheme="minorEastAsia"/>
              <w:szCs w:val="28"/>
              <w:lang w:val="en-US" w:eastAsia="zh-CN"/>
            </w:rPr>
            <w:t>分布情况</w:t>
          </w:r>
          <w:r>
            <w:tab/>
          </w:r>
          <w:r>
            <w:fldChar w:fldCharType="begin"/>
          </w:r>
          <w:r>
            <w:instrText xml:space="preserve"> PAGEREF _Toc20235 \h </w:instrText>
          </w:r>
          <w:r>
            <w:fldChar w:fldCharType="separate"/>
          </w:r>
          <w:r>
            <w:t>5</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_Toc14583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2.2 </w:t>
          </w:r>
          <w:r>
            <w:rPr>
              <w:rFonts w:hint="eastAsia" w:asciiTheme="minorHAnsi" w:eastAsiaTheme="minorEastAsia"/>
              <w:szCs w:val="28"/>
              <w:lang w:val="en-US" w:eastAsia="zh-CN"/>
            </w:rPr>
            <w:t>中国疫情情况分析</w:t>
          </w:r>
          <w:r>
            <w:tab/>
          </w:r>
          <w:r>
            <w:fldChar w:fldCharType="begin"/>
          </w:r>
          <w:r>
            <w:instrText xml:space="preserve"> PAGEREF _Toc14583 \h </w:instrText>
          </w:r>
          <w:r>
            <w:fldChar w:fldCharType="separate"/>
          </w:r>
          <w:r>
            <w:t>8</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_Toc14935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2.3 </w:t>
          </w:r>
          <w:r>
            <w:rPr>
              <w:rFonts w:hint="eastAsia" w:asciiTheme="minorHAnsi" w:eastAsiaTheme="minorEastAsia"/>
              <w:szCs w:val="28"/>
              <w:lang w:val="en-US" w:eastAsia="zh-CN"/>
            </w:rPr>
            <w:t>中国疫苗接种情况</w:t>
          </w:r>
          <w:r>
            <w:tab/>
          </w:r>
          <w:r>
            <w:fldChar w:fldCharType="begin"/>
          </w:r>
          <w:r>
            <w:instrText xml:space="preserve"> PAGEREF _Toc14935 \h </w:instrText>
          </w:r>
          <w:r>
            <w:fldChar w:fldCharType="separate"/>
          </w:r>
          <w:r>
            <w:t>8</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_Toc250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2.4 </w:t>
          </w:r>
          <w:r>
            <w:rPr>
              <w:rFonts w:hint="eastAsia" w:asciiTheme="minorHAnsi" w:eastAsiaTheme="minorEastAsia"/>
              <w:szCs w:val="28"/>
              <w:lang w:val="en-US" w:eastAsia="zh-CN"/>
            </w:rPr>
            <w:t>中国</w:t>
          </w:r>
          <w:r>
            <w:rPr>
              <w:rFonts w:hint="eastAsia"/>
              <w:szCs w:val="28"/>
              <w:lang w:val="en-US" w:eastAsia="zh-CN"/>
            </w:rPr>
            <w:t>防疫管控措施情况</w:t>
          </w:r>
          <w:r>
            <w:tab/>
          </w:r>
          <w:r>
            <w:fldChar w:fldCharType="begin"/>
          </w:r>
          <w:r>
            <w:instrText xml:space="preserve"> PAGEREF _Toc250 \h </w:instrText>
          </w:r>
          <w:r>
            <w:fldChar w:fldCharType="separate"/>
          </w:r>
          <w:r>
            <w:t>9</w:t>
          </w:r>
          <w:r>
            <w:fldChar w:fldCharType="end"/>
          </w:r>
          <w:r>
            <w:rPr>
              <w:rFonts w:hint="default" w:eastAsiaTheme="minorEastAsia"/>
              <w:szCs w:val="30"/>
              <w:lang w:val="en-US" w:eastAsia="zh-CN"/>
            </w:rPr>
            <w:fldChar w:fldCharType="end"/>
          </w:r>
        </w:p>
        <w:p>
          <w:pPr>
            <w:pStyle w:val="3"/>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_Toc29753 </w:instrText>
          </w:r>
          <w:r>
            <w:rPr>
              <w:rFonts w:hint="default" w:eastAsiaTheme="minorEastAsia"/>
              <w:szCs w:val="30"/>
              <w:lang w:val="en-US" w:eastAsia="zh-CN"/>
            </w:rPr>
            <w:fldChar w:fldCharType="separate"/>
          </w:r>
          <w:r>
            <w:rPr>
              <w:rFonts w:hint="default"/>
              <w:szCs w:val="30"/>
              <w:lang w:val="en-US" w:eastAsia="zh-CN"/>
            </w:rPr>
            <w:t xml:space="preserve">3. </w:t>
          </w:r>
          <w:r>
            <w:rPr>
              <w:rFonts w:hint="eastAsia" w:asciiTheme="minorHAnsi" w:eastAsiaTheme="minorEastAsia"/>
              <w:szCs w:val="30"/>
              <w:lang w:val="en-US" w:eastAsia="zh-CN"/>
            </w:rPr>
            <w:t>新冠肺炎疫情对世界经济市场的影响</w:t>
          </w:r>
          <w:r>
            <w:tab/>
          </w:r>
          <w:r>
            <w:fldChar w:fldCharType="begin"/>
          </w:r>
          <w:r>
            <w:instrText xml:space="preserve"> PAGEREF _Toc29753 \h </w:instrText>
          </w:r>
          <w:r>
            <w:fldChar w:fldCharType="separate"/>
          </w:r>
          <w:r>
            <w:t>10</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_Toc3767 </w:instrText>
          </w:r>
          <w:r>
            <w:rPr>
              <w:rFonts w:hint="default" w:eastAsiaTheme="minorEastAsia"/>
              <w:szCs w:val="30"/>
              <w:lang w:val="en-US" w:eastAsia="zh-CN"/>
            </w:rPr>
            <w:fldChar w:fldCharType="separate"/>
          </w:r>
          <w:r>
            <w:rPr>
              <w:rFonts w:hint="default"/>
              <w:szCs w:val="28"/>
              <w:lang w:val="en-US" w:eastAsia="zh-CN"/>
            </w:rPr>
            <w:t xml:space="preserve">3.1 </w:t>
          </w:r>
          <w:r>
            <w:rPr>
              <w:rFonts w:hint="eastAsia" w:asciiTheme="minorHAnsi" w:eastAsiaTheme="minorEastAsia"/>
              <w:szCs w:val="28"/>
              <w:lang w:val="en-US" w:eastAsia="zh-CN"/>
            </w:rPr>
            <w:t>衡量指标</w:t>
          </w:r>
          <w:r>
            <w:tab/>
          </w:r>
          <w:r>
            <w:fldChar w:fldCharType="begin"/>
          </w:r>
          <w:r>
            <w:instrText xml:space="preserve"> PAGEREF _Toc3767 \h </w:instrText>
          </w:r>
          <w:r>
            <w:fldChar w:fldCharType="separate"/>
          </w:r>
          <w:r>
            <w:t>10</w:t>
          </w:r>
          <w:r>
            <w:fldChar w:fldCharType="end"/>
          </w:r>
          <w:r>
            <w:rPr>
              <w:rFonts w:hint="default" w:eastAsiaTheme="minorEastAsia"/>
              <w:szCs w:val="30"/>
              <w:lang w:val="en-US" w:eastAsia="zh-CN"/>
            </w:rPr>
            <w:fldChar w:fldCharType="end"/>
          </w:r>
        </w:p>
        <w:p>
          <w:pPr>
            <w:pStyle w:val="2"/>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_Toc17787 </w:instrText>
          </w:r>
          <w:r>
            <w:rPr>
              <w:rFonts w:hint="default" w:eastAsiaTheme="minorEastAsia"/>
              <w:szCs w:val="30"/>
              <w:lang w:val="en-US" w:eastAsia="zh-CN"/>
            </w:rPr>
            <w:fldChar w:fldCharType="separate"/>
          </w:r>
          <w:r>
            <w:rPr>
              <w:rFonts w:hint="eastAsia"/>
              <w:lang w:val="en-US" w:eastAsia="zh-CN"/>
            </w:rPr>
            <w:t>3</w:t>
          </w:r>
          <w:r>
            <w:rPr>
              <w:rFonts w:hint="eastAsia" w:asciiTheme="minorHAnsi" w:eastAsiaTheme="minorEastAsia"/>
              <w:szCs w:val="24"/>
              <w:lang w:val="en-US" w:eastAsia="zh-CN"/>
            </w:rPr>
            <w:t>.1.1 道琼斯工业平均指数</w:t>
          </w:r>
          <w:r>
            <w:tab/>
          </w:r>
          <w:r>
            <w:fldChar w:fldCharType="begin"/>
          </w:r>
          <w:r>
            <w:instrText xml:space="preserve"> PAGEREF _Toc17787 \h </w:instrText>
          </w:r>
          <w:r>
            <w:fldChar w:fldCharType="separate"/>
          </w:r>
          <w:r>
            <w:t>10</w:t>
          </w:r>
          <w:r>
            <w:fldChar w:fldCharType="end"/>
          </w:r>
          <w:r>
            <w:rPr>
              <w:rFonts w:hint="default" w:eastAsiaTheme="minorEastAsia"/>
              <w:szCs w:val="30"/>
              <w:lang w:val="en-US" w:eastAsia="zh-CN"/>
            </w:rPr>
            <w:fldChar w:fldCharType="end"/>
          </w:r>
        </w:p>
        <w:p>
          <w:pPr>
            <w:pStyle w:val="2"/>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_Toc9643 </w:instrText>
          </w:r>
          <w:r>
            <w:rPr>
              <w:rFonts w:hint="default" w:eastAsiaTheme="minorEastAsia"/>
              <w:szCs w:val="30"/>
              <w:lang w:val="en-US" w:eastAsia="zh-CN"/>
            </w:rPr>
            <w:fldChar w:fldCharType="separate"/>
          </w:r>
          <w:r>
            <w:rPr>
              <w:rFonts w:hint="eastAsia"/>
              <w:szCs w:val="24"/>
              <w:lang w:val="en-US" w:eastAsia="zh-CN"/>
            </w:rPr>
            <w:t>3</w:t>
          </w:r>
          <w:r>
            <w:rPr>
              <w:rFonts w:hint="eastAsia" w:asciiTheme="minorHAnsi" w:eastAsiaTheme="minorEastAsia"/>
              <w:szCs w:val="24"/>
              <w:lang w:val="en-US" w:eastAsia="zh-CN"/>
            </w:rPr>
            <w:t>.1.2 MACD指标</w:t>
          </w:r>
          <w:r>
            <w:tab/>
          </w:r>
          <w:r>
            <w:fldChar w:fldCharType="begin"/>
          </w:r>
          <w:r>
            <w:instrText xml:space="preserve"> PAGEREF _Toc9643 \h </w:instrText>
          </w:r>
          <w:r>
            <w:fldChar w:fldCharType="separate"/>
          </w:r>
          <w:r>
            <w:t>10</w:t>
          </w:r>
          <w:r>
            <w:fldChar w:fldCharType="end"/>
          </w:r>
          <w:r>
            <w:rPr>
              <w:rFonts w:hint="default" w:eastAsiaTheme="minorEastAsia"/>
              <w:szCs w:val="30"/>
              <w:lang w:val="en-US" w:eastAsia="zh-CN"/>
            </w:rPr>
            <w:fldChar w:fldCharType="end"/>
          </w:r>
        </w:p>
        <w:p>
          <w:pPr>
            <w:pStyle w:val="2"/>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_Toc29206 </w:instrText>
          </w:r>
          <w:r>
            <w:rPr>
              <w:rFonts w:hint="default" w:eastAsiaTheme="minorEastAsia"/>
              <w:szCs w:val="30"/>
              <w:lang w:val="en-US" w:eastAsia="zh-CN"/>
            </w:rPr>
            <w:fldChar w:fldCharType="separate"/>
          </w:r>
          <w:r>
            <w:rPr>
              <w:rFonts w:hint="eastAsia"/>
              <w:szCs w:val="24"/>
              <w:lang w:val="en-US" w:eastAsia="zh-CN"/>
            </w:rPr>
            <w:t>3</w:t>
          </w:r>
          <w:r>
            <w:rPr>
              <w:rFonts w:hint="eastAsia" w:asciiTheme="minorHAnsi" w:eastAsiaTheme="minorEastAsia"/>
              <w:szCs w:val="24"/>
              <w:lang w:val="en-US" w:eastAsia="zh-CN"/>
            </w:rPr>
            <w:t>.1.3 MA指标</w:t>
          </w:r>
          <w:r>
            <w:tab/>
          </w:r>
          <w:r>
            <w:fldChar w:fldCharType="begin"/>
          </w:r>
          <w:r>
            <w:instrText xml:space="preserve"> PAGEREF _Toc29206 \h </w:instrText>
          </w:r>
          <w:r>
            <w:fldChar w:fldCharType="separate"/>
          </w:r>
          <w:r>
            <w:t>10</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_Toc5775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3.2 </w:t>
          </w:r>
          <w:r>
            <w:rPr>
              <w:rFonts w:hint="eastAsia" w:asciiTheme="minorHAnsi" w:eastAsiaTheme="minorEastAsia"/>
              <w:szCs w:val="28"/>
              <w:lang w:val="en-US" w:eastAsia="zh-CN"/>
            </w:rPr>
            <w:t>新冠肺炎疫情对世界经济的影响</w:t>
          </w:r>
          <w:r>
            <w:tab/>
          </w:r>
          <w:r>
            <w:fldChar w:fldCharType="begin"/>
          </w:r>
          <w:r>
            <w:instrText xml:space="preserve"> PAGEREF _Toc5775 \h </w:instrText>
          </w:r>
          <w:r>
            <w:fldChar w:fldCharType="separate"/>
          </w:r>
          <w:r>
            <w:t>10</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_Toc23013 </w:instrText>
          </w:r>
          <w:r>
            <w:rPr>
              <w:rFonts w:hint="default" w:eastAsiaTheme="minorEastAsia"/>
              <w:szCs w:val="30"/>
              <w:lang w:val="en-US" w:eastAsia="zh-CN"/>
            </w:rPr>
            <w:fldChar w:fldCharType="separate"/>
          </w:r>
          <w:r>
            <w:rPr>
              <w:rFonts w:hint="default"/>
              <w:szCs w:val="28"/>
              <w:lang w:val="en-US" w:eastAsia="zh-CN"/>
            </w:rPr>
            <w:t xml:space="preserve">3.3 </w:t>
          </w:r>
          <w:r>
            <w:rPr>
              <w:rFonts w:hint="eastAsia" w:asciiTheme="minorHAnsi" w:eastAsiaTheme="minorEastAsia"/>
              <w:szCs w:val="28"/>
              <w:lang w:val="en-US" w:eastAsia="zh-CN"/>
            </w:rPr>
            <w:t>新冠肺炎疫情对</w:t>
          </w:r>
          <w:r>
            <w:rPr>
              <w:rFonts w:hint="eastAsia"/>
              <w:szCs w:val="28"/>
              <w:lang w:val="en-US" w:eastAsia="zh-CN"/>
            </w:rPr>
            <w:t>各行业</w:t>
          </w:r>
          <w:r>
            <w:rPr>
              <w:rFonts w:hint="eastAsia" w:asciiTheme="minorHAnsi" w:eastAsiaTheme="minorEastAsia"/>
              <w:szCs w:val="28"/>
              <w:lang w:val="en-US" w:eastAsia="zh-CN"/>
            </w:rPr>
            <w:t>的影响</w:t>
          </w:r>
          <w:r>
            <w:tab/>
          </w:r>
          <w:r>
            <w:fldChar w:fldCharType="begin"/>
          </w:r>
          <w:r>
            <w:instrText xml:space="preserve"> PAGEREF _Toc23013 \h </w:instrText>
          </w:r>
          <w:r>
            <w:fldChar w:fldCharType="separate"/>
          </w:r>
          <w:r>
            <w:t>12</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_Toc21460 </w:instrText>
          </w:r>
          <w:r>
            <w:rPr>
              <w:rFonts w:hint="default" w:eastAsiaTheme="minorEastAsia"/>
              <w:szCs w:val="30"/>
              <w:lang w:val="en-US" w:eastAsia="zh-CN"/>
            </w:rPr>
            <w:fldChar w:fldCharType="separate"/>
          </w:r>
          <w:r>
            <w:rPr>
              <w:rFonts w:hint="default"/>
              <w:szCs w:val="28"/>
              <w:lang w:val="en-US" w:eastAsia="zh-CN"/>
            </w:rPr>
            <w:t xml:space="preserve">3.4 </w:t>
          </w:r>
          <w:r>
            <w:rPr>
              <w:rFonts w:hint="eastAsia" w:asciiTheme="minorHAnsi" w:eastAsiaTheme="minorEastAsia"/>
              <w:szCs w:val="28"/>
              <w:lang w:val="en-US" w:eastAsia="zh-CN"/>
            </w:rPr>
            <w:t>确诊人数对经济的影响</w:t>
          </w:r>
          <w:r>
            <w:tab/>
          </w:r>
          <w:r>
            <w:fldChar w:fldCharType="begin"/>
          </w:r>
          <w:r>
            <w:instrText xml:space="preserve"> PAGEREF _Toc21460 \h </w:instrText>
          </w:r>
          <w:r>
            <w:fldChar w:fldCharType="separate"/>
          </w:r>
          <w:r>
            <w:t>13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_Toc22436 </w:instrText>
          </w:r>
          <w:r>
            <w:rPr>
              <w:rFonts w:hint="default" w:eastAsiaTheme="minorEastAsia"/>
              <w:szCs w:val="30"/>
              <w:lang w:val="en-US" w:eastAsia="zh-CN"/>
            </w:rPr>
            <w:fldChar w:fldCharType="separate"/>
          </w:r>
          <w:r>
            <w:rPr>
              <w:rFonts w:hint="default"/>
              <w:szCs w:val="28"/>
              <w:lang w:val="en-US" w:eastAsia="zh-CN"/>
            </w:rPr>
            <w:t xml:space="preserve">3.5 </w:t>
          </w:r>
          <w:r>
            <w:rPr>
              <w:rFonts w:hint="eastAsia" w:asciiTheme="minorHAnsi" w:eastAsiaTheme="minorEastAsia"/>
              <w:szCs w:val="28"/>
              <w:lang w:val="en-US" w:eastAsia="zh-CN"/>
            </w:rPr>
            <w:t>结论</w:t>
          </w:r>
          <w:r>
            <w:tab/>
          </w:r>
          <w:r>
            <w:fldChar w:fldCharType="begin"/>
          </w:r>
          <w:r>
            <w:instrText xml:space="preserve"> PAGEREF _Toc22436 \h </w:instrText>
          </w:r>
          <w:r>
            <w:fldChar w:fldCharType="separate"/>
          </w:r>
          <w:r>
            <w:t>13</w:t>
          </w:r>
          <w:r>
            <w:fldChar w:fldCharType="end"/>
          </w:r>
          <w:r>
            <w:rPr>
              <w:rFonts w:hint="default" w:eastAsiaTheme="minorEastAsia"/>
              <w:szCs w:val="30"/>
              <w:lang w:val="en-US" w:eastAsia="zh-CN"/>
            </w:rPr>
            <w:fldChar w:fldCharType="end"/>
          </w:r>
        </w:p>
        <w:p>
          <w:pPr>
            <w:pStyle w:val="3"/>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_Toc32523 </w:instrText>
          </w:r>
          <w:r>
            <w:rPr>
              <w:rFonts w:hint="default" w:eastAsiaTheme="minorEastAsia"/>
              <w:szCs w:val="30"/>
              <w:lang w:val="en-US" w:eastAsia="zh-CN"/>
            </w:rPr>
            <w:fldChar w:fldCharType="separate"/>
          </w:r>
          <w:r>
            <w:rPr>
              <w:rFonts w:hint="default"/>
              <w:szCs w:val="30"/>
              <w:lang w:val="en-US" w:eastAsia="zh-CN"/>
            </w:rPr>
            <w:t xml:space="preserve">4. </w:t>
          </w:r>
          <w:r>
            <w:rPr>
              <w:rFonts w:hint="eastAsia" w:asciiTheme="minorHAnsi" w:eastAsiaTheme="minorEastAsia"/>
              <w:szCs w:val="30"/>
              <w:lang w:val="en-US" w:eastAsia="zh-CN"/>
            </w:rPr>
            <w:t>新冠肺炎疫情对中国经济的影响</w:t>
          </w:r>
          <w:r>
            <w:tab/>
          </w:r>
          <w:r>
            <w:fldChar w:fldCharType="begin"/>
          </w:r>
          <w:r>
            <w:instrText xml:space="preserve"> PAGEREF _Toc32523 \h </w:instrText>
          </w:r>
          <w:r>
            <w:fldChar w:fldCharType="separate"/>
          </w:r>
          <w:r>
            <w:t>13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_Toc6468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4.1 </w:t>
          </w:r>
          <w:r>
            <w:rPr>
              <w:rFonts w:hint="eastAsia" w:asciiTheme="minorHAnsi" w:eastAsiaTheme="minorEastAsia"/>
              <w:szCs w:val="28"/>
              <w:lang w:val="en-US" w:eastAsia="zh-CN"/>
            </w:rPr>
            <w:t>中国GDP情况</w:t>
          </w:r>
          <w:r>
            <w:tab/>
          </w:r>
          <w:r>
            <w:fldChar w:fldCharType="begin"/>
          </w:r>
          <w:r>
            <w:instrText xml:space="preserve"> PAGEREF _Toc6468 \h </w:instrText>
          </w:r>
          <w:r>
            <w:fldChar w:fldCharType="separate"/>
          </w:r>
          <w:r>
            <w:t>13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_Toc24185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4.2 </w:t>
          </w:r>
          <w:r>
            <w:rPr>
              <w:rFonts w:hint="eastAsia" w:asciiTheme="minorHAnsi" w:eastAsiaTheme="minorEastAsia"/>
              <w:szCs w:val="28"/>
              <w:lang w:val="en-US" w:eastAsia="zh-CN"/>
            </w:rPr>
            <w:t>中国消费指数分析</w:t>
          </w:r>
          <w:r>
            <w:tab/>
          </w:r>
          <w:r>
            <w:fldChar w:fldCharType="begin"/>
          </w:r>
          <w:r>
            <w:instrText xml:space="preserve"> PAGEREF _Toc24185 \h </w:instrText>
          </w:r>
          <w:r>
            <w:fldChar w:fldCharType="separate"/>
          </w:r>
          <w:r>
            <w:t>15</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_Toc17318 </w:instrText>
          </w:r>
          <w:r>
            <w:rPr>
              <w:rFonts w:hint="default" w:eastAsiaTheme="minorEastAsia"/>
              <w:szCs w:val="30"/>
              <w:lang w:val="en-US" w:eastAsia="zh-CN"/>
            </w:rPr>
            <w:fldChar w:fldCharType="separate"/>
          </w:r>
          <w:r>
            <w:rPr>
              <w:rFonts w:hint="default"/>
              <w:szCs w:val="28"/>
              <w:lang w:val="en-US" w:eastAsia="zh-CN"/>
            </w:rPr>
            <w:t xml:space="preserve">4.3 </w:t>
          </w:r>
          <w:r>
            <w:rPr>
              <w:rFonts w:hint="eastAsia" w:asciiTheme="minorHAnsi" w:eastAsiaTheme="minorEastAsia"/>
              <w:szCs w:val="28"/>
              <w:lang w:val="en-US" w:eastAsia="zh-CN"/>
            </w:rPr>
            <w:t>中国财政收入情况</w:t>
          </w:r>
          <w:r>
            <w:tab/>
          </w:r>
          <w:r>
            <w:fldChar w:fldCharType="begin"/>
          </w:r>
          <w:r>
            <w:instrText xml:space="preserve"> PAGEREF _Toc17318 \h </w:instrText>
          </w:r>
          <w:r>
            <w:fldChar w:fldCharType="separate"/>
          </w:r>
          <w:r>
            <w:t>17</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_Toc25708 </w:instrText>
          </w:r>
          <w:r>
            <w:rPr>
              <w:rFonts w:hint="default" w:eastAsiaTheme="minorEastAsia"/>
              <w:szCs w:val="30"/>
              <w:lang w:val="en-US" w:eastAsia="zh-CN"/>
            </w:rPr>
            <w:fldChar w:fldCharType="separate"/>
          </w:r>
          <w:r>
            <w:rPr>
              <w:rFonts w:hint="default"/>
              <w:szCs w:val="28"/>
              <w:lang w:val="en-US" w:eastAsia="zh-CN"/>
            </w:rPr>
            <w:t xml:space="preserve">4.4 </w:t>
          </w:r>
          <w:r>
            <w:rPr>
              <w:rFonts w:hint="eastAsia" w:asciiTheme="minorHAnsi" w:eastAsiaTheme="minorEastAsia"/>
              <w:szCs w:val="28"/>
              <w:lang w:val="en-US" w:eastAsia="zh-CN"/>
            </w:rPr>
            <w:t>中国工业值增长情况</w:t>
          </w:r>
          <w:r>
            <w:tab/>
          </w:r>
          <w:r>
            <w:fldChar w:fldCharType="begin"/>
          </w:r>
          <w:r>
            <w:instrText xml:space="preserve"> PAGEREF _Toc25708 \h </w:instrText>
          </w:r>
          <w:r>
            <w:fldChar w:fldCharType="separate"/>
          </w:r>
          <w:r>
            <w:t>18</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_Toc1318 </w:instrText>
          </w:r>
          <w:r>
            <w:rPr>
              <w:rFonts w:hint="default" w:eastAsiaTheme="minorEastAsia"/>
              <w:szCs w:val="30"/>
              <w:lang w:val="en-US" w:eastAsia="zh-CN"/>
            </w:rPr>
            <w:fldChar w:fldCharType="separate"/>
          </w:r>
          <w:r>
            <w:rPr>
              <w:rFonts w:hint="default"/>
              <w:szCs w:val="28"/>
              <w:lang w:val="en-US" w:eastAsia="zh-CN"/>
            </w:rPr>
            <w:t xml:space="preserve">4.5 </w:t>
          </w:r>
          <w:r>
            <w:rPr>
              <w:rFonts w:hint="eastAsia" w:asciiTheme="minorHAnsi" w:eastAsiaTheme="minorEastAsia"/>
              <w:szCs w:val="28"/>
              <w:lang w:val="en-US" w:eastAsia="zh-CN"/>
            </w:rPr>
            <w:t>中国企业情况</w:t>
          </w:r>
          <w:r>
            <w:tab/>
          </w:r>
          <w:r>
            <w:fldChar w:fldCharType="begin"/>
          </w:r>
          <w:r>
            <w:instrText xml:space="preserve"> PAGEREF _Toc1318 \h </w:instrText>
          </w:r>
          <w:r>
            <w:fldChar w:fldCharType="separate"/>
          </w:r>
          <w:r>
            <w:t>19</w:t>
          </w:r>
          <w:r>
            <w:fldChar w:fldCharType="end"/>
          </w:r>
          <w:r>
            <w:rPr>
              <w:rFonts w:hint="default" w:eastAsiaTheme="minorEastAsia"/>
              <w:szCs w:val="30"/>
              <w:lang w:val="en-US" w:eastAsia="zh-CN"/>
            </w:rPr>
            <w:fldChar w:fldCharType="end"/>
          </w:r>
        </w:p>
        <w:p>
          <w:pPr>
            <w:pStyle w:val="3"/>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_Toc32263 </w:instrText>
          </w:r>
          <w:r>
            <w:rPr>
              <w:rFonts w:hint="default" w:eastAsiaTheme="minorEastAsia"/>
              <w:szCs w:val="30"/>
              <w:lang w:val="en-US" w:eastAsia="zh-CN"/>
            </w:rPr>
            <w:fldChar w:fldCharType="separate"/>
          </w:r>
          <w:r>
            <w:rPr>
              <w:rFonts w:hint="default" w:asciiTheme="minorHAnsi" w:eastAsiaTheme="minorEastAsia"/>
              <w:szCs w:val="30"/>
              <w:lang w:val="en-US" w:eastAsia="zh-CN"/>
            </w:rPr>
            <w:t xml:space="preserve">5. </w:t>
          </w:r>
          <w:r>
            <w:rPr>
              <w:rFonts w:hint="eastAsia" w:asciiTheme="minorHAnsi" w:eastAsiaTheme="minorEastAsia"/>
              <w:szCs w:val="30"/>
              <w:lang w:val="en-US" w:eastAsia="zh-CN"/>
            </w:rPr>
            <w:t>结论</w:t>
          </w:r>
          <w:r>
            <w:tab/>
          </w:r>
          <w:r>
            <w:fldChar w:fldCharType="begin"/>
          </w:r>
          <w:r>
            <w:instrText xml:space="preserve"> PAGEREF _Toc32263 \h </w:instrText>
          </w:r>
          <w:r>
            <w:fldChar w:fldCharType="separate"/>
          </w:r>
          <w:r>
            <w:t>19</w:t>
          </w:r>
          <w:r>
            <w:fldChar w:fldCharType="end"/>
          </w:r>
          <w:r>
            <w:rPr>
              <w:rFonts w:hint="default" w:eastAsiaTheme="minorEastAsia"/>
              <w:szCs w:val="30"/>
              <w:lang w:val="en-US" w:eastAsia="zh-CN"/>
            </w:rPr>
            <w:fldChar w:fldCharType="end"/>
          </w:r>
        </w:p>
        <w:p>
          <w:pPr>
            <w:widowControl w:val="0"/>
            <w:numPr>
              <w:ilvl w:val="0"/>
              <w:numId w:val="0"/>
            </w:numPr>
            <w:jc w:val="both"/>
            <w:rPr>
              <w:rFonts w:hint="default" w:eastAsiaTheme="minorEastAsia"/>
              <w:sz w:val="30"/>
              <w:szCs w:val="30"/>
              <w:lang w:val="en-US" w:eastAsia="zh-CN"/>
            </w:rPr>
            <w:sectPr>
              <w:pgSz w:w="11906" w:h="16838"/>
              <w:pgMar w:top="1440" w:right="1800" w:bottom="1440" w:left="1800" w:header="851" w:footer="992" w:gutter="0"/>
              <w:cols w:space="425" w:num="1"/>
              <w:docGrid w:type="lines" w:linePitch="312" w:charSpace="0"/>
            </w:sectPr>
          </w:pPr>
          <w:r>
            <w:rPr>
              <w:rFonts w:hint="default" w:eastAsiaTheme="minorEastAsia"/>
              <w:szCs w:val="30"/>
              <w:lang w:val="en-US" w:eastAsia="zh-CN"/>
            </w:rPr>
            <w:fldChar w:fldCharType="end"/>
          </w:r>
        </w:p>
      </w:sdtContent>
    </w:sdt>
    <w:p>
      <w:pPr>
        <w:numPr>
          <w:ilvl w:val="0"/>
          <w:numId w:val="1"/>
        </w:numPr>
        <w:outlineLvl w:val="0"/>
        <w:rPr>
          <w:rFonts w:hint="default" w:eastAsiaTheme="minorEastAsia"/>
          <w:sz w:val="30"/>
          <w:szCs w:val="30"/>
          <w:lang w:val="en-US" w:eastAsia="zh-CN"/>
        </w:rPr>
      </w:pPr>
      <w:bookmarkStart w:id="0" w:name="_Toc16265"/>
      <w:r>
        <w:rPr>
          <w:rFonts w:hint="eastAsia"/>
          <w:sz w:val="30"/>
          <w:szCs w:val="30"/>
          <w:lang w:val="en-US" w:eastAsia="zh-CN"/>
        </w:rPr>
        <w:t>新冠肺炎疫情情况分析</w:t>
      </w:r>
      <w:bookmarkEnd w:id="0"/>
    </w:p>
    <w:p>
      <w:pPr>
        <w:numPr>
          <w:ilvl w:val="1"/>
          <w:numId w:val="1"/>
        </w:numPr>
        <w:ind w:left="315" w:leftChars="0" w:firstLine="0" w:firstLineChars="0"/>
        <w:outlineLvl w:val="1"/>
        <w:rPr>
          <w:rFonts w:hint="default"/>
          <w:sz w:val="28"/>
          <w:szCs w:val="28"/>
          <w:lang w:val="en-US" w:eastAsia="zh-CN"/>
        </w:rPr>
      </w:pPr>
      <w:bookmarkStart w:id="1" w:name="_Toc4040"/>
      <w:r>
        <w:rPr>
          <w:rFonts w:hint="eastAsia"/>
          <w:sz w:val="28"/>
          <w:szCs w:val="28"/>
          <w:lang w:val="en-US" w:eastAsia="zh-CN"/>
        </w:rPr>
        <w:t>背景</w:t>
      </w:r>
      <w:bookmarkEnd w:id="1"/>
    </w:p>
    <w:p>
      <w:pPr>
        <w:numPr>
          <w:ilvl w:val="0"/>
          <w:numId w:val="0"/>
        </w:numPr>
        <w:ind w:firstLine="420" w:firstLineChars="200"/>
        <w:rPr>
          <w:rFonts w:hint="default"/>
          <w:lang w:val="en-US" w:eastAsia="zh-CN"/>
        </w:rPr>
      </w:pPr>
      <w:r>
        <w:rPr>
          <w:rFonts w:hint="default"/>
          <w:lang w:val="en-US" w:eastAsia="zh-CN"/>
        </w:rPr>
        <w:t>2022年1月18日，世卫组织卫生紧急项目负责人迈克尔·瑞安在2022年世界经济论坛视频会议上表示：人们可能永远也无法消灭新冠病毒，这种病毒或将最终成为生态系统的一部分。世界经济论坛发布了第16期《全球风险报告》，明确指出：新冠肺炎疫情进一步加剧了地缘政治和社会挑战，气候变化危机日益突出。我们现在比以往任何时候都更加需要创新和协作的方法来应对当前的危机和挑战。</w:t>
      </w:r>
    </w:p>
    <w:p>
      <w:pPr>
        <w:numPr>
          <w:ilvl w:val="0"/>
          <w:numId w:val="0"/>
        </w:numPr>
        <w:ind w:firstLine="420" w:firstLineChars="200"/>
        <w:rPr>
          <w:rFonts w:hint="default"/>
          <w:lang w:val="en-US" w:eastAsia="zh-CN"/>
        </w:rPr>
      </w:pPr>
    </w:p>
    <w:p>
      <w:pPr>
        <w:numPr>
          <w:ilvl w:val="1"/>
          <w:numId w:val="1"/>
        </w:numPr>
        <w:ind w:left="315" w:leftChars="0" w:firstLine="0" w:firstLineChars="0"/>
        <w:outlineLvl w:val="1"/>
        <w:rPr>
          <w:rFonts w:hint="eastAsia"/>
          <w:sz w:val="28"/>
          <w:szCs w:val="28"/>
          <w:lang w:val="en-US" w:eastAsia="zh-CN"/>
        </w:rPr>
      </w:pPr>
      <w:bookmarkStart w:id="2" w:name="_Toc29894"/>
      <w:r>
        <w:rPr>
          <w:rFonts w:hint="eastAsia"/>
          <w:sz w:val="28"/>
          <w:szCs w:val="28"/>
          <w:lang w:val="en-US" w:eastAsia="zh-CN"/>
        </w:rPr>
        <w:t>世界疫情分布情况</w:t>
      </w:r>
      <w:bookmarkEnd w:id="2"/>
    </w:p>
    <w:p>
      <w:pPr>
        <w:rPr>
          <w:rFonts w:ascii="宋体" w:hAnsi="宋体" w:eastAsia="宋体"/>
        </w:rPr>
      </w:pPr>
      <w:r>
        <w:rPr>
          <w:rFonts w:ascii="宋体" w:hAnsi="宋体" w:eastAsia="宋体"/>
        </w:rPr>
        <w:drawing>
          <wp:inline distT="0" distB="0" distL="0" distR="0">
            <wp:extent cx="5066030" cy="2983865"/>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66030" cy="2983865"/>
                    </a:xfrm>
                    <a:prstGeom prst="rect">
                      <a:avLst/>
                    </a:prstGeom>
                  </pic:spPr>
                </pic:pic>
              </a:graphicData>
            </a:graphic>
          </wp:inline>
        </w:drawing>
      </w:r>
    </w:p>
    <w:p>
      <w:pPr>
        <w:numPr>
          <w:ilvl w:val="0"/>
          <w:numId w:val="0"/>
        </w:numPr>
        <w:ind w:firstLine="1988" w:firstLineChars="1100"/>
        <w:rPr>
          <w:rFonts w:hint="eastAsia"/>
          <w:b/>
          <w:bCs/>
          <w:sz w:val="18"/>
          <w:szCs w:val="18"/>
          <w:lang w:val="en-US" w:eastAsia="zh-CN"/>
        </w:rPr>
      </w:pPr>
      <w:r>
        <w:rPr>
          <w:rFonts w:hint="eastAsia"/>
          <w:b/>
          <w:bCs/>
          <w:sz w:val="18"/>
          <w:szCs w:val="18"/>
          <w:lang w:val="en-US" w:eastAsia="zh-CN"/>
        </w:rPr>
        <w:t>图1.2.1  截止2022-3-11世界各国新冠累积感染人数</w:t>
      </w:r>
    </w:p>
    <w:p>
      <w:pPr>
        <w:numPr>
          <w:ilvl w:val="0"/>
          <w:numId w:val="0"/>
        </w:numPr>
        <w:ind w:firstLine="1988" w:firstLineChars="1100"/>
        <w:rPr>
          <w:rFonts w:hint="eastAsia"/>
          <w:b/>
          <w:bCs/>
          <w:sz w:val="18"/>
          <w:szCs w:val="18"/>
          <w:lang w:val="en-US" w:eastAsia="zh-CN"/>
        </w:rPr>
      </w:pPr>
    </w:p>
    <w:p>
      <w:pPr>
        <w:rPr>
          <w:rFonts w:ascii="宋体" w:hAnsi="宋体" w:eastAsia="宋体"/>
        </w:rPr>
      </w:pPr>
      <w:r>
        <w:rPr>
          <w:rFonts w:hint="eastAsia" w:ascii="宋体" w:hAnsi="宋体" w:eastAsia="宋体"/>
          <w:lang w:val="en-US" w:eastAsia="zh-CN"/>
        </w:rPr>
        <w:t xml:space="preserve">    </w:t>
      </w:r>
      <w:r>
        <w:rPr>
          <w:rFonts w:ascii="宋体" w:hAnsi="宋体" w:eastAsia="宋体"/>
        </w:rPr>
        <w:drawing>
          <wp:inline distT="0" distB="0" distL="0" distR="0">
            <wp:extent cx="4385945" cy="2569210"/>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385945" cy="2569210"/>
                    </a:xfrm>
                    <a:prstGeom prst="rect">
                      <a:avLst/>
                    </a:prstGeom>
                  </pic:spPr>
                </pic:pic>
              </a:graphicData>
            </a:graphic>
          </wp:inline>
        </w:drawing>
      </w:r>
    </w:p>
    <w:p>
      <w:pPr>
        <w:numPr>
          <w:ilvl w:val="0"/>
          <w:numId w:val="0"/>
        </w:numPr>
        <w:ind w:firstLine="1988" w:firstLineChars="1100"/>
        <w:rPr>
          <w:rFonts w:hint="eastAsia"/>
          <w:b/>
          <w:bCs/>
          <w:sz w:val="18"/>
          <w:szCs w:val="18"/>
          <w:lang w:val="en-US" w:eastAsia="zh-CN"/>
        </w:rPr>
      </w:pPr>
      <w:r>
        <w:rPr>
          <w:rFonts w:hint="eastAsia"/>
          <w:b/>
          <w:bCs/>
          <w:sz w:val="18"/>
          <w:szCs w:val="18"/>
          <w:lang w:val="en-US" w:eastAsia="zh-CN"/>
        </w:rPr>
        <w:t>图1.2.2 截止2022-3-11世界各国新冠累积感染人数饼图</w:t>
      </w:r>
    </w:p>
    <w:p>
      <w:pPr>
        <w:numPr>
          <w:ilvl w:val="0"/>
          <w:numId w:val="0"/>
        </w:numPr>
        <w:ind w:firstLine="420" w:firstLineChars="200"/>
        <w:rPr>
          <w:rFonts w:hint="eastAsia"/>
          <w:lang w:val="en-US" w:eastAsia="zh-CN"/>
        </w:rPr>
      </w:pPr>
      <w:r>
        <w:rPr>
          <w:rFonts w:hint="eastAsia"/>
          <w:lang w:val="en-US" w:eastAsia="zh-CN"/>
        </w:rPr>
        <w:t>根据1.2.1,图1.2.2可以看出，除开没有数据的极少数国家，全球的疫情都比较严重，图上新冠感染人数超过10000000人以上的国家有只占5.38%，大部分集中于欧洲，美洲。大部分国家的感染人数在10000-100000人，100000-1000000人100000-10000000人这三个区间，分别占26.88%，34.41%，24.73%。极端多以及极端少的情况还在少数。出现这种情况的原因是多样的，首先，欧洲与美洲人口数量比较多，较大的人口基数就决定了感染人数的上限，位于中亚，非洲，澳洲的国家经济没那么发达，人口基数少，所以新冠感染人数较少。其次，各个国家的经济水平，以及对疫情采取的政策不同，导致疫情在各个国家的传染情况不同，例如中国，人口基数同样很大，经济发展情况不输西方各国，但是中国新冠感染人数比其他国家少很多。分析图中的情况，可以看出经济情况较为发达的大国，疫情的严重程度更高。相对落后的经济不发达地区由于人口数量少，交通不便捷的原因，疫情感染情况相对不那么严重。</w:t>
      </w:r>
    </w:p>
    <w:p>
      <w:pPr>
        <w:numPr>
          <w:ilvl w:val="0"/>
          <w:numId w:val="0"/>
        </w:numPr>
        <w:ind w:firstLine="420" w:firstLineChars="200"/>
        <w:rPr>
          <w:rFonts w:hint="eastAsia"/>
          <w:lang w:val="en-US" w:eastAsia="zh-CN"/>
        </w:rPr>
      </w:pPr>
    </w:p>
    <w:p>
      <w:pPr>
        <w:numPr>
          <w:ilvl w:val="0"/>
          <w:numId w:val="0"/>
        </w:numPr>
        <w:rPr>
          <w:rFonts w:ascii="宋体" w:hAnsi="宋体" w:eastAsia="宋体"/>
        </w:rPr>
      </w:pPr>
      <w:r>
        <w:rPr>
          <w:rFonts w:ascii="宋体" w:hAnsi="宋体" w:eastAsia="宋体"/>
        </w:rPr>
        <w:drawing>
          <wp:inline distT="0" distB="0" distL="0" distR="0">
            <wp:extent cx="5179695" cy="278638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179695" cy="2786380"/>
                    </a:xfrm>
                    <a:prstGeom prst="rect">
                      <a:avLst/>
                    </a:prstGeom>
                  </pic:spPr>
                </pic:pic>
              </a:graphicData>
            </a:graphic>
          </wp:inline>
        </w:drawing>
      </w:r>
    </w:p>
    <w:p>
      <w:pPr>
        <w:numPr>
          <w:ilvl w:val="0"/>
          <w:numId w:val="0"/>
        </w:numPr>
        <w:ind w:firstLine="2711" w:firstLineChars="1500"/>
        <w:rPr>
          <w:rFonts w:hint="eastAsia"/>
          <w:b/>
          <w:bCs/>
          <w:sz w:val="18"/>
          <w:szCs w:val="18"/>
          <w:lang w:val="en-US" w:eastAsia="zh-CN"/>
        </w:rPr>
      </w:pPr>
      <w:r>
        <w:rPr>
          <w:rFonts w:hint="eastAsia"/>
          <w:b/>
          <w:bCs/>
          <w:sz w:val="18"/>
          <w:szCs w:val="18"/>
          <w:lang w:val="en-US" w:eastAsia="zh-CN"/>
        </w:rPr>
        <w:t>图1.2.3 世界感染新冠人数折线图</w:t>
      </w:r>
    </w:p>
    <w:p>
      <w:pPr>
        <w:numPr>
          <w:ilvl w:val="0"/>
          <w:numId w:val="0"/>
        </w:numPr>
        <w:rPr>
          <w:rFonts w:hint="eastAsia"/>
          <w:lang w:val="en-US" w:eastAsia="zh-CN"/>
        </w:rPr>
      </w:pPr>
      <w:r>
        <w:rPr>
          <w:rFonts w:hint="eastAsia" w:ascii="宋体" w:hAnsi="宋体" w:eastAsia="宋体"/>
          <w:lang w:val="en-US" w:eastAsia="zh-CN"/>
        </w:rPr>
        <w:tab/>
      </w:r>
      <w:r>
        <w:rPr>
          <w:rFonts w:hint="eastAsia"/>
          <w:lang w:val="en-US" w:eastAsia="zh-CN"/>
        </w:rPr>
        <w:t>根据图1.2.3显示，从2020年1月22日开始，全球感染新冠的人数总体上呈现一种急速增长的趋势，全球感染人数从557人经过一年的时间，到达2022年2月12日，全球感染的人数已经高达410471879人。从这个图中可以看出，新冠疫情的传播速度非常之快，仅仅经过一年的时间新冠疫情已经遍布全球。根据图五，疫情在2021年年底到2022年初，突然陡增，之后更是以一种极快的速度传播，到2022年3月之后新冠的感染人数已经是2021年的两倍，从这个图中可以看出，2021年年底全球对疫情的控制失控，疫情开始更快的蔓延。新冠疫情的来势汹汹，字2019年年末发现新冠开始，直到2022年3月，达到最大值。如果世界各国对于疫情的防护与控制再不到位，全球的疫情将会蔓延更快。</w:t>
      </w:r>
    </w:p>
    <w:p>
      <w:pPr>
        <w:numPr>
          <w:ilvl w:val="0"/>
          <w:numId w:val="0"/>
        </w:numPr>
        <w:rPr>
          <w:rFonts w:hint="eastAsia" w:ascii="宋体" w:hAnsi="宋体" w:eastAsia="宋体"/>
          <w:lang w:val="en-US" w:eastAsia="zh-CN"/>
        </w:rPr>
      </w:pPr>
    </w:p>
    <w:p>
      <w:pPr>
        <w:jc w:val="center"/>
        <w:rPr>
          <w:rFonts w:ascii="宋体" w:hAnsi="宋体" w:eastAsia="宋体" w:cs="Times New Roman"/>
          <w:sz w:val="22"/>
          <w:szCs w:val="24"/>
        </w:rPr>
      </w:pPr>
      <w:r>
        <w:rPr>
          <w:rFonts w:ascii="宋体" w:hAnsi="宋体" w:eastAsia="宋体" w:cs="Times New Roman"/>
          <w:szCs w:val="22"/>
        </w:rPr>
        <w:drawing>
          <wp:inline distT="0" distB="0" distL="0" distR="0">
            <wp:extent cx="5232400" cy="2872105"/>
            <wp:effectExtent l="0" t="0" r="1016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32400" cy="2872105"/>
                    </a:xfrm>
                    <a:prstGeom prst="rect">
                      <a:avLst/>
                    </a:prstGeom>
                  </pic:spPr>
                </pic:pic>
              </a:graphicData>
            </a:graphic>
          </wp:inline>
        </w:drawing>
      </w:r>
    </w:p>
    <w:p>
      <w:pPr>
        <w:numPr>
          <w:ilvl w:val="0"/>
          <w:numId w:val="0"/>
        </w:numPr>
        <w:ind w:firstLine="2711" w:firstLineChars="1500"/>
        <w:rPr>
          <w:rFonts w:hint="eastAsia"/>
          <w:b/>
          <w:bCs/>
          <w:sz w:val="18"/>
          <w:szCs w:val="18"/>
          <w:lang w:val="en-US" w:eastAsia="zh-CN"/>
        </w:rPr>
      </w:pPr>
      <w:r>
        <w:rPr>
          <w:rFonts w:hint="eastAsia"/>
          <w:b/>
          <w:bCs/>
          <w:sz w:val="18"/>
          <w:szCs w:val="18"/>
          <w:lang w:val="en-US" w:eastAsia="zh-CN"/>
        </w:rPr>
        <w:t>图1.2.4 因新冠疫情死亡的人数</w:t>
      </w:r>
    </w:p>
    <w:p>
      <w:pPr>
        <w:numPr>
          <w:ilvl w:val="0"/>
          <w:numId w:val="0"/>
        </w:numPr>
        <w:ind w:firstLine="420" w:firstLineChars="200"/>
        <w:rPr>
          <w:rFonts w:hint="eastAsia"/>
          <w:lang w:val="en-US" w:eastAsia="zh-CN"/>
        </w:rPr>
      </w:pPr>
      <w:r>
        <w:rPr>
          <w:rFonts w:hint="eastAsia"/>
          <w:lang w:val="en-US" w:eastAsia="zh-CN"/>
        </w:rPr>
        <w:t>自新冠疫情发现以来，几乎每天都有不断有人因为新冠疫情而死亡，这个人数每天都在上升，截止到2022年2月7号已经有6036198个人因为新冠疫情而死亡。根据1.2.4显示，新冠疫情蔓延到2022年2月因为新冠而死的人数随着疫情的蔓延急剧攀升，死亡人数与新冠感染的人数成正比，对疫情的控制不到位导致因新冠死亡的人数越来越多。</w:t>
      </w:r>
    </w:p>
    <w:p>
      <w:pPr>
        <w:numPr>
          <w:ilvl w:val="0"/>
          <w:numId w:val="0"/>
        </w:numPr>
        <w:ind w:firstLine="420" w:firstLineChars="200"/>
        <w:rPr>
          <w:rFonts w:hint="eastAsia"/>
          <w:lang w:val="en-US" w:eastAsia="zh-CN"/>
        </w:rPr>
      </w:pPr>
    </w:p>
    <w:p>
      <w:pPr>
        <w:numPr>
          <w:ilvl w:val="0"/>
          <w:numId w:val="1"/>
        </w:numPr>
        <w:outlineLvl w:val="0"/>
        <w:rPr>
          <w:rFonts w:hint="eastAsia"/>
          <w:sz w:val="30"/>
          <w:szCs w:val="30"/>
          <w:lang w:val="en-US" w:eastAsia="zh-CN"/>
        </w:rPr>
      </w:pPr>
      <w:bookmarkStart w:id="3" w:name="_Toc28113"/>
      <w:r>
        <w:rPr>
          <w:rFonts w:hint="eastAsia"/>
          <w:sz w:val="30"/>
          <w:szCs w:val="30"/>
          <w:lang w:val="en-US" w:eastAsia="zh-CN"/>
        </w:rPr>
        <w:t>疫情及疫苗分布情况分析</w:t>
      </w:r>
      <w:bookmarkEnd w:id="3"/>
    </w:p>
    <w:p>
      <w:pPr>
        <w:numPr>
          <w:ilvl w:val="1"/>
          <w:numId w:val="1"/>
        </w:numPr>
        <w:ind w:left="315" w:leftChars="0" w:firstLine="0" w:firstLineChars="0"/>
        <w:outlineLvl w:val="1"/>
        <w:rPr>
          <w:rFonts w:hint="eastAsia"/>
          <w:sz w:val="28"/>
          <w:szCs w:val="28"/>
          <w:lang w:val="en-US" w:eastAsia="zh-CN"/>
        </w:rPr>
      </w:pPr>
      <w:bookmarkStart w:id="4" w:name="_Toc20235"/>
      <w:r>
        <w:rPr>
          <w:rFonts w:hint="eastAsia" w:asciiTheme="minorHAnsi" w:eastAsiaTheme="minorEastAsia"/>
          <w:sz w:val="28"/>
          <w:szCs w:val="28"/>
          <w:lang w:val="en-US" w:eastAsia="zh-CN"/>
        </w:rPr>
        <w:t>世界疫</w:t>
      </w:r>
      <w:r>
        <w:rPr>
          <w:rFonts w:hint="eastAsia"/>
          <w:sz w:val="28"/>
          <w:szCs w:val="28"/>
          <w:lang w:val="en-US" w:eastAsia="zh-CN"/>
        </w:rPr>
        <w:t>苗</w:t>
      </w:r>
      <w:r>
        <w:rPr>
          <w:rFonts w:hint="eastAsia" w:asciiTheme="minorHAnsi" w:eastAsiaTheme="minorEastAsia"/>
          <w:sz w:val="28"/>
          <w:szCs w:val="28"/>
          <w:lang w:val="en-US" w:eastAsia="zh-CN"/>
        </w:rPr>
        <w:t>分布情况</w:t>
      </w:r>
      <w:bookmarkEnd w:id="4"/>
    </w:p>
    <w:p>
      <w:pPr>
        <w:widowControl w:val="0"/>
        <w:numPr>
          <w:ilvl w:val="0"/>
          <w:numId w:val="0"/>
        </w:numPr>
        <w:jc w:val="both"/>
        <w:rPr>
          <w:rFonts w:ascii="宋体" w:hAnsi="宋体" w:eastAsia="宋体"/>
        </w:rPr>
      </w:pPr>
      <w:r>
        <w:rPr>
          <w:rFonts w:ascii="宋体" w:hAnsi="宋体" w:eastAsia="宋体" w:cs="宋体"/>
          <w:sz w:val="24"/>
          <w:szCs w:val="24"/>
        </w:rPr>
        <w:drawing>
          <wp:inline distT="0" distB="0" distL="114300" distR="114300">
            <wp:extent cx="5091430" cy="3020060"/>
            <wp:effectExtent l="0" t="0" r="13970" b="1270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8"/>
                    <a:stretch>
                      <a:fillRect/>
                    </a:stretch>
                  </pic:blipFill>
                  <pic:spPr>
                    <a:xfrm>
                      <a:off x="0" y="0"/>
                      <a:ext cx="5091430" cy="3020060"/>
                    </a:xfrm>
                    <a:prstGeom prst="rect">
                      <a:avLst/>
                    </a:prstGeom>
                    <a:noFill/>
                    <a:ln w="9525">
                      <a:noFill/>
                    </a:ln>
                  </pic:spPr>
                </pic:pic>
              </a:graphicData>
            </a:graphic>
          </wp:inline>
        </w:drawing>
      </w:r>
    </w:p>
    <w:p>
      <w:pPr>
        <w:numPr>
          <w:ilvl w:val="0"/>
          <w:numId w:val="0"/>
        </w:numPr>
        <w:ind w:firstLine="2711" w:firstLineChars="1500"/>
        <w:rPr>
          <w:rFonts w:hint="eastAsia"/>
          <w:b/>
          <w:bCs/>
          <w:sz w:val="18"/>
          <w:szCs w:val="18"/>
          <w:lang w:val="en-US" w:eastAsia="zh-CN"/>
        </w:rPr>
      </w:pPr>
      <w:r>
        <w:rPr>
          <w:rFonts w:hint="eastAsia"/>
          <w:b/>
          <w:bCs/>
          <w:sz w:val="18"/>
          <w:szCs w:val="18"/>
          <w:lang w:val="en-US" w:eastAsia="zh-CN"/>
        </w:rPr>
        <w:t>图2.1.1 截止2022-3-11全球接种疫苗数</w:t>
      </w:r>
    </w:p>
    <w:p>
      <w:pPr>
        <w:widowControl w:val="0"/>
        <w:numPr>
          <w:ilvl w:val="0"/>
          <w:numId w:val="0"/>
        </w:numPr>
        <w:jc w:val="both"/>
        <w:rPr>
          <w:rFonts w:ascii="宋体" w:hAnsi="宋体" w:eastAsia="宋体"/>
        </w:rPr>
      </w:pPr>
      <w:r>
        <w:rPr>
          <w:rFonts w:ascii="宋体" w:hAnsi="宋体" w:eastAsia="宋体" w:cs="宋体"/>
          <w:sz w:val="24"/>
          <w:szCs w:val="24"/>
        </w:rPr>
        <w:drawing>
          <wp:inline distT="0" distB="0" distL="114300" distR="114300">
            <wp:extent cx="5273040" cy="3011170"/>
            <wp:effectExtent l="0" t="0" r="0" b="6350"/>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9"/>
                    <a:stretch>
                      <a:fillRect/>
                    </a:stretch>
                  </pic:blipFill>
                  <pic:spPr>
                    <a:xfrm>
                      <a:off x="0" y="0"/>
                      <a:ext cx="5273040" cy="3011170"/>
                    </a:xfrm>
                    <a:prstGeom prst="rect">
                      <a:avLst/>
                    </a:prstGeom>
                    <a:noFill/>
                    <a:ln w="9525">
                      <a:noFill/>
                    </a:ln>
                  </pic:spPr>
                </pic:pic>
              </a:graphicData>
            </a:graphic>
          </wp:inline>
        </w:drawing>
      </w:r>
    </w:p>
    <w:p>
      <w:pPr>
        <w:numPr>
          <w:ilvl w:val="0"/>
          <w:numId w:val="0"/>
        </w:numPr>
        <w:ind w:firstLine="2530" w:firstLineChars="1400"/>
        <w:rPr>
          <w:rFonts w:hint="eastAsia"/>
          <w:b/>
          <w:bCs/>
          <w:sz w:val="18"/>
          <w:szCs w:val="18"/>
          <w:lang w:val="en-US" w:eastAsia="zh-CN"/>
        </w:rPr>
      </w:pPr>
      <w:r>
        <w:rPr>
          <w:rFonts w:hint="eastAsia"/>
          <w:b/>
          <w:bCs/>
          <w:sz w:val="18"/>
          <w:szCs w:val="18"/>
          <w:lang w:val="en-US" w:eastAsia="zh-CN"/>
        </w:rPr>
        <w:t>图2.1.2 截止2022-3-11全球接种疫苗数饼状图</w:t>
      </w:r>
    </w:p>
    <w:p>
      <w:pPr>
        <w:numPr>
          <w:ilvl w:val="0"/>
          <w:numId w:val="0"/>
        </w:numPr>
        <w:ind w:firstLine="420" w:firstLineChars="200"/>
        <w:rPr>
          <w:rFonts w:hint="eastAsia"/>
          <w:lang w:val="en-US" w:eastAsia="zh-CN"/>
        </w:rPr>
      </w:pPr>
      <w:r>
        <w:rPr>
          <w:rFonts w:hint="eastAsia"/>
          <w:lang w:val="en-US" w:eastAsia="zh-CN"/>
        </w:rPr>
        <w:t>结合图2.1.1，图2.1.2，可以发现，全球结合总次数与疫情感染人数的情况非常相似，大多数国家都处于中间部分，其中接种疫苗数更多的国家都集中在发达地区，其中的原因是多样的，首先，由于疫苗的研发成本与技术限制，较为发达一点的国家疫苗接种的数量比较多，所以疫苗接种数量多的地区大多在西方，欧洲各国与美洲国家，以及亚洲的诸多国家，结合图一来看，感染人数越多，疫苗接种的数量越多。当然也有少数国家感染人数不多但是疫苗接种数量较多，少部分地区也和中国一样，接种数量较多。</w:t>
      </w:r>
    </w:p>
    <w:p>
      <w:pPr>
        <w:widowControl w:val="0"/>
        <w:numPr>
          <w:ilvl w:val="0"/>
          <w:numId w:val="0"/>
        </w:numPr>
        <w:ind w:firstLine="420" w:firstLineChars="200"/>
        <w:jc w:val="both"/>
        <w:rPr>
          <w:rFonts w:hint="eastAsia" w:ascii="宋体" w:hAnsi="宋体" w:eastAsia="宋体"/>
          <w:lang w:val="en-US" w:eastAsia="zh-CN"/>
        </w:rPr>
      </w:pPr>
    </w:p>
    <w:p>
      <w:pPr>
        <w:widowControl w:val="0"/>
        <w:numPr>
          <w:ilvl w:val="0"/>
          <w:numId w:val="0"/>
        </w:numPr>
        <w:jc w:val="both"/>
        <w:rPr>
          <w:rFonts w:ascii="宋体" w:hAnsi="宋体" w:eastAsia="宋体"/>
        </w:rPr>
      </w:pPr>
      <w:r>
        <w:rPr>
          <w:rFonts w:ascii="宋体" w:hAnsi="宋体" w:eastAsia="宋体"/>
        </w:rPr>
        <w:drawing>
          <wp:inline distT="0" distB="0" distL="0" distR="0">
            <wp:extent cx="5218430" cy="2854325"/>
            <wp:effectExtent l="0" t="0" r="889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18430" cy="2854325"/>
                    </a:xfrm>
                    <a:prstGeom prst="rect">
                      <a:avLst/>
                    </a:prstGeom>
                  </pic:spPr>
                </pic:pic>
              </a:graphicData>
            </a:graphic>
          </wp:inline>
        </w:drawing>
      </w:r>
    </w:p>
    <w:p>
      <w:pPr>
        <w:numPr>
          <w:ilvl w:val="0"/>
          <w:numId w:val="0"/>
        </w:numPr>
        <w:ind w:firstLine="2891" w:firstLineChars="1600"/>
        <w:rPr>
          <w:rFonts w:hint="eastAsia"/>
          <w:b/>
          <w:bCs/>
          <w:sz w:val="18"/>
          <w:szCs w:val="18"/>
          <w:lang w:val="en-US" w:eastAsia="zh-CN"/>
        </w:rPr>
      </w:pPr>
      <w:r>
        <w:rPr>
          <w:rFonts w:hint="eastAsia"/>
          <w:b/>
          <w:bCs/>
          <w:sz w:val="18"/>
          <w:szCs w:val="18"/>
          <w:lang w:val="en-US" w:eastAsia="zh-CN"/>
        </w:rPr>
        <w:t>图2.1.3 世界疫苗总数</w:t>
      </w:r>
    </w:p>
    <w:p>
      <w:pPr>
        <w:numPr>
          <w:ilvl w:val="0"/>
          <w:numId w:val="0"/>
        </w:numPr>
        <w:ind w:firstLine="420" w:firstLineChars="200"/>
        <w:rPr>
          <w:rFonts w:hint="eastAsia"/>
          <w:lang w:val="en-US" w:eastAsia="zh-CN"/>
        </w:rPr>
      </w:pPr>
      <w:r>
        <w:rPr>
          <w:rFonts w:hint="eastAsia"/>
          <w:lang w:val="en-US" w:eastAsia="zh-CN"/>
        </w:rPr>
        <w:t>根据图2.1.3分析，疫苗的生产总数在2020年12月之后以一种非常快的速度急速攀升，结合图五来看，疫情的蔓延导致疫苗的需求量非常的大，疫苗的接种人数也在不断地提升，速度也非常的快，接种一针疫苗及以上的人已经达到了4998760752，疫苗接种的普及率非常的高，结合图五图七的数据来看，疫苗的接种并没有有效的对新新冠疫情的传播起到有效的防治，虽然疫苗的接种数在不断的提升，但是全球感染新冠的人数也在不断的提升。</w:t>
      </w:r>
    </w:p>
    <w:p>
      <w:pPr>
        <w:widowControl w:val="0"/>
        <w:numPr>
          <w:ilvl w:val="0"/>
          <w:numId w:val="0"/>
        </w:numPr>
        <w:ind w:firstLine="420" w:firstLineChars="200"/>
        <w:jc w:val="both"/>
        <w:rPr>
          <w:rFonts w:hint="eastAsia" w:ascii="宋体" w:hAnsi="宋体" w:eastAsia="宋体"/>
          <w:lang w:val="en-US" w:eastAsia="zh-CN"/>
        </w:rPr>
      </w:pPr>
    </w:p>
    <w:p>
      <w:pPr>
        <w:jc w:val="center"/>
        <w:rPr>
          <w:rFonts w:hint="eastAsia" w:ascii="宋体" w:hAnsi="宋体" w:eastAsia="宋体" w:cs="Times New Roman"/>
          <w:szCs w:val="22"/>
        </w:rPr>
      </w:pPr>
      <w:r>
        <w:rPr>
          <w:rFonts w:ascii="宋体" w:hAnsi="宋体" w:eastAsia="宋体" w:cs="Times New Roman"/>
          <w:szCs w:val="22"/>
        </w:rPr>
        <w:drawing>
          <wp:inline distT="0" distB="0" distL="0" distR="0">
            <wp:extent cx="5236210" cy="27736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36210" cy="2773680"/>
                    </a:xfrm>
                    <a:prstGeom prst="rect">
                      <a:avLst/>
                    </a:prstGeom>
                  </pic:spPr>
                </pic:pic>
              </a:graphicData>
            </a:graphic>
          </wp:inline>
        </w:drawing>
      </w:r>
    </w:p>
    <w:p>
      <w:pPr>
        <w:numPr>
          <w:ilvl w:val="0"/>
          <w:numId w:val="0"/>
        </w:numPr>
        <w:ind w:firstLine="2168" w:firstLineChars="1200"/>
        <w:rPr>
          <w:rFonts w:hint="eastAsia"/>
          <w:b/>
          <w:bCs/>
          <w:sz w:val="18"/>
          <w:szCs w:val="18"/>
          <w:lang w:val="en-US" w:eastAsia="zh-CN"/>
        </w:rPr>
      </w:pPr>
      <w:r>
        <w:rPr>
          <w:rFonts w:hint="eastAsia"/>
          <w:b/>
          <w:bCs/>
          <w:sz w:val="18"/>
          <w:szCs w:val="18"/>
          <w:lang w:val="en-US" w:eastAsia="zh-CN"/>
        </w:rPr>
        <w:t>图2.1.4 世界接受初始疫苗接种方案规定的所有计量的总人数</w:t>
      </w:r>
    </w:p>
    <w:p>
      <w:pPr>
        <w:numPr>
          <w:ilvl w:val="0"/>
          <w:numId w:val="0"/>
        </w:numPr>
        <w:ind w:firstLine="2168" w:firstLineChars="1200"/>
        <w:rPr>
          <w:rFonts w:hint="eastAsia"/>
          <w:b/>
          <w:bCs/>
          <w:sz w:val="18"/>
          <w:szCs w:val="18"/>
          <w:lang w:val="en-US" w:eastAsia="zh-CN"/>
        </w:rPr>
      </w:pPr>
    </w:p>
    <w:p>
      <w:pPr>
        <w:jc w:val="center"/>
        <w:rPr>
          <w:rFonts w:hint="eastAsia" w:ascii="宋体" w:hAnsi="宋体" w:eastAsia="宋体" w:cs="Times New Roman"/>
          <w:sz w:val="18"/>
          <w:szCs w:val="20"/>
        </w:rPr>
      </w:pPr>
      <w:r>
        <w:rPr>
          <w:rFonts w:ascii="宋体" w:hAnsi="宋体" w:eastAsia="宋体" w:cs="Times New Roman"/>
          <w:szCs w:val="22"/>
        </w:rPr>
        <w:drawing>
          <wp:inline distT="0" distB="0" distL="0" distR="0">
            <wp:extent cx="5220335" cy="2760980"/>
            <wp:effectExtent l="0" t="0" r="698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20335" cy="2760980"/>
                    </a:xfrm>
                    <a:prstGeom prst="rect">
                      <a:avLst/>
                    </a:prstGeom>
                  </pic:spPr>
                </pic:pic>
              </a:graphicData>
            </a:graphic>
          </wp:inline>
        </w:drawing>
      </w:r>
    </w:p>
    <w:p>
      <w:pPr>
        <w:numPr>
          <w:ilvl w:val="0"/>
          <w:numId w:val="0"/>
        </w:numPr>
        <w:ind w:firstLine="2168" w:firstLineChars="1200"/>
        <w:rPr>
          <w:rFonts w:hint="eastAsia"/>
          <w:b/>
          <w:bCs/>
          <w:sz w:val="18"/>
          <w:szCs w:val="18"/>
          <w:lang w:val="en-US" w:eastAsia="zh-CN"/>
        </w:rPr>
      </w:pPr>
      <w:r>
        <w:rPr>
          <w:rFonts w:hint="eastAsia"/>
          <w:b/>
          <w:bCs/>
          <w:sz w:val="18"/>
          <w:szCs w:val="18"/>
          <w:lang w:val="en-US" w:eastAsia="zh-CN"/>
        </w:rPr>
        <w:t>图2.1.5 世界疫苗加强针的接种数据折线图</w:t>
      </w:r>
    </w:p>
    <w:p>
      <w:pPr>
        <w:numPr>
          <w:ilvl w:val="0"/>
          <w:numId w:val="0"/>
        </w:numPr>
        <w:ind w:firstLine="420" w:firstLineChars="200"/>
        <w:rPr>
          <w:rFonts w:hint="eastAsia"/>
          <w:lang w:val="en-US" w:eastAsia="zh-CN"/>
        </w:rPr>
      </w:pPr>
      <w:r>
        <w:rPr>
          <w:rFonts w:hint="eastAsia"/>
          <w:lang w:val="en-US" w:eastAsia="zh-CN"/>
        </w:rPr>
        <w:t>以上两个图是关于世界疫苗接种详情的折线图，图2.1.4中接受初始疫苗接种方案规定的所有计量的总人数自2</w:t>
      </w:r>
      <w:r>
        <w:rPr>
          <w:rFonts w:hint="default"/>
          <w:lang w:val="en-US" w:eastAsia="zh-CN"/>
        </w:rPr>
        <w:t>021</w:t>
      </w:r>
      <w:r>
        <w:rPr>
          <w:rFonts w:hint="eastAsia"/>
          <w:lang w:val="en-US" w:eastAsia="zh-CN"/>
        </w:rPr>
        <w:t>年8月开始以一种非常快的速度增加，说明全世界都在要求接种疫苗，方案规定的疫苗接种数非常之多，体现了全球对于疫苗接种的重视程度，并且接种疫苗作为防止新冠疫情的重要手段之一，被广泛的运用在各个国家，这也是不争的事实。其次根据图2.1.5的数据显示，疫苗的接种工作在稳步提升，所有数据都在提升，但是疫苗接种之间是不平衡的，以</w:t>
      </w:r>
      <w:r>
        <w:rPr>
          <w:rFonts w:hint="default"/>
          <w:lang w:val="en-US" w:eastAsia="zh-CN"/>
        </w:rPr>
        <w:t>2022</w:t>
      </w:r>
      <w:r>
        <w:rPr>
          <w:rFonts w:hint="eastAsia"/>
          <w:lang w:val="en-US" w:eastAsia="zh-CN"/>
        </w:rPr>
        <w:t>年2月1</w:t>
      </w:r>
      <w:r>
        <w:rPr>
          <w:rFonts w:hint="default"/>
          <w:lang w:val="en-US" w:eastAsia="zh-CN"/>
        </w:rPr>
        <w:t>2</w:t>
      </w:r>
      <w:r>
        <w:rPr>
          <w:rFonts w:hint="eastAsia"/>
          <w:lang w:val="en-US" w:eastAsia="zh-CN"/>
        </w:rPr>
        <w:t>日的数据来看，每百人之中只有6</w:t>
      </w:r>
      <w:r>
        <w:rPr>
          <w:rFonts w:hint="default"/>
          <w:lang w:val="en-US" w:eastAsia="zh-CN"/>
        </w:rPr>
        <w:t>1</w:t>
      </w:r>
      <w:r>
        <w:rPr>
          <w:rFonts w:hint="eastAsia"/>
          <w:lang w:val="en-US" w:eastAsia="zh-CN"/>
        </w:rPr>
        <w:t>人接种过疫苗，所有还有很多人并没有接种到疫苗，就全球而言，每百人中就有1</w:t>
      </w:r>
      <w:r>
        <w:rPr>
          <w:rFonts w:hint="default"/>
          <w:lang w:val="en-US" w:eastAsia="zh-CN"/>
        </w:rPr>
        <w:t>30</w:t>
      </w:r>
      <w:r>
        <w:rPr>
          <w:rFonts w:hint="eastAsia"/>
          <w:lang w:val="en-US" w:eastAsia="zh-CN"/>
        </w:rPr>
        <w:t>人接种过疫苗，说明有很多人接种了不只一针疫苗，此外，每百人中还有1</w:t>
      </w:r>
      <w:r>
        <w:rPr>
          <w:rFonts w:hint="default"/>
          <w:lang w:val="en-US" w:eastAsia="zh-CN"/>
        </w:rPr>
        <w:t>6</w:t>
      </w:r>
      <w:r>
        <w:rPr>
          <w:rFonts w:hint="eastAsia"/>
          <w:lang w:val="en-US" w:eastAsia="zh-CN"/>
        </w:rPr>
        <w:t>人接种了加强针。但是就总体而言，疫苗的接种进度还是可观的，图中显示的数据呈现增长趋势，就目前来看之后的接种数据会更好。</w:t>
      </w:r>
    </w:p>
    <w:p>
      <w:pPr>
        <w:widowControl w:val="0"/>
        <w:numPr>
          <w:ilvl w:val="0"/>
          <w:numId w:val="0"/>
        </w:numPr>
        <w:ind w:firstLine="420" w:firstLineChars="200"/>
        <w:jc w:val="both"/>
        <w:rPr>
          <w:rFonts w:hint="eastAsia" w:ascii="宋体" w:hAnsi="宋体" w:eastAsia="宋体" w:cs="Times New Roman"/>
          <w:szCs w:val="22"/>
        </w:rPr>
      </w:pPr>
    </w:p>
    <w:p>
      <w:pPr>
        <w:numPr>
          <w:ilvl w:val="1"/>
          <w:numId w:val="1"/>
        </w:numPr>
        <w:ind w:left="315" w:leftChars="0" w:firstLine="0" w:firstLineChars="0"/>
        <w:outlineLvl w:val="1"/>
        <w:rPr>
          <w:rFonts w:hint="eastAsia" w:asciiTheme="minorHAnsi" w:eastAsiaTheme="minorEastAsia"/>
          <w:sz w:val="28"/>
          <w:szCs w:val="28"/>
          <w:lang w:val="en-US" w:eastAsia="zh-CN"/>
        </w:rPr>
      </w:pPr>
      <w:bookmarkStart w:id="5" w:name="_Toc14583"/>
      <w:r>
        <w:rPr>
          <w:rFonts w:hint="eastAsia" w:asciiTheme="minorHAnsi" w:eastAsiaTheme="minorEastAsia"/>
          <w:sz w:val="28"/>
          <w:szCs w:val="28"/>
          <w:lang w:val="en-US" w:eastAsia="zh-CN"/>
        </w:rPr>
        <w:t>中国疫情情况分析</w:t>
      </w:r>
      <w:bookmarkEnd w:id="5"/>
    </w:p>
    <w:p>
      <w:pPr>
        <w:widowControl w:val="0"/>
        <w:ind w:left="0" w:leftChars="0" w:firstLine="0" w:firstLineChars="0"/>
        <w:jc w:val="both"/>
        <w:rPr>
          <w:rFonts w:ascii="宋体" w:hAnsi="宋体" w:eastAsia="宋体" w:cs="Times New Roman"/>
          <w:kern w:val="2"/>
          <w:sz w:val="21"/>
          <w:szCs w:val="22"/>
          <w:lang w:val="en-US" w:eastAsia="zh-CN" w:bidi="ar-SA"/>
        </w:rPr>
      </w:pPr>
      <w:r>
        <w:rPr>
          <w:rFonts w:ascii="等线" w:hAnsi="等线" w:eastAsia="等线" w:cs="Times New Roman"/>
          <w:kern w:val="2"/>
          <w:sz w:val="21"/>
          <w:szCs w:val="22"/>
          <w:lang w:val="en-US" w:eastAsia="zh-CN" w:bidi="ar-SA"/>
        </w:rPr>
        <w:drawing>
          <wp:inline distT="0" distB="0" distL="0" distR="0">
            <wp:extent cx="5247005" cy="2839085"/>
            <wp:effectExtent l="0" t="0" r="1079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247005" cy="2839085"/>
                    </a:xfrm>
                    <a:prstGeom prst="rect">
                      <a:avLst/>
                    </a:prstGeom>
                  </pic:spPr>
                </pic:pic>
              </a:graphicData>
            </a:graphic>
          </wp:inline>
        </w:drawing>
      </w:r>
    </w:p>
    <w:p>
      <w:pPr>
        <w:numPr>
          <w:ilvl w:val="0"/>
          <w:numId w:val="0"/>
        </w:numPr>
        <w:ind w:firstLine="2711" w:firstLineChars="1500"/>
        <w:rPr>
          <w:rFonts w:hint="eastAsia"/>
          <w:b/>
          <w:bCs/>
          <w:sz w:val="18"/>
          <w:szCs w:val="18"/>
          <w:lang w:val="en-US" w:eastAsia="zh-CN"/>
        </w:rPr>
      </w:pPr>
      <w:r>
        <w:rPr>
          <w:rFonts w:hint="eastAsia"/>
          <w:b/>
          <w:bCs/>
          <w:sz w:val="18"/>
          <w:szCs w:val="18"/>
          <w:lang w:val="en-US" w:eastAsia="zh-CN"/>
        </w:rPr>
        <w:t>图2.2 中国感染疫情人数与死亡人数</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由图2.2可知，中国疫情相比于世界总体的疫情而言，相对较轻，中国的疫情无论是感染人数还是死亡人数，在世界上来看都是比较少的，根据图十分析，中国的感染人数在2</w:t>
      </w:r>
      <w:r>
        <w:rPr>
          <w:rFonts w:hint="default" w:asciiTheme="minorHAnsi" w:hAnsiTheme="minorHAnsi" w:eastAsiaTheme="minorEastAsia" w:cstheme="minorBidi"/>
          <w:kern w:val="2"/>
          <w:sz w:val="21"/>
          <w:szCs w:val="24"/>
          <w:lang w:val="en-US" w:eastAsia="zh-CN" w:bidi="ar-SA"/>
        </w:rPr>
        <w:t>020</w:t>
      </w:r>
      <w:r>
        <w:rPr>
          <w:rFonts w:hint="eastAsia" w:asciiTheme="minorHAnsi" w:hAnsiTheme="minorHAnsi" w:eastAsiaTheme="minorEastAsia" w:cstheme="minorBidi"/>
          <w:kern w:val="2"/>
          <w:sz w:val="21"/>
          <w:szCs w:val="24"/>
          <w:lang w:val="en-US" w:eastAsia="zh-CN" w:bidi="ar-SA"/>
        </w:rPr>
        <w:t>年初急速上升，之后由于中国的疫情防护政策，后续的感染人数增长趋势非常缓慢，可以是说疫情在中国得到了很好的控制。此外中国的死亡人数后续没有继续增加。</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p>
    <w:p>
      <w:pPr>
        <w:numPr>
          <w:ilvl w:val="1"/>
          <w:numId w:val="1"/>
        </w:numPr>
        <w:ind w:left="315" w:leftChars="0" w:firstLine="0" w:firstLineChars="0"/>
        <w:outlineLvl w:val="1"/>
        <w:rPr>
          <w:rFonts w:hint="eastAsia" w:asciiTheme="minorHAnsi" w:eastAsiaTheme="minorEastAsia"/>
          <w:sz w:val="28"/>
          <w:szCs w:val="28"/>
          <w:lang w:val="en-US" w:eastAsia="zh-CN"/>
        </w:rPr>
      </w:pPr>
      <w:bookmarkStart w:id="6" w:name="_Toc14935"/>
      <w:r>
        <w:rPr>
          <w:rFonts w:hint="eastAsia" w:asciiTheme="minorHAnsi" w:eastAsiaTheme="minorEastAsia"/>
          <w:sz w:val="28"/>
          <w:szCs w:val="28"/>
          <w:lang w:val="en-US" w:eastAsia="zh-CN"/>
        </w:rPr>
        <w:t>中国疫苗接种情况</w:t>
      </w:r>
      <w:bookmarkEnd w:id="6"/>
    </w:p>
    <w:p>
      <w:pPr>
        <w:jc w:val="both"/>
        <w:rPr>
          <w:rFonts w:ascii="宋体" w:hAnsi="宋体" w:eastAsia="宋体" w:cs="Times New Roman"/>
          <w:szCs w:val="22"/>
        </w:rPr>
      </w:pPr>
      <w:r>
        <w:rPr>
          <w:rFonts w:ascii="宋体" w:hAnsi="宋体" w:eastAsia="宋体" w:cs="Times New Roman"/>
          <w:szCs w:val="22"/>
        </w:rPr>
        <w:drawing>
          <wp:inline distT="0" distB="0" distL="0" distR="0">
            <wp:extent cx="5271135" cy="2827020"/>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1135" cy="2827020"/>
                    </a:xfrm>
                    <a:prstGeom prst="rect">
                      <a:avLst/>
                    </a:prstGeom>
                  </pic:spPr>
                </pic:pic>
              </a:graphicData>
            </a:graphic>
          </wp:inline>
        </w:drawing>
      </w:r>
    </w:p>
    <w:p>
      <w:pPr>
        <w:numPr>
          <w:ilvl w:val="0"/>
          <w:numId w:val="0"/>
        </w:numPr>
        <w:ind w:firstLine="1988" w:firstLineChars="1100"/>
        <w:rPr>
          <w:rFonts w:hint="eastAsia"/>
          <w:b/>
          <w:bCs/>
          <w:sz w:val="18"/>
          <w:szCs w:val="18"/>
          <w:lang w:val="en-US" w:eastAsia="zh-CN"/>
        </w:rPr>
      </w:pPr>
      <w:r>
        <w:rPr>
          <w:rFonts w:hint="eastAsia"/>
          <w:b/>
          <w:bCs/>
          <w:sz w:val="18"/>
          <w:szCs w:val="18"/>
          <w:lang w:val="en-US" w:eastAsia="zh-CN"/>
        </w:rPr>
        <w:t>图2.3.1 接受初始疫苗接种方案规定的所有计量的总人数</w:t>
      </w:r>
    </w:p>
    <w:p>
      <w:pPr>
        <w:jc w:val="center"/>
        <w:rPr>
          <w:rFonts w:ascii="宋体" w:hAnsi="宋体" w:eastAsia="宋体" w:cs="Times New Roman"/>
          <w:szCs w:val="22"/>
        </w:rPr>
      </w:pPr>
    </w:p>
    <w:p>
      <w:pPr>
        <w:jc w:val="center"/>
        <w:rPr>
          <w:rFonts w:ascii="宋体" w:hAnsi="宋体" w:eastAsia="宋体" w:cs="Times New Roman"/>
          <w:szCs w:val="22"/>
        </w:rPr>
      </w:pPr>
      <w:r>
        <w:rPr>
          <w:rFonts w:ascii="宋体" w:hAnsi="宋体" w:eastAsia="宋体" w:cs="Times New Roman"/>
          <w:szCs w:val="22"/>
        </w:rPr>
        <w:drawing>
          <wp:inline distT="0" distB="0" distL="0" distR="0">
            <wp:extent cx="5242560" cy="2988945"/>
            <wp:effectExtent l="0" t="0" r="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42560" cy="2988945"/>
                    </a:xfrm>
                    <a:prstGeom prst="rect">
                      <a:avLst/>
                    </a:prstGeom>
                  </pic:spPr>
                </pic:pic>
              </a:graphicData>
            </a:graphic>
          </wp:inline>
        </w:drawing>
      </w:r>
    </w:p>
    <w:p>
      <w:pPr>
        <w:numPr>
          <w:ilvl w:val="0"/>
          <w:numId w:val="0"/>
        </w:numPr>
        <w:ind w:firstLine="2530" w:firstLineChars="1400"/>
        <w:rPr>
          <w:rFonts w:hint="eastAsia"/>
          <w:b/>
          <w:bCs/>
          <w:sz w:val="18"/>
          <w:szCs w:val="18"/>
          <w:lang w:val="en-US" w:eastAsia="zh-CN"/>
        </w:rPr>
      </w:pPr>
      <w:r>
        <w:rPr>
          <w:rFonts w:hint="eastAsia"/>
          <w:b/>
          <w:bCs/>
          <w:sz w:val="18"/>
          <w:szCs w:val="18"/>
          <w:lang w:val="en-US" w:eastAsia="zh-CN"/>
        </w:rPr>
        <w:t>图2.3.2 疫苗加强针的接种数据折线图</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2.3.1与图2.3.2是中国的疫苗接种情况，中国方面非常重视疫苗的接种，方案规定的总人数非常多，拿2022年2月25日的数据来看，和世界水平相比中国每百人中就有200人接种了一针，相当于每人接种了两针，其次，我国每百人中只有13个人没有接种过疫苗，比世界水平高了很多，最后就是加强针的注射，中国加强针的注射远远高于世界水平。说明对于我国而言疫苗接种是被政府非常重视的防疫政策，我国对于疫苗接种的重视程度很高。</w:t>
      </w:r>
    </w:p>
    <w:p>
      <w:pPr>
        <w:ind w:firstLine="420" w:firstLineChars="200"/>
        <w:jc w:val="left"/>
        <w:rPr>
          <w:rFonts w:hint="eastAsia" w:ascii="宋体" w:hAnsi="宋体" w:eastAsia="宋体" w:cs="Times New Roman"/>
          <w:szCs w:val="22"/>
        </w:rPr>
      </w:pPr>
    </w:p>
    <w:p>
      <w:pPr>
        <w:numPr>
          <w:ilvl w:val="1"/>
          <w:numId w:val="1"/>
        </w:numPr>
        <w:ind w:left="315" w:leftChars="0" w:firstLine="0" w:firstLineChars="0"/>
        <w:outlineLvl w:val="1"/>
        <w:rPr>
          <w:rFonts w:hint="default" w:asciiTheme="minorHAnsi" w:eastAsiaTheme="minorEastAsia"/>
          <w:sz w:val="28"/>
          <w:szCs w:val="28"/>
          <w:lang w:val="en-US" w:eastAsia="zh-CN"/>
        </w:rPr>
      </w:pPr>
      <w:bookmarkStart w:id="7" w:name="_Toc250"/>
      <w:r>
        <w:rPr>
          <w:rFonts w:hint="eastAsia" w:asciiTheme="minorHAnsi" w:eastAsiaTheme="minorEastAsia"/>
          <w:sz w:val="28"/>
          <w:szCs w:val="28"/>
          <w:lang w:val="en-US" w:eastAsia="zh-CN"/>
        </w:rPr>
        <w:t>中国</w:t>
      </w:r>
      <w:r>
        <w:rPr>
          <w:rFonts w:hint="eastAsia"/>
          <w:sz w:val="28"/>
          <w:szCs w:val="28"/>
          <w:lang w:val="en-US" w:eastAsia="zh-CN"/>
        </w:rPr>
        <w:t>防疫管控措施情况</w:t>
      </w:r>
      <w:bookmarkEnd w:id="7"/>
    </w:p>
    <w:p>
      <w:pPr>
        <w:jc w:val="left"/>
        <w:rPr>
          <w:rFonts w:hint="eastAsia" w:ascii="宋体" w:hAnsi="宋体" w:eastAsia="宋体" w:cs="Times New Roman"/>
          <w:szCs w:val="22"/>
          <w:lang w:eastAsia="zh-CN"/>
        </w:rPr>
      </w:pPr>
      <w:r>
        <w:rPr>
          <w:rFonts w:hint="eastAsia" w:ascii="宋体" w:hAnsi="宋体" w:eastAsia="宋体" w:cs="Times New Roman"/>
          <w:szCs w:val="22"/>
          <w:lang w:eastAsia="zh-CN"/>
        </w:rPr>
        <w:drawing>
          <wp:inline distT="0" distB="0" distL="114300" distR="114300">
            <wp:extent cx="5273675" cy="3515995"/>
            <wp:effectExtent l="0" t="0" r="14605" b="4445"/>
            <wp:docPr id="2" name="图片 2" descr="中国防疫政策词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中国防疫政策词云图"/>
                    <pic:cNvPicPr>
                      <a:picLocks noChangeAspect="1"/>
                    </pic:cNvPicPr>
                  </pic:nvPicPr>
                  <pic:blipFill>
                    <a:blip r:embed="rId16"/>
                    <a:stretch>
                      <a:fillRect/>
                    </a:stretch>
                  </pic:blipFill>
                  <pic:spPr>
                    <a:xfrm>
                      <a:off x="0" y="0"/>
                      <a:ext cx="5273675" cy="3515995"/>
                    </a:xfrm>
                    <a:prstGeom prst="rect">
                      <a:avLst/>
                    </a:prstGeom>
                  </pic:spPr>
                </pic:pic>
              </a:graphicData>
            </a:graphic>
          </wp:inline>
        </w:drawing>
      </w:r>
    </w:p>
    <w:p>
      <w:pPr>
        <w:jc w:val="left"/>
        <w:rPr>
          <w:rFonts w:hint="eastAsia"/>
          <w:b/>
          <w:bCs/>
          <w:sz w:val="18"/>
          <w:szCs w:val="18"/>
          <w:lang w:val="en-US" w:eastAsia="zh-CN"/>
        </w:rPr>
      </w:pPr>
      <w:r>
        <w:rPr>
          <w:rFonts w:hint="eastAsia" w:ascii="宋体" w:hAnsi="宋体" w:eastAsia="宋体" w:cs="Times New Roman"/>
          <w:szCs w:val="22"/>
          <w:lang w:val="en-US" w:eastAsia="zh-CN"/>
        </w:rPr>
        <w:t xml:space="preserve">                          </w:t>
      </w:r>
      <w:r>
        <w:rPr>
          <w:rFonts w:hint="eastAsia"/>
          <w:b/>
          <w:bCs/>
          <w:sz w:val="18"/>
          <w:szCs w:val="18"/>
          <w:lang w:val="en-US" w:eastAsia="zh-CN"/>
        </w:rPr>
        <w:t>图2.4 中国疫情期间的防控措施</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图2.4展示的是中国在新冠肺炎疫情期间对疫情防控所实行的措施</w:t>
      </w:r>
      <w:r>
        <w:rPr>
          <w:rFonts w:hint="eastAsia" w:cstheme="minorBidi"/>
          <w:kern w:val="2"/>
          <w:sz w:val="21"/>
          <w:szCs w:val="24"/>
          <w:lang w:val="en-US" w:eastAsia="zh-CN" w:bidi="ar-SA"/>
        </w:rPr>
        <w:t>，由图可知，在新冠肺炎疫情期间，中国政府、企业等各单位都积极参与疫情防控，其主要措施有戴口罩、消毒、核酸检测、疫苗接种、居家隔离等。为早日战胜新冠肺炎疫情以及早日恢复正常的生活秩序，各行各业、全国人民都积极配合、团结一心。</w:t>
      </w:r>
    </w:p>
    <w:p>
      <w:pPr>
        <w:numPr>
          <w:ilvl w:val="0"/>
          <w:numId w:val="1"/>
        </w:numPr>
        <w:ind w:left="0" w:leftChars="0" w:firstLine="0" w:firstLineChars="0"/>
        <w:outlineLvl w:val="0"/>
        <w:rPr>
          <w:rFonts w:hint="default"/>
          <w:sz w:val="30"/>
          <w:szCs w:val="30"/>
          <w:lang w:val="en-US" w:eastAsia="zh-CN"/>
        </w:rPr>
      </w:pPr>
      <w:bookmarkStart w:id="8" w:name="_Toc29753"/>
      <w:r>
        <w:rPr>
          <w:rFonts w:hint="eastAsia" w:asciiTheme="minorHAnsi" w:eastAsiaTheme="minorEastAsia"/>
          <w:sz w:val="30"/>
          <w:szCs w:val="30"/>
          <w:lang w:val="en-US" w:eastAsia="zh-CN"/>
        </w:rPr>
        <w:t>新冠肺炎疫情对世界经济市场的影响</w:t>
      </w:r>
      <w:bookmarkEnd w:id="8"/>
    </w:p>
    <w:p>
      <w:pPr>
        <w:numPr>
          <w:ilvl w:val="1"/>
          <w:numId w:val="1"/>
        </w:numPr>
        <w:ind w:left="315" w:leftChars="0" w:firstLine="0" w:firstLineChars="0"/>
        <w:outlineLvl w:val="1"/>
        <w:rPr>
          <w:rFonts w:hint="eastAsia"/>
          <w:sz w:val="28"/>
          <w:szCs w:val="28"/>
          <w:lang w:val="en-US" w:eastAsia="zh-CN"/>
        </w:rPr>
      </w:pPr>
      <w:bookmarkStart w:id="9" w:name="_Toc3767"/>
      <w:r>
        <w:rPr>
          <w:rFonts w:hint="eastAsia" w:asciiTheme="minorHAnsi" w:eastAsiaTheme="minorEastAsia"/>
          <w:sz w:val="28"/>
          <w:szCs w:val="28"/>
          <w:lang w:val="en-US" w:eastAsia="zh-CN"/>
        </w:rPr>
        <w:t>衡量指标</w:t>
      </w:r>
      <w:bookmarkEnd w:id="9"/>
    </w:p>
    <w:p>
      <w:pPr>
        <w:numPr>
          <w:ilvl w:val="0"/>
          <w:numId w:val="0"/>
        </w:numPr>
        <w:tabs>
          <w:tab w:val="left" w:pos="3150"/>
        </w:tabs>
        <w:outlineLvl w:val="2"/>
        <w:rPr>
          <w:rFonts w:hint="default"/>
          <w:lang w:val="en-US" w:eastAsia="zh-CN"/>
        </w:rPr>
      </w:pPr>
      <w:r>
        <w:rPr>
          <w:rFonts w:hint="eastAsia" w:asciiTheme="minorHAnsi" w:eastAsiaTheme="minorEastAsia"/>
          <w:lang w:val="en-US" w:eastAsia="zh-CN"/>
        </w:rPr>
        <w:t xml:space="preserve">    </w:t>
      </w:r>
      <w:bookmarkStart w:id="10" w:name="_Toc17787"/>
      <w:r>
        <w:rPr>
          <w:rFonts w:hint="eastAsia"/>
          <w:lang w:val="en-US" w:eastAsia="zh-CN"/>
        </w:rPr>
        <w:t>3</w:t>
      </w:r>
      <w:r>
        <w:rPr>
          <w:rFonts w:hint="eastAsia" w:asciiTheme="minorHAnsi" w:eastAsiaTheme="minorEastAsia"/>
          <w:sz w:val="24"/>
          <w:szCs w:val="24"/>
          <w:lang w:val="en-US" w:eastAsia="zh-CN"/>
        </w:rPr>
        <w:t>.1.1 道琼斯工业平均指数</w:t>
      </w:r>
      <w:bookmarkEnd w:id="10"/>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道琼斯工业平均指数是目前世界上影响最大、最有权威性的一种股价指数，包括美国30家最大、最知名的上市公司，其股票行情为世界股票市场所瞩目，各国投资者都极为重视。对一般人来说，道琼斯工业平均指数意味着股市。虽然单看道琼斯指数并不能准确衡量在美国各大证券交易所上市的数千只股票，但它是一种相当简单的方式，可以告诉世界，如今的市场走势如何。</w:t>
      </w:r>
    </w:p>
    <w:p>
      <w:pPr>
        <w:numPr>
          <w:ilvl w:val="0"/>
          <w:numId w:val="0"/>
        </w:numPr>
        <w:tabs>
          <w:tab w:val="left" w:pos="3150"/>
        </w:tabs>
        <w:ind w:firstLine="420" w:firstLineChars="200"/>
        <w:rPr>
          <w:rFonts w:hint="eastAsia" w:asciiTheme="minorHAnsi" w:eastAsiaTheme="minorEastAsia"/>
          <w:lang w:val="en-US" w:eastAsia="zh-CN"/>
        </w:rPr>
      </w:pPr>
    </w:p>
    <w:p>
      <w:pPr>
        <w:numPr>
          <w:ilvl w:val="0"/>
          <w:numId w:val="0"/>
        </w:numPr>
        <w:tabs>
          <w:tab w:val="left" w:pos="3150"/>
        </w:tabs>
        <w:ind w:firstLine="480" w:firstLineChars="200"/>
        <w:outlineLvl w:val="2"/>
        <w:rPr>
          <w:rFonts w:hint="eastAsia"/>
          <w:sz w:val="24"/>
          <w:szCs w:val="24"/>
          <w:lang w:val="en-US" w:eastAsia="zh-CN"/>
        </w:rPr>
      </w:pPr>
      <w:bookmarkStart w:id="11" w:name="_Toc9643"/>
      <w:r>
        <w:rPr>
          <w:rFonts w:hint="eastAsia"/>
          <w:sz w:val="24"/>
          <w:szCs w:val="24"/>
          <w:lang w:val="en-US" w:eastAsia="zh-CN"/>
        </w:rPr>
        <w:t>3</w:t>
      </w:r>
      <w:r>
        <w:rPr>
          <w:rFonts w:hint="eastAsia" w:asciiTheme="minorHAnsi" w:eastAsiaTheme="minorEastAsia"/>
          <w:sz w:val="24"/>
          <w:szCs w:val="24"/>
          <w:lang w:val="en-US" w:eastAsia="zh-CN"/>
        </w:rPr>
        <w:t>.1.2 MACD指标</w:t>
      </w:r>
      <w:bookmarkEnd w:id="11"/>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MACD主要用于对大势中长期的上涨或下跌趋势进行判断</w:t>
      </w:r>
      <w:r>
        <w:rPr>
          <w:rFonts w:hint="eastAsia" w:asciiTheme="minorHAnsi" w:hAnsiTheme="minorHAnsi" w:eastAsiaTheme="minorEastAsia" w:cstheme="minorBidi"/>
          <w:kern w:val="2"/>
          <w:sz w:val="21"/>
          <w:szCs w:val="24"/>
          <w:lang w:val="en-US" w:eastAsia="zh-CN" w:bidi="ar-SA"/>
        </w:rPr>
        <w:t>。</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红柱状持续放大时，表明股市处于牛市行情中，股价将继续上涨，这时应持股待涨或短线买入股票，直到红柱无法再放大时才考虑卖出。当红柱状开始缩小时，表明股市牛市即将结束(或要进入调整期)，股价将大幅下跌，这时应卖出大部分股票而不能买入股票。当红柱开始消失、绿柱开始放出时，这是股市转市信号之一，表明股市的上涨行情(或高位盘整行情)即将结束，股价将开始加速下跌，这时应开始卖出大部分股票而不能买入股票。</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绿柱状持续放大时，表明股市处于熊市行情之中，股价将继续下跌，这时应持币观望或卖出股票，直到绿柱开始缩小时才可以考虑少量买入股票。当绿柱状开始收缩时，表明股市的大跌行情即将结束，股价将止跌向上(或进入盘整)，这时可以少量进行长期战略建仓而不要轻易卖出股票。当绿柱开始消失、红柱开始放出时，这也是股市转市信号之一，表明股市的下跌行情(或低位盘整)已经结束，股价将开始加速上升，这时应开始加码买入股票或持股待涨。</w:t>
      </w:r>
    </w:p>
    <w:p>
      <w:pPr>
        <w:numPr>
          <w:ilvl w:val="0"/>
          <w:numId w:val="0"/>
        </w:numPr>
        <w:tabs>
          <w:tab w:val="left" w:pos="3150"/>
        </w:tabs>
        <w:ind w:firstLine="420" w:firstLineChars="200"/>
        <w:rPr>
          <w:rFonts w:hint="default"/>
          <w:lang w:val="en-US" w:eastAsia="zh-CN"/>
        </w:rPr>
      </w:pPr>
    </w:p>
    <w:p>
      <w:pPr>
        <w:numPr>
          <w:ilvl w:val="0"/>
          <w:numId w:val="0"/>
        </w:numPr>
        <w:tabs>
          <w:tab w:val="left" w:pos="3150"/>
        </w:tabs>
        <w:ind w:firstLine="480" w:firstLineChars="200"/>
        <w:outlineLvl w:val="2"/>
        <w:rPr>
          <w:rFonts w:hint="default"/>
          <w:sz w:val="24"/>
          <w:szCs w:val="24"/>
          <w:lang w:val="en-US" w:eastAsia="zh-CN"/>
        </w:rPr>
      </w:pPr>
      <w:bookmarkStart w:id="12" w:name="_Toc29206"/>
      <w:r>
        <w:rPr>
          <w:rFonts w:hint="eastAsia"/>
          <w:sz w:val="24"/>
          <w:szCs w:val="24"/>
          <w:lang w:val="en-US" w:eastAsia="zh-CN"/>
        </w:rPr>
        <w:t>3</w:t>
      </w:r>
      <w:r>
        <w:rPr>
          <w:rFonts w:hint="eastAsia" w:asciiTheme="minorHAnsi" w:eastAsiaTheme="minorEastAsia"/>
          <w:sz w:val="24"/>
          <w:szCs w:val="24"/>
          <w:lang w:val="en-US" w:eastAsia="zh-CN"/>
        </w:rPr>
        <w:t>.1.3 MA指标</w:t>
      </w:r>
      <w:bookmarkEnd w:id="12"/>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移动平均线（Moving Average）简称MA，原本的意思是移动平均，由于我们将其制作成线形，所以一般称之为移动平均线，简称均线。一般MA5，MA10等均线从上到下排列呈上升走势代表多头排列，说明股价上市趋势良好；与之相反，一般MA5、MA10等均线从下到上排列呈下降走势代表空头排列，说明股价呈下降趋势不容乐观。</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因此在对世界经济市场走向进行分析采用了股票的K线图以及MA均线和MADCS指标进行道琼斯工业指数的分析。</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default" w:asciiTheme="minorHAnsi" w:eastAsiaTheme="minorEastAsia"/>
          <w:sz w:val="28"/>
          <w:szCs w:val="28"/>
          <w:lang w:val="en-US" w:eastAsia="zh-CN"/>
        </w:rPr>
      </w:pPr>
      <w:bookmarkStart w:id="13" w:name="_Toc5775"/>
      <w:r>
        <w:rPr>
          <w:rFonts w:hint="eastAsia" w:asciiTheme="minorHAnsi" w:eastAsiaTheme="minorEastAsia"/>
          <w:sz w:val="28"/>
          <w:szCs w:val="28"/>
          <w:lang w:val="en-US" w:eastAsia="zh-CN"/>
        </w:rPr>
        <w:t>新冠肺炎疫情对世界经济的影响</w:t>
      </w:r>
      <w:bookmarkEnd w:id="13"/>
    </w:p>
    <w:p>
      <w:pPr>
        <w:numPr>
          <w:ilvl w:val="0"/>
          <w:numId w:val="0"/>
        </w:numPr>
      </w:pPr>
      <w:r>
        <w:drawing>
          <wp:inline distT="0" distB="0" distL="114300" distR="114300">
            <wp:extent cx="5272405" cy="199580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2405" cy="1995805"/>
                    </a:xfrm>
                    <a:prstGeom prst="rect">
                      <a:avLst/>
                    </a:prstGeom>
                    <a:noFill/>
                    <a:ln>
                      <a:noFill/>
                    </a:ln>
                  </pic:spPr>
                </pic:pic>
              </a:graphicData>
            </a:graphic>
          </wp:inline>
        </w:drawing>
      </w:r>
    </w:p>
    <w:p>
      <w:pPr>
        <w:numPr>
          <w:ilvl w:val="0"/>
          <w:numId w:val="0"/>
        </w:numPr>
        <w:rPr>
          <w:rFonts w:hint="eastAsia"/>
          <w:b/>
          <w:bCs/>
          <w:sz w:val="18"/>
          <w:szCs w:val="18"/>
          <w:lang w:val="en-US" w:eastAsia="zh-CN"/>
        </w:rPr>
      </w:pPr>
      <w:r>
        <w:rPr>
          <w:rFonts w:hint="eastAsia" w:asciiTheme="minorHAnsi" w:eastAsiaTheme="minorEastAsia"/>
          <w:lang w:val="en-US" w:eastAsia="zh-CN"/>
        </w:rPr>
        <w:t xml:space="preserve">                   </w:t>
      </w:r>
      <w:r>
        <w:rPr>
          <w:rFonts w:hint="eastAsia" w:asciiTheme="minorHAnsi" w:eastAsiaTheme="minorEastAsia"/>
          <w:b/>
          <w:bCs/>
          <w:sz w:val="18"/>
          <w:szCs w:val="18"/>
          <w:lang w:val="en-US" w:eastAsia="zh-CN"/>
        </w:rPr>
        <w:t xml:space="preserve"> 图</w:t>
      </w:r>
      <w:r>
        <w:rPr>
          <w:rFonts w:hint="eastAsia"/>
          <w:b/>
          <w:bCs/>
          <w:sz w:val="18"/>
          <w:szCs w:val="18"/>
          <w:lang w:val="en-US" w:eastAsia="zh-CN"/>
        </w:rPr>
        <w:t>3</w:t>
      </w:r>
      <w:r>
        <w:rPr>
          <w:rFonts w:hint="eastAsia" w:asciiTheme="minorHAnsi" w:eastAsiaTheme="minorEastAsia"/>
          <w:b/>
          <w:bCs/>
          <w:sz w:val="18"/>
          <w:szCs w:val="18"/>
          <w:lang w:val="en-US" w:eastAsia="zh-CN"/>
        </w:rPr>
        <w:t>.2.1  2001-2020年道琼斯工业平均指数走向</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3.2.1中展示了2001年至2020年年末以来道琼斯工业平均指数中的30只股票所代表的整个股市发展趋势。从图中图形的走向可以发现，在20年间，股市的发展总的来说呈现的是上升趋势，即可以代表世界经济总体保持上升发展的水平。但是在2008年1月至2009年3月和2020年2月至2020年3月这两个相对来说比较短的时间段中出现了大幅度的跌落，呈现断崖式下降的发展。</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2008年至2009年3月的大幅度跌落主要是受到了金融危机的影响，而2020年2月至3月这段时间的大幅度下跌则是受到了新冠肺炎疫情的影响，且第二段的下降幅度比第一段的下降幅度急剧，由此可见，在新冠肺炎疫情爆发之初，使世界经济的遭到了非常严重的打击，影响了经济的发展，但是在2020年3月中旬之后，道琼斯工业平均指数的走向呈现上升趋势，世界各国开始对新冠肺炎疫情进行防控，人们开始逐渐适应新冠肺炎疫情下的管控措施，世界各国的经济体系逐渐恢复正常秩序，使得经济水平发展呈现上升趋势，且后面逐渐保持一个相对稳定的水平。 </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p>
    <w:p>
      <w:pPr>
        <w:numPr>
          <w:ilvl w:val="0"/>
          <w:numId w:val="0"/>
        </w:numPr>
      </w:pPr>
      <w:r>
        <w:drawing>
          <wp:inline distT="0" distB="0" distL="114300" distR="114300">
            <wp:extent cx="5149215" cy="2759075"/>
            <wp:effectExtent l="0" t="0" r="190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rcRect r="1735"/>
                    <a:stretch>
                      <a:fillRect/>
                    </a:stretch>
                  </pic:blipFill>
                  <pic:spPr>
                    <a:xfrm>
                      <a:off x="0" y="0"/>
                      <a:ext cx="5149215" cy="2759075"/>
                    </a:xfrm>
                    <a:prstGeom prst="rect">
                      <a:avLst/>
                    </a:prstGeom>
                    <a:noFill/>
                    <a:ln>
                      <a:noFill/>
                    </a:ln>
                  </pic:spPr>
                </pic:pic>
              </a:graphicData>
            </a:graphic>
          </wp:inline>
        </w:drawing>
      </w:r>
    </w:p>
    <w:p>
      <w:pPr>
        <w:numPr>
          <w:ilvl w:val="0"/>
          <w:numId w:val="0"/>
        </w:numPr>
        <w:ind w:firstLine="2168" w:firstLineChars="12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3</w:t>
      </w:r>
      <w:r>
        <w:rPr>
          <w:rFonts w:hint="eastAsia" w:asciiTheme="minorHAnsi" w:eastAsiaTheme="minorEastAsia"/>
          <w:b/>
          <w:bCs/>
          <w:sz w:val="18"/>
          <w:szCs w:val="18"/>
          <w:lang w:val="en-US" w:eastAsia="zh-CN"/>
        </w:rPr>
        <w:t>.2.2  2020年间道琼斯工业平均指数走向</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3.2.2展示的是2020年间道琼斯工业平均指数的K线图、成交量的柱状图以及其MACD指标柱形图。由图可知，在新冠肺炎疫情爆发之后股票成交量和新冠肺炎疫情爆发之前相比成上涨水平，且在新冠肺炎疫情爆发之初基本上成交量基本上上涨了一倍左右。在此时股市也呈现熊市行情，呈大跌下降趋势。由于股市开始下跌，股民会在这个下跌的时间段中进行股票的抛售，以减少自己的经济损失，因此此时成交量上涨；当疫情开始继续管控之后，股市开始恢复，而这个恢复过程属牛市行情，呈大涨上升趋势，此时的股民会因上升情况对股票进行购买，以获求更大的利益。但是和疫情爆发之前相比，此时的上涨情况仅属于一个恢复过程的上涨情况，当恢复到原来的水平之后，整个股市保持相对稳定的水平，也可以说明当疫情进行管控之后，世界经济秩序恢复正常水平，但是新冠肺炎疫情也没有推动世界经济的发展。</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eastAsia"/>
          <w:sz w:val="28"/>
          <w:szCs w:val="28"/>
          <w:lang w:val="en-US" w:eastAsia="zh-CN"/>
        </w:rPr>
      </w:pPr>
      <w:bookmarkStart w:id="14" w:name="_Toc23013"/>
      <w:r>
        <w:rPr>
          <w:rFonts w:hint="eastAsia" w:asciiTheme="minorHAnsi" w:eastAsiaTheme="minorEastAsia"/>
          <w:sz w:val="28"/>
          <w:szCs w:val="28"/>
          <w:lang w:val="en-US" w:eastAsia="zh-CN"/>
        </w:rPr>
        <w:t>新冠肺炎疫情对</w:t>
      </w:r>
      <w:r>
        <w:rPr>
          <w:rFonts w:hint="eastAsia"/>
          <w:sz w:val="28"/>
          <w:szCs w:val="28"/>
          <w:lang w:val="en-US" w:eastAsia="zh-CN"/>
        </w:rPr>
        <w:t>各行业</w:t>
      </w:r>
      <w:r>
        <w:rPr>
          <w:rFonts w:hint="eastAsia" w:asciiTheme="minorHAnsi" w:eastAsiaTheme="minorEastAsia"/>
          <w:sz w:val="28"/>
          <w:szCs w:val="28"/>
          <w:lang w:val="en-US" w:eastAsia="zh-CN"/>
        </w:rPr>
        <w:t>的影响</w:t>
      </w:r>
      <w:bookmarkEnd w:id="14"/>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道琼斯工业指数中的30支股票是美国各行业中最知名的企业的走向，因此也可以用这30支股票的走向来进行疫情对各行业的影响的分析。代表工业如下：</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GS</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投资银行</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证券</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UNH</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保健</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AXP</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金融</w:t>
      </w:r>
      <w:r>
        <w:rPr>
          <w:rFonts w:hint="eastAsia" w:cstheme="minorBidi"/>
          <w:kern w:val="2"/>
          <w:sz w:val="21"/>
          <w:szCs w:val="24"/>
          <w:lang w:val="en-US" w:eastAsia="zh-CN" w:bidi="ar-SA"/>
        </w:rPr>
        <w:t>服务</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BA</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航空航天</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国防</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TRV</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保险</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CA</w:t>
      </w:r>
      <w:r>
        <w:rPr>
          <w:rFonts w:hint="eastAsia" w:asciiTheme="minorHAnsi" w:hAnsiTheme="minorHAnsi" w:eastAsiaTheme="minorEastAsia" w:cstheme="minorBidi"/>
          <w:kern w:val="2"/>
          <w:sz w:val="21"/>
          <w:szCs w:val="24"/>
          <w:lang w:val="en-US" w:eastAsia="zh-CN" w:bidi="ar-SA"/>
        </w:rPr>
        <w:t>T：</w:t>
      </w:r>
      <w:r>
        <w:rPr>
          <w:rFonts w:hint="default" w:asciiTheme="minorHAnsi" w:hAnsiTheme="minorHAnsi" w:eastAsiaTheme="minorEastAsia" w:cstheme="minorBidi"/>
          <w:kern w:val="2"/>
          <w:sz w:val="21"/>
          <w:szCs w:val="24"/>
          <w:lang w:val="en-US" w:eastAsia="zh-CN" w:bidi="ar-SA"/>
        </w:rPr>
        <w:t>重型机械</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DD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化工</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DIS</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娱乐业</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GE</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工业制造</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CSCO</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电子、互联网</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HD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零售、家居改善</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CVX</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石油</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NK</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运动装备</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IBM</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硬件、软件和服务</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INTC</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微处理器</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JN</w:t>
      </w:r>
      <w:r>
        <w:rPr>
          <w:rFonts w:hint="eastAsia" w:asciiTheme="minorHAnsi" w:hAnsiTheme="minorHAnsi" w:eastAsiaTheme="minorEastAsia" w:cstheme="minorBidi"/>
          <w:kern w:val="2"/>
          <w:sz w:val="21"/>
          <w:szCs w:val="24"/>
          <w:lang w:val="en-US" w:eastAsia="zh-CN" w:bidi="ar-SA"/>
        </w:rPr>
        <w:t>J</w:t>
      </w:r>
      <w:r>
        <w:rPr>
          <w:rFonts w:hint="default" w:asciiTheme="minorHAnsi" w:hAnsiTheme="minorHAnsi" w:eastAsiaTheme="minorEastAsia" w:cstheme="minorBidi"/>
          <w:kern w:val="2"/>
          <w:sz w:val="21"/>
          <w:szCs w:val="24"/>
          <w:lang w:val="en-US" w:eastAsia="zh-CN" w:bidi="ar-SA"/>
        </w:rPr>
        <w:t>制药</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JPM</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金融服务</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KO</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饮料</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MCD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快餐、特许经营</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MMM</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原料、电子、化工</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V</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信用卡</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MRK</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制药</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MSFT</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软件</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PFE</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制药</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PG</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个人家居</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AAPL</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电子</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UTX</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航空、国防</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VZ</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电讯</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WMT</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零售业</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XOM</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石油</w:t>
      </w:r>
      <w:r>
        <w:rPr>
          <w:rFonts w:hint="eastAsia" w:asciiTheme="minorHAnsi" w:hAnsiTheme="minorHAnsi" w:eastAsiaTheme="minorEastAsia" w:cstheme="minorBidi"/>
          <w:kern w:val="2"/>
          <w:sz w:val="21"/>
          <w:szCs w:val="24"/>
          <w:lang w:val="en-US" w:eastAsia="zh-CN" w:bidi="ar-SA"/>
        </w:rPr>
        <w:t>。</w:t>
      </w:r>
    </w:p>
    <w:p>
      <w:pPr>
        <w:numPr>
          <w:ilvl w:val="0"/>
          <w:numId w:val="0"/>
        </w:numPr>
      </w:pPr>
      <w:r>
        <w:drawing>
          <wp:inline distT="0" distB="0" distL="114300" distR="114300">
            <wp:extent cx="5266690" cy="1807845"/>
            <wp:effectExtent l="0" t="0" r="6350" b="57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5266690" cy="1807845"/>
                    </a:xfrm>
                    <a:prstGeom prst="rect">
                      <a:avLst/>
                    </a:prstGeom>
                    <a:noFill/>
                    <a:ln>
                      <a:noFill/>
                    </a:ln>
                  </pic:spPr>
                </pic:pic>
              </a:graphicData>
            </a:graphic>
          </wp:inline>
        </w:drawing>
      </w:r>
    </w:p>
    <w:p>
      <w:pPr>
        <w:numPr>
          <w:ilvl w:val="0"/>
          <w:numId w:val="0"/>
        </w:numPr>
        <w:ind w:firstLine="2168" w:firstLineChars="12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3</w:t>
      </w:r>
      <w:r>
        <w:rPr>
          <w:rFonts w:hint="eastAsia" w:asciiTheme="minorHAnsi" w:eastAsiaTheme="minorEastAsia"/>
          <w:b/>
          <w:bCs/>
          <w:sz w:val="18"/>
          <w:szCs w:val="18"/>
          <w:lang w:val="en-US" w:eastAsia="zh-CN"/>
        </w:rPr>
        <w:t>.</w:t>
      </w:r>
      <w:r>
        <w:rPr>
          <w:rFonts w:hint="eastAsia"/>
          <w:b/>
          <w:bCs/>
          <w:sz w:val="18"/>
          <w:szCs w:val="18"/>
          <w:lang w:val="en-US" w:eastAsia="zh-CN"/>
        </w:rPr>
        <w:t>3.1</w:t>
      </w:r>
      <w:r>
        <w:rPr>
          <w:rFonts w:hint="eastAsia" w:asciiTheme="minorHAnsi" w:eastAsiaTheme="minorEastAsia"/>
          <w:b/>
          <w:bCs/>
          <w:sz w:val="18"/>
          <w:szCs w:val="18"/>
          <w:lang w:val="en-US" w:eastAsia="zh-CN"/>
        </w:rPr>
        <w:t xml:space="preserve">  20</w:t>
      </w:r>
      <w:r>
        <w:rPr>
          <w:rFonts w:hint="eastAsia"/>
          <w:b/>
          <w:bCs/>
          <w:sz w:val="18"/>
          <w:szCs w:val="18"/>
          <w:lang w:val="en-US" w:eastAsia="zh-CN"/>
        </w:rPr>
        <w:t>00-2020</w:t>
      </w:r>
      <w:r>
        <w:rPr>
          <w:rFonts w:hint="eastAsia" w:asciiTheme="minorHAnsi" w:eastAsiaTheme="minorEastAsia"/>
          <w:b/>
          <w:bCs/>
          <w:sz w:val="18"/>
          <w:szCs w:val="18"/>
          <w:lang w:val="en-US" w:eastAsia="zh-CN"/>
        </w:rPr>
        <w:t>年</w:t>
      </w:r>
      <w:r>
        <w:rPr>
          <w:rFonts w:hint="eastAsia"/>
          <w:b/>
          <w:bCs/>
          <w:sz w:val="18"/>
          <w:szCs w:val="18"/>
          <w:lang w:val="en-US" w:eastAsia="zh-CN"/>
        </w:rPr>
        <w:t>初</w:t>
      </w:r>
      <w:r>
        <w:rPr>
          <w:rFonts w:hint="eastAsia" w:asciiTheme="minorHAnsi" w:eastAsiaTheme="minorEastAsia"/>
          <w:b/>
          <w:bCs/>
          <w:sz w:val="18"/>
          <w:szCs w:val="18"/>
          <w:lang w:val="en-US" w:eastAsia="zh-CN"/>
        </w:rPr>
        <w:t>道琼斯</w:t>
      </w:r>
      <w:r>
        <w:rPr>
          <w:rFonts w:hint="eastAsia"/>
          <w:b/>
          <w:bCs/>
          <w:sz w:val="18"/>
          <w:szCs w:val="18"/>
          <w:lang w:val="en-US" w:eastAsia="zh-CN"/>
        </w:rPr>
        <w:t>30支股票</w:t>
      </w:r>
      <w:r>
        <w:rPr>
          <w:rFonts w:hint="eastAsia" w:asciiTheme="minorHAnsi" w:eastAsiaTheme="minorEastAsia"/>
          <w:b/>
          <w:bCs/>
          <w:sz w:val="18"/>
          <w:szCs w:val="18"/>
          <w:lang w:val="en-US" w:eastAsia="zh-CN"/>
        </w:rPr>
        <w:t>走向</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3.3.1展示的是道琼斯工业指数中的30支股票在2000年初至2020年初的走向。由图可知，新冠肺炎疫情的爆发对世界各行各业均产生了负影响，但是随着对疫情的管控，各行各业的经济发展都能逐渐恢复正常水平，但是恢复速度比较缓慢。</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p>
    <w:p>
      <w:pPr>
        <w:numPr>
          <w:ilvl w:val="0"/>
          <w:numId w:val="0"/>
        </w:numPr>
      </w:pPr>
      <w:r>
        <w:drawing>
          <wp:inline distT="0" distB="0" distL="114300" distR="114300">
            <wp:extent cx="5269230" cy="1852295"/>
            <wp:effectExtent l="0" t="0" r="3810" b="698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0"/>
                    <a:stretch>
                      <a:fillRect/>
                    </a:stretch>
                  </pic:blipFill>
                  <pic:spPr>
                    <a:xfrm>
                      <a:off x="0" y="0"/>
                      <a:ext cx="5269230" cy="1852295"/>
                    </a:xfrm>
                    <a:prstGeom prst="rect">
                      <a:avLst/>
                    </a:prstGeom>
                    <a:noFill/>
                    <a:ln>
                      <a:noFill/>
                    </a:ln>
                  </pic:spPr>
                </pic:pic>
              </a:graphicData>
            </a:graphic>
          </wp:inline>
        </w:drawing>
      </w:r>
    </w:p>
    <w:p>
      <w:pPr>
        <w:numPr>
          <w:ilvl w:val="0"/>
          <w:numId w:val="0"/>
        </w:numPr>
        <w:ind w:firstLine="2168" w:firstLineChars="12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3</w:t>
      </w:r>
      <w:r>
        <w:rPr>
          <w:rFonts w:hint="eastAsia" w:asciiTheme="minorHAnsi" w:eastAsiaTheme="minorEastAsia"/>
          <w:b/>
          <w:bCs/>
          <w:sz w:val="18"/>
          <w:szCs w:val="18"/>
          <w:lang w:val="en-US" w:eastAsia="zh-CN"/>
        </w:rPr>
        <w:t>.</w:t>
      </w:r>
      <w:r>
        <w:rPr>
          <w:rFonts w:hint="eastAsia"/>
          <w:b/>
          <w:bCs/>
          <w:sz w:val="18"/>
          <w:szCs w:val="18"/>
          <w:lang w:val="en-US" w:eastAsia="zh-CN"/>
        </w:rPr>
        <w:t>3.2</w:t>
      </w:r>
      <w:r>
        <w:rPr>
          <w:rFonts w:hint="eastAsia" w:asciiTheme="minorHAnsi" w:eastAsiaTheme="minorEastAsia"/>
          <w:b/>
          <w:bCs/>
          <w:sz w:val="18"/>
          <w:szCs w:val="18"/>
          <w:lang w:val="en-US" w:eastAsia="zh-CN"/>
        </w:rPr>
        <w:t xml:space="preserve">  20</w:t>
      </w:r>
      <w:r>
        <w:rPr>
          <w:rFonts w:hint="eastAsia"/>
          <w:b/>
          <w:bCs/>
          <w:sz w:val="18"/>
          <w:szCs w:val="18"/>
          <w:lang w:val="en-US" w:eastAsia="zh-CN"/>
        </w:rPr>
        <w:t>19-2020</w:t>
      </w:r>
      <w:r>
        <w:rPr>
          <w:rFonts w:hint="eastAsia" w:asciiTheme="minorHAnsi" w:eastAsiaTheme="minorEastAsia"/>
          <w:b/>
          <w:bCs/>
          <w:sz w:val="18"/>
          <w:szCs w:val="18"/>
          <w:lang w:val="en-US" w:eastAsia="zh-CN"/>
        </w:rPr>
        <w:t>年</w:t>
      </w:r>
      <w:r>
        <w:rPr>
          <w:rFonts w:hint="eastAsia"/>
          <w:b/>
          <w:bCs/>
          <w:sz w:val="18"/>
          <w:szCs w:val="18"/>
          <w:lang w:val="en-US" w:eastAsia="zh-CN"/>
        </w:rPr>
        <w:t>9月</w:t>
      </w:r>
      <w:r>
        <w:rPr>
          <w:rFonts w:hint="eastAsia" w:asciiTheme="minorHAnsi" w:eastAsiaTheme="minorEastAsia"/>
          <w:b/>
          <w:bCs/>
          <w:sz w:val="18"/>
          <w:szCs w:val="18"/>
          <w:lang w:val="en-US" w:eastAsia="zh-CN"/>
        </w:rPr>
        <w:t>道琼斯</w:t>
      </w:r>
      <w:r>
        <w:rPr>
          <w:rFonts w:hint="eastAsia"/>
          <w:b/>
          <w:bCs/>
          <w:sz w:val="18"/>
          <w:szCs w:val="18"/>
          <w:lang w:val="en-US" w:eastAsia="zh-CN"/>
        </w:rPr>
        <w:t>30支股票</w:t>
      </w:r>
      <w:r>
        <w:rPr>
          <w:rFonts w:hint="eastAsia" w:asciiTheme="minorHAnsi" w:eastAsiaTheme="minorEastAsia"/>
          <w:b/>
          <w:bCs/>
          <w:sz w:val="18"/>
          <w:szCs w:val="18"/>
          <w:lang w:val="en-US" w:eastAsia="zh-CN"/>
        </w:rPr>
        <w:t>走向</w:t>
      </w:r>
    </w:p>
    <w:p>
      <w:pPr>
        <w:numPr>
          <w:ilvl w:val="0"/>
          <w:numId w:val="0"/>
        </w:numPr>
        <w:ind w:firstLine="420"/>
        <w:rPr>
          <w:rFonts w:hint="eastAsia"/>
          <w:lang w:val="en-US" w:eastAsia="zh-CN"/>
        </w:rPr>
      </w:pPr>
      <w:r>
        <w:rPr>
          <w:rFonts w:hint="eastAsia"/>
          <w:lang w:val="en-US" w:eastAsia="zh-CN"/>
        </w:rPr>
        <w:t>图3.3.2展示的是道琼斯工业指数中的30支股票所代表的各个行业在疫情期间的发展走向。由图可知，由波音公司的BA股票所代表的航空航天、国防行业在疫情期间遭受到的影响最大，其次是AXP所代表的金融行业和UNH所代表的保健行业，总体来说，疫情对各行各业都产生了负影响，从而对世界经济的水平也产生了影响。</w:t>
      </w:r>
    </w:p>
    <w:p>
      <w:pPr>
        <w:numPr>
          <w:ilvl w:val="0"/>
          <w:numId w:val="0"/>
        </w:numPr>
        <w:ind w:firstLine="420"/>
        <w:rPr>
          <w:rFonts w:hint="default"/>
          <w:lang w:val="en-US" w:eastAsia="zh-CN"/>
        </w:rPr>
      </w:pPr>
    </w:p>
    <w:p>
      <w:pPr>
        <w:numPr>
          <w:ilvl w:val="1"/>
          <w:numId w:val="1"/>
        </w:numPr>
        <w:ind w:left="315" w:leftChars="0" w:firstLine="0" w:firstLineChars="0"/>
        <w:outlineLvl w:val="1"/>
        <w:rPr>
          <w:rFonts w:hint="eastAsia"/>
          <w:sz w:val="28"/>
          <w:szCs w:val="28"/>
          <w:lang w:val="en-US" w:eastAsia="zh-CN"/>
        </w:rPr>
      </w:pPr>
      <w:bookmarkStart w:id="15" w:name="_Toc21460"/>
      <w:r>
        <w:rPr>
          <w:rFonts w:hint="eastAsia" w:asciiTheme="minorHAnsi" w:eastAsiaTheme="minorEastAsia"/>
          <w:sz w:val="28"/>
          <w:szCs w:val="28"/>
          <w:lang w:val="en-US" w:eastAsia="zh-CN"/>
        </w:rPr>
        <w:t>确诊人数对经济的影响</w:t>
      </w:r>
      <w:bookmarkEnd w:id="15"/>
    </w:p>
    <w:p>
      <w:pPr>
        <w:numPr>
          <w:ilvl w:val="0"/>
          <w:numId w:val="0"/>
        </w:numPr>
      </w:pPr>
      <w:r>
        <w:drawing>
          <wp:inline distT="0" distB="0" distL="114300" distR="114300">
            <wp:extent cx="5264150" cy="2418080"/>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64150" cy="2418080"/>
                    </a:xfrm>
                    <a:prstGeom prst="rect">
                      <a:avLst/>
                    </a:prstGeom>
                    <a:noFill/>
                    <a:ln>
                      <a:noFill/>
                    </a:ln>
                  </pic:spPr>
                </pic:pic>
              </a:graphicData>
            </a:graphic>
          </wp:inline>
        </w:drawing>
      </w:r>
    </w:p>
    <w:p>
      <w:pPr>
        <w:numPr>
          <w:ilvl w:val="0"/>
          <w:numId w:val="0"/>
        </w:numPr>
        <w:ind w:firstLine="2168" w:firstLineChars="1200"/>
        <w:rPr>
          <w:rFonts w:hint="eastAsia" w:eastAsiaTheme="minorEastAsia"/>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3</w:t>
      </w:r>
      <w:r>
        <w:rPr>
          <w:rFonts w:hint="eastAsia" w:asciiTheme="minorHAnsi" w:eastAsiaTheme="minorEastAsia"/>
          <w:b/>
          <w:bCs/>
          <w:sz w:val="18"/>
          <w:szCs w:val="18"/>
          <w:lang w:val="en-US" w:eastAsia="zh-CN"/>
        </w:rPr>
        <w:t>.4  新冠肺炎疫情期间道琼斯工业指数走向</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3.4展示的是2020年间道琼斯工业平均指数的K线图和确诊人数的柱形图，用以比对新馆肺炎疫情期间世界确诊总人数与世界经济发展情况。由图可知，在新冠肺炎疫情之初，道琼斯工业指数主要呈大幅度下跌的情况，而此时的新冠肺炎疫情刚刚爆发，虽然整个世界的总的确诊人数相比其他时间来说比较少，但是此时的新馆肺炎疫情是最凶猛的时候，对世界经济体系的打击比较突然，，当疫情开始进行管控之后，虽然确诊人数在不断增加，但是此时世界经济秩序已经处于正在恢复的状态。但是由于确诊人数的争夺使得经济的恢复比较平缓，因此确诊人数对于世界经济的发展还是有一定的影响。</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eastAsia"/>
          <w:sz w:val="28"/>
          <w:szCs w:val="28"/>
          <w:lang w:val="en-US" w:eastAsia="zh-CN"/>
        </w:rPr>
      </w:pPr>
      <w:bookmarkStart w:id="16" w:name="_Toc22436"/>
      <w:r>
        <w:rPr>
          <w:rFonts w:hint="eastAsia" w:asciiTheme="minorHAnsi" w:eastAsiaTheme="minorEastAsia"/>
          <w:sz w:val="28"/>
          <w:szCs w:val="28"/>
          <w:lang w:val="en-US" w:eastAsia="zh-CN"/>
        </w:rPr>
        <w:t>结论</w:t>
      </w:r>
      <w:bookmarkEnd w:id="16"/>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由上述图表和分析可得，新冠疫情的爆发对世界经济的发展产生了比较大的影响，使得世界经济的发展在2020年这一年间出现了短暂的下降情况，虽然后面经济水平开始恢复，但是却也减缓了当前世界经济发展。</w:t>
      </w:r>
    </w:p>
    <w:p>
      <w:pPr>
        <w:numPr>
          <w:ilvl w:val="0"/>
          <w:numId w:val="0"/>
        </w:numPr>
        <w:ind w:firstLine="420" w:firstLineChars="200"/>
        <w:rPr>
          <w:rFonts w:hint="default"/>
          <w:lang w:val="en-US" w:eastAsia="zh-CN"/>
        </w:rPr>
      </w:pPr>
    </w:p>
    <w:p>
      <w:pPr>
        <w:numPr>
          <w:ilvl w:val="0"/>
          <w:numId w:val="1"/>
        </w:numPr>
        <w:ind w:left="0" w:leftChars="0" w:firstLine="0" w:firstLineChars="0"/>
        <w:outlineLvl w:val="0"/>
        <w:rPr>
          <w:rFonts w:hint="default"/>
          <w:sz w:val="30"/>
          <w:szCs w:val="30"/>
          <w:lang w:val="en-US" w:eastAsia="zh-CN"/>
        </w:rPr>
      </w:pPr>
      <w:bookmarkStart w:id="17" w:name="_Toc32523"/>
      <w:r>
        <w:rPr>
          <w:rFonts w:hint="eastAsia" w:asciiTheme="minorHAnsi" w:eastAsiaTheme="minorEastAsia"/>
          <w:sz w:val="30"/>
          <w:szCs w:val="30"/>
          <w:lang w:val="en-US" w:eastAsia="zh-CN"/>
        </w:rPr>
        <w:t>新冠肺炎疫情对中国经济的影响</w:t>
      </w:r>
      <w:bookmarkEnd w:id="17"/>
    </w:p>
    <w:p>
      <w:pPr>
        <w:numPr>
          <w:ilvl w:val="1"/>
          <w:numId w:val="1"/>
        </w:numPr>
        <w:ind w:left="315" w:leftChars="0" w:firstLine="0" w:firstLineChars="0"/>
        <w:outlineLvl w:val="1"/>
        <w:rPr>
          <w:rFonts w:hint="eastAsia" w:asciiTheme="minorHAnsi" w:eastAsiaTheme="minorEastAsia"/>
          <w:sz w:val="28"/>
          <w:szCs w:val="28"/>
          <w:lang w:val="en-US" w:eastAsia="zh-CN"/>
        </w:rPr>
      </w:pPr>
      <w:bookmarkStart w:id="18" w:name="_Toc6468"/>
      <w:r>
        <w:rPr>
          <w:rFonts w:hint="eastAsia" w:asciiTheme="minorHAnsi" w:eastAsiaTheme="minorEastAsia"/>
          <w:sz w:val="28"/>
          <w:szCs w:val="28"/>
          <w:lang w:val="en-US" w:eastAsia="zh-CN"/>
        </w:rPr>
        <w:t>中国GDP情况</w:t>
      </w:r>
      <w:bookmarkEnd w:id="18"/>
    </w:p>
    <w:p>
      <w:pPr>
        <w:jc w:val="left"/>
        <w:rPr>
          <w:rFonts w:hint="eastAsia" w:asciiTheme="minorHAnsi" w:hAnsiTheme="minorHAnsi" w:eastAsiaTheme="minorEastAsia" w:cstheme="minorBidi"/>
          <w:kern w:val="2"/>
          <w:sz w:val="21"/>
          <w:szCs w:val="24"/>
          <w:lang w:val="en-US" w:eastAsia="zh-CN" w:bidi="ar-SA"/>
        </w:rPr>
      </w:pPr>
      <w:r>
        <w:rPr>
          <w:rFonts w:ascii="宋体" w:hAnsi="宋体" w:eastAsia="宋体"/>
        </w:rPr>
        <w:tab/>
      </w:r>
      <w:r>
        <w:rPr>
          <w:rFonts w:hint="eastAsia" w:asciiTheme="minorHAnsi" w:hAnsiTheme="minorHAnsi" w:eastAsiaTheme="minorEastAsia" w:cstheme="minorBidi"/>
          <w:kern w:val="2"/>
          <w:sz w:val="21"/>
          <w:szCs w:val="24"/>
          <w:lang w:val="en-US" w:eastAsia="zh-CN" w:bidi="ar-SA"/>
        </w:rPr>
        <w:t>GDP是国民经济核算的核心指标，也是衡量一个国家或地区经济状况和发展水平的重要指标。下面将我国的GDP数据生成了如下的图表。分析我国在疫情爆发的时候我国GDP的变化。</w:t>
      </w:r>
    </w:p>
    <w:p>
      <w:pPr>
        <w:jc w:val="left"/>
        <w:rPr>
          <w:rFonts w:hint="eastAsia" w:ascii="宋体" w:hAnsi="宋体" w:eastAsia="宋体"/>
        </w:rPr>
      </w:pPr>
    </w:p>
    <w:p>
      <w:pPr>
        <w:jc w:val="center"/>
        <w:rPr>
          <w:rFonts w:hint="eastAsia" w:ascii="宋体" w:hAnsi="宋体" w:eastAsia="宋体"/>
        </w:rPr>
      </w:pPr>
      <w:r>
        <w:drawing>
          <wp:inline distT="0" distB="0" distL="0" distR="0">
            <wp:extent cx="5219700" cy="2790190"/>
            <wp:effectExtent l="0" t="0" r="7620"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19700" cy="2790190"/>
                    </a:xfrm>
                    <a:prstGeom prst="rect">
                      <a:avLst/>
                    </a:prstGeom>
                  </pic:spPr>
                </pic:pic>
              </a:graphicData>
            </a:graphic>
          </wp:inline>
        </w:drawing>
      </w:r>
    </w:p>
    <w:p>
      <w:pPr>
        <w:numPr>
          <w:ilvl w:val="0"/>
          <w:numId w:val="0"/>
        </w:numPr>
        <w:ind w:firstLine="3072" w:firstLineChars="1700"/>
        <w:rPr>
          <w:rFonts w:hint="eastAsia"/>
          <w:b/>
          <w:bCs/>
          <w:sz w:val="18"/>
          <w:szCs w:val="18"/>
          <w:lang w:val="en-US" w:eastAsia="zh-CN"/>
        </w:rPr>
      </w:pPr>
      <w:r>
        <w:rPr>
          <w:rFonts w:hint="eastAsia"/>
          <w:b/>
          <w:bCs/>
          <w:sz w:val="18"/>
          <w:szCs w:val="18"/>
          <w:lang w:val="en-US" w:eastAsia="zh-CN"/>
        </w:rPr>
        <w:t>图4.1.1 中国各产业GDP情况</w:t>
      </w:r>
    </w:p>
    <w:p>
      <w:pPr>
        <w:numPr>
          <w:ilvl w:val="0"/>
          <w:numId w:val="0"/>
        </w:numPr>
        <w:ind w:firstLine="3072" w:firstLineChars="1700"/>
        <w:rPr>
          <w:rFonts w:hint="eastAsia"/>
          <w:b/>
          <w:bCs/>
          <w:sz w:val="18"/>
          <w:szCs w:val="18"/>
          <w:lang w:val="en-US" w:eastAsia="zh-CN"/>
        </w:rPr>
      </w:pPr>
    </w:p>
    <w:p>
      <w:pPr>
        <w:jc w:val="center"/>
        <w:rPr>
          <w:rFonts w:hint="eastAsia" w:ascii="宋体" w:hAnsi="宋体" w:eastAsia="宋体"/>
          <w:sz w:val="18"/>
          <w:szCs w:val="20"/>
        </w:rPr>
      </w:pPr>
      <w:r>
        <w:drawing>
          <wp:inline distT="0" distB="0" distL="0" distR="0">
            <wp:extent cx="5274310" cy="2774315"/>
            <wp:effectExtent l="0" t="0" r="1397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4310" cy="2774315"/>
                    </a:xfrm>
                    <a:prstGeom prst="rect">
                      <a:avLst/>
                    </a:prstGeom>
                  </pic:spPr>
                </pic:pic>
              </a:graphicData>
            </a:graphic>
          </wp:inline>
        </w:drawing>
      </w:r>
    </w:p>
    <w:p>
      <w:pPr>
        <w:numPr>
          <w:ilvl w:val="0"/>
          <w:numId w:val="0"/>
        </w:numPr>
        <w:ind w:firstLine="3072" w:firstLineChars="1700"/>
        <w:rPr>
          <w:rFonts w:hint="eastAsia"/>
          <w:b/>
          <w:bCs/>
          <w:sz w:val="18"/>
          <w:szCs w:val="18"/>
          <w:lang w:val="en-US" w:eastAsia="zh-CN"/>
        </w:rPr>
      </w:pPr>
      <w:r>
        <w:rPr>
          <w:rFonts w:hint="eastAsia"/>
          <w:b/>
          <w:bCs/>
          <w:sz w:val="18"/>
          <w:szCs w:val="18"/>
          <w:lang w:val="en-US" w:eastAsia="zh-CN"/>
        </w:rPr>
        <w:t>图4.1.2 中国各季度GDP总值</w:t>
      </w:r>
    </w:p>
    <w:p>
      <w:pPr>
        <w:jc w:val="center"/>
        <w:rPr>
          <w:rFonts w:hint="eastAsia" w:ascii="宋体" w:hAnsi="宋体" w:eastAsia="宋体"/>
          <w:sz w:val="18"/>
          <w:szCs w:val="20"/>
        </w:rPr>
      </w:pPr>
      <w:r>
        <w:drawing>
          <wp:inline distT="0" distB="0" distL="0" distR="0">
            <wp:extent cx="5274310" cy="2853690"/>
            <wp:effectExtent l="0" t="0" r="1397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4310" cy="2853690"/>
                    </a:xfrm>
                    <a:prstGeom prst="rect">
                      <a:avLst/>
                    </a:prstGeom>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图4.1.3 中国GDP同比增长率</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4.1.1，图4.1.2描述了中国近几年的各个产业的GDP情况，总体来看在2020年第一季度所有产业相比于2019年第一季度GDP少，图十五中，GDP同比增长率表现为负增长，在2020年第1-2季度同比2019年第1-2季度只有第一产业实现了正向增长，其余产业均是负增长。2020年第第一季度与第二季度是中国疫情爆发的时候，在这个时候中国政府为了抗击疫情，出台了许多政策，各个产业，各个公司都暂停运作，全国人民隔离在家，所以2020年第一季度与第1-2季度的GDP出现了负增长的现象。所以对于中国来说，疫情的出现影响了中国GDP的增长。根据数据显示2020年第1-3季度，中国奋起直追，GDP在各个产业方面实现正增长。</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根据图4.1.3分析，虽然2020年疫情全面爆发，但是中国的GDP保持住了稳定的增长趋势。总体来分析，疫情的爆发对于中国总体的GDP有影响，但是中国GDP扔保持住了稳定的增长趋势。</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p>
    <w:p>
      <w:pPr>
        <w:numPr>
          <w:ilvl w:val="1"/>
          <w:numId w:val="1"/>
        </w:numPr>
        <w:ind w:left="315" w:leftChars="0" w:firstLine="0" w:firstLineChars="0"/>
        <w:outlineLvl w:val="1"/>
        <w:rPr>
          <w:rFonts w:hint="eastAsia" w:asciiTheme="minorHAnsi" w:eastAsiaTheme="minorEastAsia"/>
          <w:sz w:val="28"/>
          <w:szCs w:val="28"/>
          <w:lang w:val="en-US" w:eastAsia="zh-CN"/>
        </w:rPr>
      </w:pPr>
      <w:bookmarkStart w:id="19" w:name="_Toc24185"/>
      <w:r>
        <w:rPr>
          <w:rFonts w:hint="eastAsia" w:asciiTheme="minorHAnsi" w:eastAsiaTheme="minorEastAsia"/>
          <w:sz w:val="28"/>
          <w:szCs w:val="28"/>
          <w:lang w:val="en-US" w:eastAsia="zh-CN"/>
        </w:rPr>
        <w:t>中国消费指数分析</w:t>
      </w:r>
      <w:bookmarkEnd w:id="19"/>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消费物价指数是反映一定时期内城乡居民所购买的生活消费品和服务项目价格变动趋势和程度的相对数，是对城市居民消费价格指数和农村居民消费价格指数进行综合汇总计算的结果[1]。这个指数是市场经济与政府货币政策的一个非常重要的指标，它对于分析疫情对中国市场经济的影响有着重要要的影响。</w:t>
      </w:r>
    </w:p>
    <w:p>
      <w:pPr>
        <w:pStyle w:val="7"/>
        <w:rPr>
          <w:rFonts w:hint="eastAsia" w:ascii="宋体" w:hAnsi="宋体" w:eastAsia="宋体"/>
        </w:rPr>
      </w:pPr>
    </w:p>
    <w:p>
      <w:pPr>
        <w:pStyle w:val="7"/>
        <w:ind w:left="0" w:leftChars="0" w:firstLine="0" w:firstLineChars="0"/>
        <w:rPr>
          <w:rFonts w:ascii="宋体" w:hAnsi="宋体" w:eastAsia="宋体"/>
          <w:sz w:val="24"/>
          <w:szCs w:val="28"/>
        </w:rPr>
      </w:pPr>
      <w:r>
        <w:drawing>
          <wp:inline distT="0" distB="0" distL="0" distR="0">
            <wp:extent cx="5274310" cy="2875280"/>
            <wp:effectExtent l="0" t="0" r="1397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74310" cy="2875280"/>
                    </a:xfrm>
                    <a:prstGeom prst="rect">
                      <a:avLst/>
                    </a:prstGeom>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图4.2.1 全国消费物价指数</w:t>
      </w:r>
    </w:p>
    <w:p>
      <w:pPr>
        <w:jc w:val="center"/>
        <w:rPr>
          <w:rFonts w:hint="eastAsia"/>
          <w:b/>
          <w:bCs/>
          <w:sz w:val="18"/>
          <w:szCs w:val="18"/>
          <w:lang w:val="en-US" w:eastAsia="zh-CN"/>
        </w:rPr>
      </w:pPr>
    </w:p>
    <w:p>
      <w:pPr>
        <w:pStyle w:val="7"/>
        <w:ind w:left="0" w:leftChars="0" w:firstLine="0" w:firstLineChars="0"/>
        <w:jc w:val="both"/>
        <w:rPr>
          <w:rFonts w:ascii="宋体" w:hAnsi="宋体" w:eastAsia="宋体"/>
          <w:sz w:val="18"/>
          <w:szCs w:val="20"/>
        </w:rPr>
      </w:pPr>
      <w:r>
        <w:drawing>
          <wp:inline distT="0" distB="0" distL="0" distR="0">
            <wp:extent cx="5274310" cy="2856865"/>
            <wp:effectExtent l="0" t="0" r="1397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74310" cy="2856865"/>
                    </a:xfrm>
                    <a:prstGeom prst="rect">
                      <a:avLst/>
                    </a:prstGeom>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图4.2.2 全国消费物价指数增长率1</w:t>
      </w:r>
    </w:p>
    <w:p>
      <w:pPr>
        <w:pStyle w:val="7"/>
        <w:ind w:left="0" w:leftChars="0" w:firstLine="0" w:firstLineChars="0"/>
        <w:jc w:val="both"/>
        <w:rPr>
          <w:rFonts w:ascii="宋体" w:hAnsi="宋体" w:eastAsia="宋体"/>
          <w:sz w:val="18"/>
          <w:szCs w:val="20"/>
        </w:rPr>
      </w:pPr>
      <w:r>
        <w:drawing>
          <wp:inline distT="0" distB="0" distL="0" distR="0">
            <wp:extent cx="5274310" cy="2914650"/>
            <wp:effectExtent l="0" t="0" r="1397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5274310" cy="2914650"/>
                    </a:xfrm>
                    <a:prstGeom prst="rect">
                      <a:avLst/>
                    </a:prstGeom>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图4.2.3 全国消费物价指数增长率2</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4.2.1，图4.2.2分析了近年来的全国消费物价指数，这个指数是根据与居民生活有关的产品及劳务价格统计出来的物价变动指标，它表示了最近的物价变动情况，中国在发生疫情之前全国消费物价指数相对较为平稳，2020年1月份无论是全国还是城市以及农村物价指数都有非常大的增长，同比增长均超过了5%，这是自2016年来最大的增长，此时正是疫情全面爆发的时期，居民隔离在家需要囤积大量物资，居民消费上涨，一直到2020年11月，消费物价指数出现了负增长的情况，出现负增长的情况在近几年来都非常少见，2020年11月是疫情接近尾声，各个方面已经全面复工，经过疫情的洗礼，居民对于消费的热情下降，消费力度下降，所以消费物价指数出现负增长的情况。</w:t>
      </w:r>
    </w:p>
    <w:p>
      <w:pPr>
        <w:pStyle w:val="7"/>
        <w:jc w:val="left"/>
        <w:rPr>
          <w:rFonts w:hint="eastAsia" w:ascii="Helvetica" w:hAnsi="Helvetica"/>
          <w:color w:val="333333"/>
          <w:szCs w:val="21"/>
          <w:shd w:val="clear" w:color="auto" w:fill="FFFFFF"/>
          <w:lang w:val="en-US" w:eastAsia="zh-CN"/>
        </w:rPr>
      </w:pPr>
    </w:p>
    <w:p>
      <w:pPr>
        <w:numPr>
          <w:ilvl w:val="1"/>
          <w:numId w:val="1"/>
        </w:numPr>
        <w:ind w:left="315" w:leftChars="0" w:firstLine="0" w:firstLineChars="0"/>
        <w:outlineLvl w:val="1"/>
        <w:rPr>
          <w:rFonts w:hint="eastAsia"/>
          <w:sz w:val="28"/>
          <w:szCs w:val="28"/>
          <w:lang w:val="en-US" w:eastAsia="zh-CN"/>
        </w:rPr>
      </w:pPr>
      <w:bookmarkStart w:id="20" w:name="_Toc17318"/>
      <w:r>
        <w:rPr>
          <w:rFonts w:hint="eastAsia" w:asciiTheme="minorHAnsi" w:eastAsiaTheme="minorEastAsia"/>
          <w:sz w:val="28"/>
          <w:szCs w:val="28"/>
          <w:lang w:val="en-US" w:eastAsia="zh-CN"/>
        </w:rPr>
        <w:t>中国财政收入情况</w:t>
      </w:r>
      <w:bookmarkEnd w:id="20"/>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财政收入是衡量一国政府财力的重要指标，政府在社会经济活动中提供公共物品和服务的范围和数量，在很大程度上决定于财政收入的充裕状况，它对于分析疫情对中国市场经济的影响有着重要要的影响。</w:t>
      </w:r>
    </w:p>
    <w:p>
      <w:pPr>
        <w:numPr>
          <w:ilvl w:val="0"/>
          <w:numId w:val="0"/>
        </w:numPr>
        <w:ind w:firstLine="420" w:firstLineChars="200"/>
        <w:rPr>
          <w:rFonts w:hint="default" w:eastAsiaTheme="minorEastAsia"/>
          <w:lang w:val="en-US" w:eastAsia="zh-CN"/>
        </w:rPr>
      </w:pPr>
    </w:p>
    <w:p>
      <w:pPr>
        <w:numPr>
          <w:ilvl w:val="0"/>
          <w:numId w:val="0"/>
        </w:numPr>
      </w:pPr>
      <w:r>
        <w:drawing>
          <wp:inline distT="0" distB="0" distL="114300" distR="114300">
            <wp:extent cx="5271770" cy="2140585"/>
            <wp:effectExtent l="0" t="0" r="127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5271770" cy="2140585"/>
                    </a:xfrm>
                    <a:prstGeom prst="rect">
                      <a:avLst/>
                    </a:prstGeom>
                    <a:noFill/>
                    <a:ln>
                      <a:noFill/>
                    </a:ln>
                  </pic:spPr>
                </pic:pic>
              </a:graphicData>
            </a:graphic>
          </wp:inline>
        </w:drawing>
      </w:r>
    </w:p>
    <w:p>
      <w:pPr>
        <w:numPr>
          <w:ilvl w:val="0"/>
          <w:numId w:val="0"/>
        </w:numPr>
        <w:ind w:firstLine="2711" w:firstLineChars="15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4</w:t>
      </w:r>
      <w:r>
        <w:rPr>
          <w:rFonts w:hint="eastAsia" w:asciiTheme="minorHAnsi" w:eastAsiaTheme="minorEastAsia"/>
          <w:b/>
          <w:bCs/>
          <w:sz w:val="18"/>
          <w:szCs w:val="18"/>
          <w:lang w:val="en-US" w:eastAsia="zh-CN"/>
        </w:rPr>
        <w:t>.</w:t>
      </w:r>
      <w:r>
        <w:rPr>
          <w:rFonts w:hint="eastAsia"/>
          <w:b/>
          <w:bCs/>
          <w:sz w:val="18"/>
          <w:szCs w:val="18"/>
          <w:lang w:val="en-US" w:eastAsia="zh-CN"/>
        </w:rPr>
        <w:t>3</w:t>
      </w:r>
      <w:r>
        <w:rPr>
          <w:rFonts w:hint="eastAsia" w:asciiTheme="minorHAnsi" w:eastAsiaTheme="minorEastAsia"/>
          <w:b/>
          <w:bCs/>
          <w:sz w:val="18"/>
          <w:szCs w:val="18"/>
          <w:lang w:val="en-US" w:eastAsia="zh-CN"/>
        </w:rPr>
        <w:t>.1  2008-2021年中国财政收入情况</w:t>
      </w:r>
    </w:p>
    <w:p>
      <w:pPr>
        <w:numPr>
          <w:ilvl w:val="0"/>
          <w:numId w:val="0"/>
        </w:numPr>
      </w:pPr>
      <w:r>
        <w:drawing>
          <wp:inline distT="0" distB="0" distL="114300" distR="114300">
            <wp:extent cx="5266690" cy="220154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66690" cy="2201545"/>
                    </a:xfrm>
                    <a:prstGeom prst="rect">
                      <a:avLst/>
                    </a:prstGeom>
                    <a:noFill/>
                    <a:ln>
                      <a:noFill/>
                    </a:ln>
                  </pic:spPr>
                </pic:pic>
              </a:graphicData>
            </a:graphic>
          </wp:inline>
        </w:drawing>
      </w:r>
    </w:p>
    <w:p>
      <w:pPr>
        <w:numPr>
          <w:ilvl w:val="0"/>
          <w:numId w:val="0"/>
        </w:numPr>
        <w:ind w:firstLine="2530" w:firstLineChars="14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4</w:t>
      </w:r>
      <w:r>
        <w:rPr>
          <w:rFonts w:hint="eastAsia" w:asciiTheme="minorHAnsi" w:eastAsiaTheme="minorEastAsia"/>
          <w:b/>
          <w:bCs/>
          <w:sz w:val="18"/>
          <w:szCs w:val="18"/>
          <w:lang w:val="en-US" w:eastAsia="zh-CN"/>
        </w:rPr>
        <w:t>.</w:t>
      </w:r>
      <w:r>
        <w:rPr>
          <w:rFonts w:hint="eastAsia"/>
          <w:b/>
          <w:bCs/>
          <w:sz w:val="18"/>
          <w:szCs w:val="18"/>
          <w:lang w:val="en-US" w:eastAsia="zh-CN"/>
        </w:rPr>
        <w:t>3</w:t>
      </w:r>
      <w:r>
        <w:rPr>
          <w:rFonts w:hint="eastAsia" w:asciiTheme="minorHAnsi" w:eastAsiaTheme="minorEastAsia"/>
          <w:b/>
          <w:bCs/>
          <w:sz w:val="18"/>
          <w:szCs w:val="18"/>
          <w:lang w:val="en-US" w:eastAsia="zh-CN"/>
        </w:rPr>
        <w:t>.2  2008-2021年中国财政收入增长情况</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4.3.1展示的是2008年至2021年这13年间中国的财政收入情况。由图可知，近13年来中国的经济基本上呈现稳步上涨趋势。虽然在2020年12月的时候，中国的当年总收入呈下降的趋势，但是在2021年之后，中国财政年收入又恢复了上涨的总趋势。</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4.3.2展示的是2008年至2021年这13年间中国财政收入的增长率情况。由图可知，近13年来中国的财政收入都呈现一种稳步增长的水平，但是在2020年初我国的财政收入出现负增长情况，一直到2020年6月我国的财政收入增长开始恢复正常。</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由上述两个图可知，新冠肺炎疫情的爆发，影响了我国的财政收入，即对我国的经济发展产生负影响。但经过我国对新冠肺炎疫情的管控措施后，我国的经济开始恢复正常水平，由此可见，新冠肺炎疫情在我国的影响目前处于一个可控的状态。</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eastAsia"/>
          <w:sz w:val="28"/>
          <w:szCs w:val="28"/>
          <w:lang w:val="en-US" w:eastAsia="zh-CN"/>
        </w:rPr>
      </w:pPr>
      <w:bookmarkStart w:id="21" w:name="_Toc25708"/>
      <w:r>
        <w:rPr>
          <w:rFonts w:hint="eastAsia" w:asciiTheme="minorHAnsi" w:eastAsiaTheme="minorEastAsia"/>
          <w:sz w:val="28"/>
          <w:szCs w:val="28"/>
          <w:lang w:val="en-US" w:eastAsia="zh-CN"/>
        </w:rPr>
        <w:t>中国工业值增长情况</w:t>
      </w:r>
      <w:bookmarkEnd w:id="21"/>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工业值表明国家是在生产财富还是消耗财富，国家工业增加值为正，社会总财富就越来越多，反之就越来越少。企业工业增加值为正，说明这个企业还在创造效益，反之这个企业就是在消耗财富。</w:t>
      </w:r>
    </w:p>
    <w:p>
      <w:pPr>
        <w:numPr>
          <w:ilvl w:val="0"/>
          <w:numId w:val="0"/>
        </w:numPr>
        <w:ind w:firstLine="420" w:firstLineChars="200"/>
        <w:rPr>
          <w:rFonts w:hint="default"/>
          <w:lang w:val="en-US" w:eastAsia="zh-CN"/>
        </w:rPr>
      </w:pPr>
    </w:p>
    <w:p>
      <w:pPr>
        <w:numPr>
          <w:ilvl w:val="0"/>
          <w:numId w:val="0"/>
        </w:numPr>
      </w:pPr>
      <w:r>
        <w:drawing>
          <wp:inline distT="0" distB="0" distL="114300" distR="114300">
            <wp:extent cx="5273040" cy="2148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73040" cy="2148840"/>
                    </a:xfrm>
                    <a:prstGeom prst="rect">
                      <a:avLst/>
                    </a:prstGeom>
                    <a:noFill/>
                    <a:ln>
                      <a:noFill/>
                    </a:ln>
                  </pic:spPr>
                </pic:pic>
              </a:graphicData>
            </a:graphic>
          </wp:inline>
        </w:drawing>
      </w:r>
    </w:p>
    <w:p>
      <w:pPr>
        <w:numPr>
          <w:ilvl w:val="0"/>
          <w:numId w:val="0"/>
        </w:numPr>
        <w:ind w:firstLine="2530" w:firstLineChars="14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4</w:t>
      </w:r>
      <w:r>
        <w:rPr>
          <w:rFonts w:hint="eastAsia" w:asciiTheme="minorHAnsi" w:eastAsiaTheme="minorEastAsia"/>
          <w:b/>
          <w:bCs/>
          <w:sz w:val="18"/>
          <w:szCs w:val="18"/>
          <w:lang w:val="en-US" w:eastAsia="zh-CN"/>
        </w:rPr>
        <w:t>.</w:t>
      </w:r>
      <w:r>
        <w:rPr>
          <w:rFonts w:hint="eastAsia"/>
          <w:b/>
          <w:bCs/>
          <w:sz w:val="18"/>
          <w:szCs w:val="18"/>
          <w:lang w:val="en-US" w:eastAsia="zh-CN"/>
        </w:rPr>
        <w:t>4</w:t>
      </w:r>
      <w:r>
        <w:rPr>
          <w:rFonts w:hint="eastAsia" w:asciiTheme="minorHAnsi" w:eastAsiaTheme="minorEastAsia"/>
          <w:b/>
          <w:bCs/>
          <w:sz w:val="18"/>
          <w:szCs w:val="18"/>
          <w:lang w:val="en-US" w:eastAsia="zh-CN"/>
        </w:rPr>
        <w:t xml:space="preserve">  2008-2021年中国工业值增长情况</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4.4展示的是2008年至2021年这13年中国工业值增长情况。总体来看，我国的工业值呈现一个比较稳定的增长情况，但是由于新冠疫情的爆发，使得当时人们的生产、生活都按下了暂停键，出现了停工停产的情况，从而使得我国的工业值增长率出现负增长。由于我国对新冠疫情实行的严格的防控措施，我国的工业逐渐恢复生产，因此我国的工业生产也逐渐恢复至一个稳步增长的水平，甚至在2021年初还出现了一次大幅的增长。由此可见新冠肺炎疫情对我国的工业造成的负影响是一个可以控制的状态。</w:t>
      </w:r>
    </w:p>
    <w:p>
      <w:pPr>
        <w:numPr>
          <w:ilvl w:val="0"/>
          <w:numId w:val="0"/>
        </w:numPr>
        <w:ind w:firstLine="420" w:firstLineChars="200"/>
        <w:rPr>
          <w:rFonts w:hint="default" w:asciiTheme="minorHAnsi" w:eastAsiaTheme="minorEastAsia"/>
          <w:lang w:val="en-US" w:eastAsia="zh-CN"/>
        </w:rPr>
      </w:pPr>
    </w:p>
    <w:p>
      <w:pPr>
        <w:numPr>
          <w:ilvl w:val="1"/>
          <w:numId w:val="1"/>
        </w:numPr>
        <w:ind w:left="315" w:leftChars="0" w:firstLine="0" w:firstLineChars="0"/>
        <w:outlineLvl w:val="1"/>
        <w:rPr>
          <w:rFonts w:hint="eastAsia"/>
          <w:sz w:val="28"/>
          <w:szCs w:val="28"/>
          <w:lang w:val="en-US" w:eastAsia="zh-CN"/>
        </w:rPr>
      </w:pPr>
      <w:bookmarkStart w:id="22" w:name="_Toc1318"/>
      <w:r>
        <w:rPr>
          <w:rFonts w:hint="eastAsia" w:asciiTheme="minorHAnsi" w:eastAsiaTheme="minorEastAsia"/>
          <w:sz w:val="28"/>
          <w:szCs w:val="28"/>
          <w:lang w:val="en-US" w:eastAsia="zh-CN"/>
        </w:rPr>
        <w:t>中国企业情况</w:t>
      </w:r>
      <w:bookmarkEnd w:id="22"/>
    </w:p>
    <w:p>
      <w:pPr>
        <w:numPr>
          <w:ilvl w:val="0"/>
          <w:numId w:val="0"/>
        </w:numPr>
      </w:pPr>
      <w:r>
        <w:drawing>
          <wp:inline distT="0" distB="0" distL="114300" distR="114300">
            <wp:extent cx="5271770" cy="2299970"/>
            <wp:effectExtent l="0" t="0" r="127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1770" cy="2299970"/>
                    </a:xfrm>
                    <a:prstGeom prst="rect">
                      <a:avLst/>
                    </a:prstGeom>
                    <a:noFill/>
                    <a:ln>
                      <a:noFill/>
                    </a:ln>
                  </pic:spPr>
                </pic:pic>
              </a:graphicData>
            </a:graphic>
          </wp:inline>
        </w:drawing>
      </w:r>
    </w:p>
    <w:p>
      <w:pPr>
        <w:numPr>
          <w:ilvl w:val="0"/>
          <w:numId w:val="0"/>
        </w:numPr>
        <w:ind w:firstLine="2530" w:firstLineChars="14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4.5</w:t>
      </w:r>
      <w:r>
        <w:rPr>
          <w:rFonts w:hint="eastAsia" w:asciiTheme="minorHAnsi" w:eastAsiaTheme="minorEastAsia"/>
          <w:b/>
          <w:bCs/>
          <w:sz w:val="18"/>
          <w:szCs w:val="18"/>
          <w:lang w:val="en-US" w:eastAsia="zh-CN"/>
        </w:rPr>
        <w:t xml:space="preserve">  2005-2020年中国企业情况</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4.5展示的是2005年至2020年中国企业景气情况和中国企业家信心情况。总体来看，我国的企业景气指数基本上都在100以上，属于比较景气的情况，我们的企业家也对我国的企业发展充满了信心。新冠疫情的爆发，使得企业出现停工停产的情况，影响我国的企业发展，也使得我国的企业家对此时的企业发展丧失信心。但是由于我国政策提出的帮助政策和疫情防控措施，使得我国逐渐恢复企业生产活动，从而使企业恢复，也让我国企业家对企业的发展恢复信心。</w:t>
      </w:r>
    </w:p>
    <w:p>
      <w:pPr>
        <w:numPr>
          <w:ilvl w:val="0"/>
          <w:numId w:val="0"/>
        </w:numPr>
        <w:ind w:firstLine="420" w:firstLineChars="200"/>
        <w:rPr>
          <w:rFonts w:hint="default"/>
          <w:lang w:val="en-US" w:eastAsia="zh-CN"/>
        </w:rPr>
      </w:pPr>
    </w:p>
    <w:p>
      <w:pPr>
        <w:numPr>
          <w:ilvl w:val="0"/>
          <w:numId w:val="1"/>
        </w:numPr>
        <w:ind w:left="0" w:leftChars="0" w:firstLine="0" w:firstLineChars="0"/>
        <w:outlineLvl w:val="0"/>
        <w:rPr>
          <w:rFonts w:hint="default" w:asciiTheme="minorHAnsi" w:eastAsiaTheme="minorEastAsia"/>
          <w:sz w:val="30"/>
          <w:szCs w:val="30"/>
          <w:lang w:val="en-US" w:eastAsia="zh-CN"/>
        </w:rPr>
      </w:pPr>
      <w:bookmarkStart w:id="23" w:name="_Toc32263"/>
      <w:r>
        <w:rPr>
          <w:rFonts w:hint="eastAsia" w:asciiTheme="minorHAnsi" w:eastAsiaTheme="minorEastAsia"/>
          <w:sz w:val="30"/>
          <w:szCs w:val="30"/>
          <w:lang w:val="en-US" w:eastAsia="zh-CN"/>
        </w:rPr>
        <w:t>结论</w:t>
      </w:r>
      <w:bookmarkEnd w:id="23"/>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这次的新冠疫情来的突如其来，它给我们的生活带来了翻天覆地的变化，我们要直视它，分析疫情的爆发对我们的经济生活造成了如何大的影响，我们应该如何做去减少或者消除这些负面的影响。</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从上述分析情况来看，新冠肺炎疫情对全世界各国的经济发展都产生了一定的冲击，带来了一定的负影响。但是随着对疫情的管控措施的实行和对经济发展有利的各项措施的提出，世界经济水平逐渐恢复到一个相对稳定的状态。根据疫苗分布情况来看，虽然疫情之初，疫苗分布主要是经济实力比较发达的国家，但是随着世界经济水平的恢复，人们对疫苗的需求也不会出现停滞的情况。</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从上述分析的新冠疫情下中国的经济情况、中国的疫苗分配以及消费物价指数，从中可以得出，中国非常重视疫苗的分配，中国人民注射疫苗的情况远远优于世界平均水平，甚至中国在一方面上为世界的疫苗分配起到了很重要的作用。疫情对于中国的经济还是有不小的影响，中国在疫情爆发时期，经济发展的速度减缓非常之多，GDP、中国财政收入在近十年来首次出现负增长的情况，但是中国政府面对疫情的爆发做出了很大的努力，尽可能的减少疫情对于中国GDP的影响，在疫情形势不那么严峻的时候，中国经济逐渐走上正轨，中国经济发展依旧维持在一个稳定提升的阶段。此外，疫情对于市场经济也是带来的影响，疫情的逐渐减弱，中国国民的消费逐渐降低，维持了许久的消费物价指数出现了波动，但是随着疫情结束中国的消费物价指数也在逐渐趋于平缓，国民的消费也在逐渐回升到之前的水平。</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总之，虽然现在疫情形势依然严峻，但是疫情对中国的影响还算是处于一个可控的状态。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B933AE"/>
    <w:multiLevelType w:val="multilevel"/>
    <w:tmpl w:val="E4B933AE"/>
    <w:lvl w:ilvl="0" w:tentative="0">
      <w:start w:val="1"/>
      <w:numFmt w:val="decimal"/>
      <w:suff w:val="space"/>
      <w:lvlText w:val="%1."/>
      <w:lvlJc w:val="left"/>
    </w:lvl>
    <w:lvl w:ilvl="1" w:tentative="0">
      <w:start w:val="1"/>
      <w:numFmt w:val="decimal"/>
      <w:suff w:val="space"/>
      <w:lvlText w:val="%1.%2"/>
      <w:lvlJc w:val="left"/>
      <w:pPr>
        <w:ind w:left="315" w:leftChars="0" w:firstLine="0" w:firstLineChars="0"/>
      </w:pPr>
      <w:rPr>
        <w:rFonts w:hint="default"/>
      </w:rPr>
    </w:lvl>
    <w:lvl w:ilvl="2" w:tentative="0">
      <w:start w:val="1"/>
      <w:numFmt w:val="decimal"/>
      <w:suff w:val="space"/>
      <w:lvlText w:val="%1.%2.%3"/>
      <w:lvlJc w:val="left"/>
      <w:pPr>
        <w:ind w:left="315" w:leftChars="0" w:firstLine="0" w:firstLineChars="0"/>
      </w:pPr>
      <w:rPr>
        <w:rFonts w:hint="default"/>
      </w:rPr>
    </w:lvl>
    <w:lvl w:ilvl="3" w:tentative="0">
      <w:start w:val="1"/>
      <w:numFmt w:val="decimal"/>
      <w:suff w:val="space"/>
      <w:lvlText w:val="%1.%2.%3.%4"/>
      <w:lvlJc w:val="left"/>
      <w:pPr>
        <w:ind w:left="315" w:leftChars="0" w:firstLine="0" w:firstLineChars="0"/>
      </w:pPr>
      <w:rPr>
        <w:rFonts w:hint="default"/>
      </w:rPr>
    </w:lvl>
    <w:lvl w:ilvl="4" w:tentative="0">
      <w:start w:val="1"/>
      <w:numFmt w:val="decimal"/>
      <w:suff w:val="space"/>
      <w:lvlText w:val="%1.%2.%3.%4.%5"/>
      <w:lvlJc w:val="left"/>
      <w:pPr>
        <w:ind w:left="315" w:leftChars="0" w:firstLine="0" w:firstLineChars="0"/>
      </w:pPr>
      <w:rPr>
        <w:rFonts w:hint="default"/>
      </w:rPr>
    </w:lvl>
    <w:lvl w:ilvl="5" w:tentative="0">
      <w:start w:val="1"/>
      <w:numFmt w:val="decimal"/>
      <w:suff w:val="space"/>
      <w:lvlText w:val="%1.%2.%3.%4.%5.%6"/>
      <w:lvlJc w:val="left"/>
      <w:pPr>
        <w:ind w:left="315" w:leftChars="0" w:firstLine="0" w:firstLineChars="0"/>
      </w:pPr>
      <w:rPr>
        <w:rFonts w:hint="default"/>
      </w:rPr>
    </w:lvl>
    <w:lvl w:ilvl="6" w:tentative="0">
      <w:start w:val="1"/>
      <w:numFmt w:val="decimal"/>
      <w:suff w:val="space"/>
      <w:lvlText w:val="%1.%2.%3.%4.%5.%6.%7"/>
      <w:lvlJc w:val="left"/>
      <w:pPr>
        <w:ind w:left="315" w:leftChars="0" w:firstLine="0" w:firstLineChars="0"/>
      </w:pPr>
      <w:rPr>
        <w:rFonts w:hint="default"/>
      </w:rPr>
    </w:lvl>
    <w:lvl w:ilvl="7" w:tentative="0">
      <w:start w:val="1"/>
      <w:numFmt w:val="decimal"/>
      <w:suff w:val="space"/>
      <w:lvlText w:val="%1.%2.%3.%4.%5.%6.%7.%8"/>
      <w:lvlJc w:val="left"/>
      <w:pPr>
        <w:ind w:left="315" w:leftChars="0" w:firstLine="0" w:firstLineChars="0"/>
      </w:pPr>
      <w:rPr>
        <w:rFonts w:hint="default"/>
      </w:rPr>
    </w:lvl>
    <w:lvl w:ilvl="8" w:tentative="0">
      <w:start w:val="1"/>
      <w:numFmt w:val="decimal"/>
      <w:suff w:val="space"/>
      <w:lvlText w:val="%1.%2.%3.%4.%5.%6.%7.%8.%9"/>
      <w:lvlJc w:val="left"/>
      <w:pPr>
        <w:ind w:left="315"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g4NmM2NjkxYTVlZmE3NDZkZjIyMjRiNmE3OWM5YzUifQ=="/>
  </w:docVars>
  <w:rsids>
    <w:rsidRoot w:val="00000000"/>
    <w:rsid w:val="06666F21"/>
    <w:rsid w:val="27FA70AA"/>
    <w:rsid w:val="350E541B"/>
    <w:rsid w:val="3ED02401"/>
    <w:rsid w:val="4B845C3F"/>
    <w:rsid w:val="5B5B7A8D"/>
    <w:rsid w:val="666E7A81"/>
    <w:rsid w:val="78377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toc 1"/>
    <w:basedOn w:val="1"/>
    <w:next w:val="1"/>
    <w:qFormat/>
    <w:uiPriority w:val="0"/>
  </w:style>
  <w:style w:type="paragraph" w:styleId="4">
    <w:name w:val="toc 2"/>
    <w:basedOn w:val="1"/>
    <w:next w:val="1"/>
    <w:qFormat/>
    <w:uiPriority w:val="0"/>
    <w:pPr>
      <w:ind w:left="420" w:leftChars="200"/>
    </w:pPr>
  </w:style>
  <w:style w:type="paragraph" w:styleId="7">
    <w:name w:val="List Paragraph"/>
    <w:basedOn w:val="1"/>
    <w:qFormat/>
    <w:uiPriority w:val="34"/>
    <w:pPr>
      <w:ind w:firstLine="420" w:firstLineChars="200"/>
    </w:pPr>
  </w:style>
  <w:style w:type="paragraph" w:customStyle="1" w:styleId="8">
    <w:name w:val="WPSOffice手动目录 1"/>
    <w:qFormat/>
    <w:uiPriority w:val="0"/>
    <w:pPr>
      <w:ind w:leftChars="0"/>
    </w:pPr>
    <w:rPr>
      <w:rFonts w:ascii="Times New Roman" w:hAnsi="Times New Roman" w:eastAsia="宋体" w:cs="Times New Roman"/>
      <w:sz w:val="20"/>
      <w:szCs w:val="20"/>
    </w:rPr>
  </w:style>
  <w:style w:type="paragraph" w:customStyle="1" w:styleId="9">
    <w:name w:val="WPSOffice手动目录 2"/>
    <w:qFormat/>
    <w:uiPriority w:val="0"/>
    <w:pPr>
      <w:ind w:leftChars="200"/>
    </w:pPr>
    <w:rPr>
      <w:rFonts w:ascii="Times New Roman" w:hAnsi="Times New Roman" w:eastAsia="宋体" w:cs="Times New Roman"/>
      <w:sz w:val="20"/>
      <w:szCs w:val="20"/>
    </w:rPr>
  </w:style>
  <w:style w:type="paragraph" w:customStyle="1" w:styleId="1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7734</Words>
  <Characters>8565</Characters>
  <Lines>0</Lines>
  <Paragraphs>0</Paragraphs>
  <TotalTime>0</TotalTime>
  <ScaleCrop>false</ScaleCrop>
  <LinksUpToDate>false</LinksUpToDate>
  <CharactersWithSpaces>8827</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2022-06-30T13:27:00Z</dcterms:created>
  <dc:creator>86188</dc:creator>
  <cp:lastModifiedBy>︶￣ゝ懑ㄋ⑩ハㄡ</cp:lastModifiedBy>
  <dcterms:modified xsi:type="dcterms:W3CDTF">2022-07-02T05:07:34Z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4980CAA9E74D4902B7F38B47A715D306</vt:lpwstr>
  </property>
</Properties>
</file>