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020DF" w14:textId="77777777" w:rsidR="0086488C" w:rsidRDefault="00000000">
      <w:pPr>
        <w:spacing w:after="40"/>
      </w:pPr>
      <w:r>
        <w:rPr>
          <w:b/>
          <w:bCs/>
          <w:color w:val="111827"/>
          <w:sz w:val="34"/>
          <w:szCs w:val="34"/>
        </w:rPr>
        <w:t>A/B Test Executive Memo</w:t>
      </w:r>
    </w:p>
    <w:p w14:paraId="4FA9BAD1" w14:textId="77777777" w:rsidR="0086488C" w:rsidRDefault="00000000">
      <w:pPr>
        <w:pBdr>
          <w:bottom w:val="single" w:sz="6" w:space="4" w:color="D1D5DB"/>
        </w:pBdr>
        <w:spacing w:after="200"/>
      </w:pPr>
      <w:r>
        <w:rPr>
          <w:i/>
          <w:iCs/>
          <w:color w:val="6B7280"/>
        </w:rPr>
        <w:t xml:space="preserve">Marketing Ad Campaign vs. PSA </w:t>
      </w:r>
      <w:proofErr w:type="gramStart"/>
      <w:r>
        <w:rPr>
          <w:i/>
          <w:iCs/>
          <w:color w:val="6B7280"/>
        </w:rPr>
        <w:t>Control  |</w:t>
      </w:r>
      <w:proofErr w:type="gramEnd"/>
      <w:r>
        <w:rPr>
          <w:i/>
          <w:iCs/>
          <w:color w:val="6B7280"/>
        </w:rPr>
        <w:t xml:space="preserve">  Conversion Rate Analysis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6488C" w14:paraId="3CBB421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CFD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D70B96B" w14:textId="77777777" w:rsidR="0086488C" w:rsidRDefault="00000000">
            <w:r>
              <w:rPr>
                <w:b/>
                <w:bCs/>
                <w:color w:val="065F46"/>
                <w:sz w:val="24"/>
                <w:szCs w:val="24"/>
              </w:rPr>
              <w:t>DECISION: Ship it.</w:t>
            </w:r>
          </w:p>
          <w:p w14:paraId="28862161" w14:textId="77777777" w:rsidR="0086488C" w:rsidRDefault="00000000">
            <w:pPr>
              <w:spacing w:before="60"/>
            </w:pPr>
            <w:r>
              <w:rPr>
                <w:color w:val="065F46"/>
              </w:rPr>
              <w:t>The ad campaign drove a statistically significant and practically meaningful increase in conversion rate.</w:t>
            </w:r>
          </w:p>
        </w:tc>
      </w:tr>
    </w:tbl>
    <w:p w14:paraId="76E3E4AA" w14:textId="77777777" w:rsidR="0086488C" w:rsidRDefault="0086488C">
      <w:pPr>
        <w:spacing w:after="120"/>
      </w:pPr>
    </w:p>
    <w:p w14:paraId="1FC84C50" w14:textId="77777777" w:rsidR="0086488C" w:rsidRDefault="00000000">
      <w:pPr>
        <w:spacing w:before="160" w:after="60"/>
      </w:pPr>
      <w:r>
        <w:rPr>
          <w:b/>
          <w:bCs/>
          <w:color w:val="111827"/>
          <w:sz w:val="22"/>
          <w:szCs w:val="22"/>
        </w:rPr>
        <w:t>Key Numbers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2"/>
        <w:gridCol w:w="3024"/>
        <w:gridCol w:w="3024"/>
      </w:tblGrid>
      <w:tr w:rsidR="0086488C" w14:paraId="6573BC9E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46AF5" w14:textId="77777777" w:rsidR="0086488C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3024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274D" w14:textId="77777777" w:rsidR="0086488C" w:rsidRDefault="00000000">
            <w:r>
              <w:rPr>
                <w:b/>
                <w:bCs/>
              </w:rPr>
              <w:t>Control (PSA)</w:t>
            </w:r>
          </w:p>
        </w:tc>
        <w:tc>
          <w:tcPr>
            <w:tcW w:w="3024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876D5" w14:textId="77777777" w:rsidR="0086488C" w:rsidRDefault="00000000">
            <w:r>
              <w:rPr>
                <w:b/>
                <w:bCs/>
              </w:rPr>
              <w:t>Treatment (Ad)</w:t>
            </w:r>
          </w:p>
        </w:tc>
      </w:tr>
      <w:tr w:rsidR="0086488C" w14:paraId="04654983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7E12D" w14:textId="77777777" w:rsidR="0086488C" w:rsidRDefault="00000000">
            <w:r>
              <w:t>Sample size (n)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644C7" w14:textId="77777777" w:rsidR="0086488C" w:rsidRDefault="00000000">
            <w:r>
              <w:t>23,524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9606F" w14:textId="77777777" w:rsidR="0086488C" w:rsidRDefault="00000000">
            <w:r>
              <w:t>564,577</w:t>
            </w:r>
          </w:p>
        </w:tc>
      </w:tr>
      <w:tr w:rsidR="0086488C" w14:paraId="16F7F82F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1C922" w14:textId="77777777" w:rsidR="0086488C" w:rsidRDefault="00000000">
            <w:r>
              <w:t>Conversion rate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DED13" w14:textId="77777777" w:rsidR="0086488C" w:rsidRDefault="00000000">
            <w:r>
              <w:t>1.79%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CD5EE" w14:textId="77777777" w:rsidR="0086488C" w:rsidRDefault="00000000">
            <w:r>
              <w:t>2.55%</w:t>
            </w:r>
          </w:p>
        </w:tc>
      </w:tr>
    </w:tbl>
    <w:p w14:paraId="41F8EC0E" w14:textId="77777777" w:rsidR="0086488C" w:rsidRDefault="0086488C">
      <w:pPr>
        <w:spacing w:after="100"/>
      </w:pPr>
    </w:p>
    <w:p w14:paraId="0584ABC8" w14:textId="77777777" w:rsidR="0086488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Absolute lift: +0.77 percentage </w:t>
      </w:r>
      <w:proofErr w:type="gramStart"/>
      <w:r>
        <w:rPr>
          <w:color w:val="1F2937"/>
          <w:sz w:val="21"/>
          <w:szCs w:val="21"/>
        </w:rPr>
        <w:t>points  |</w:t>
      </w:r>
      <w:proofErr w:type="gramEnd"/>
      <w:r>
        <w:rPr>
          <w:color w:val="1F2937"/>
          <w:sz w:val="21"/>
          <w:szCs w:val="21"/>
        </w:rPr>
        <w:t xml:space="preserve">  Relative lift: +43.1%</w:t>
      </w:r>
    </w:p>
    <w:p w14:paraId="4DBED133" w14:textId="77777777" w:rsidR="0086488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>95% CI (relative lift): [33.3%, 52.8%] — entirely positive, tight range</w:t>
      </w:r>
    </w:p>
    <w:p w14:paraId="2C6C7E8D" w14:textId="77777777" w:rsidR="0086488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Z-statistic: </w:t>
      </w:r>
      <w:proofErr w:type="gramStart"/>
      <w:r>
        <w:rPr>
          <w:color w:val="1F2937"/>
          <w:sz w:val="21"/>
          <w:szCs w:val="21"/>
        </w:rPr>
        <w:t>7.37  |</w:t>
      </w:r>
      <w:proofErr w:type="gramEnd"/>
      <w:r>
        <w:rPr>
          <w:color w:val="1F2937"/>
          <w:sz w:val="21"/>
          <w:szCs w:val="21"/>
        </w:rPr>
        <w:t xml:space="preserve">  p-value: &lt; 0.0000000001</w:t>
      </w:r>
    </w:p>
    <w:p w14:paraId="593FA5B6" w14:textId="77777777" w:rsidR="0086488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>Achieved statistical power: 100% (test was over-powered — only ~2,910 control users were needed for 80% power; 23,524 were used)</w:t>
      </w:r>
    </w:p>
    <w:p w14:paraId="79C523AF" w14:textId="77777777" w:rsidR="0086488C" w:rsidRDefault="00000000">
      <w:pPr>
        <w:spacing w:before="160" w:after="60"/>
      </w:pPr>
      <w:r>
        <w:rPr>
          <w:b/>
          <w:bCs/>
          <w:color w:val="111827"/>
          <w:sz w:val="22"/>
          <w:szCs w:val="22"/>
        </w:rPr>
        <w:t>Confidence</w:t>
      </w:r>
    </w:p>
    <w:p w14:paraId="1AF6F859" w14:textId="77777777" w:rsidR="0086488C" w:rsidRDefault="00000000">
      <w:pPr>
        <w:spacing w:after="100"/>
      </w:pPr>
      <w:r>
        <w:rPr>
          <w:color w:val="1F2937"/>
          <w:sz w:val="21"/>
          <w:szCs w:val="21"/>
        </w:rPr>
        <w:t>Very high. The 95% confidence interval for the relative lift is [33%, 53%] — even in the most conservative case, the ad still meaningfully outperforms control. The test was also over-powered relative to an 80% power target, so this is not a fragile, sample-starved result.</w:t>
      </w:r>
    </w:p>
    <w:p w14:paraId="0FA226E8" w14:textId="77777777" w:rsidR="0086488C" w:rsidRDefault="00000000">
      <w:pPr>
        <w:spacing w:before="160" w:after="60"/>
      </w:pPr>
      <w:r>
        <w:rPr>
          <w:b/>
          <w:bCs/>
          <w:color w:val="111827"/>
          <w:sz w:val="22"/>
          <w:szCs w:val="22"/>
        </w:rPr>
        <w:t>Robustness</w:t>
      </w:r>
    </w:p>
    <w:p w14:paraId="5ABB4B13" w14:textId="77777777" w:rsidR="0086488C" w:rsidRDefault="00000000">
      <w:pPr>
        <w:spacing w:after="100"/>
      </w:pPr>
      <w:r>
        <w:rPr>
          <w:color w:val="1F2937"/>
          <w:sz w:val="21"/>
          <w:szCs w:val="21"/>
        </w:rPr>
        <w:t>The effect holds directionally across every day of the week and every time-of-day bucket tested — no subgroup shows a reversal. It is strongest on Tuesdays and during morning/night hours, and more modest (but still positive) on Sundays, Thursdays, and afternoons/evenings.</w:t>
      </w:r>
    </w:p>
    <w:p w14:paraId="5E3C0BF7" w14:textId="77777777" w:rsidR="0086488C" w:rsidRDefault="00000000">
      <w:pPr>
        <w:spacing w:before="160" w:after="60"/>
      </w:pPr>
      <w:r>
        <w:rPr>
          <w:b/>
          <w:bCs/>
          <w:color w:val="111827"/>
          <w:sz w:val="22"/>
          <w:szCs w:val="22"/>
        </w:rPr>
        <w:t>Risk if Wrong</w:t>
      </w:r>
    </w:p>
    <w:p w14:paraId="40A3EA6E" w14:textId="77777777" w:rsidR="0086488C" w:rsidRDefault="00000000">
      <w:pPr>
        <w:spacing w:after="100"/>
      </w:pPr>
      <w:r>
        <w:rPr>
          <w:color w:val="1F2937"/>
          <w:sz w:val="21"/>
          <w:szCs w:val="21"/>
        </w:rPr>
        <w:t>Low. Given the size and consistency of the effect, the main risk is not that the ad fails to work — it is overstating the lift if future traffic mix shifts toward the weaker-performing segments (Sunday/Thursday, afternoon/evening). Recommend monitoring conversion rate by day/time post-launch to confirm the pattern holds.</w:t>
      </w:r>
    </w:p>
    <w:p w14:paraId="6B6566C9" w14:textId="77777777" w:rsidR="0086488C" w:rsidRDefault="00000000">
      <w:pPr>
        <w:spacing w:before="160" w:after="60"/>
      </w:pPr>
      <w:r>
        <w:rPr>
          <w:b/>
          <w:bCs/>
          <w:color w:val="111827"/>
          <w:sz w:val="22"/>
          <w:szCs w:val="22"/>
        </w:rPr>
        <w:t>What to Test Next</w:t>
      </w:r>
    </w:p>
    <w:p w14:paraId="2C250B48" w14:textId="77777777" w:rsidR="0086488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Test ad creative variants against each other </w:t>
      </w:r>
      <w:proofErr w:type="gramStart"/>
      <w:r>
        <w:rPr>
          <w:color w:val="1F2937"/>
          <w:sz w:val="21"/>
          <w:szCs w:val="21"/>
        </w:rPr>
        <w:t>now</w:t>
      </w:r>
      <w:proofErr w:type="gramEnd"/>
      <w:r>
        <w:rPr>
          <w:color w:val="1F2937"/>
          <w:sz w:val="21"/>
          <w:szCs w:val="21"/>
        </w:rPr>
        <w:t xml:space="preserve"> that “ad vs. no ad” is settled.</w:t>
      </w:r>
    </w:p>
    <w:p w14:paraId="242E8FF7" w14:textId="77777777" w:rsidR="0086488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>Reduce control-group allocation in future tests — only ~2,910 control users were statistically necessary versus the 23,524 used, freeing more traffic to see the ad sooner.</w:t>
      </w:r>
    </w:p>
    <w:p w14:paraId="2955C329" w14:textId="77777777" w:rsidR="0086488C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>Investigate why morning/night and Tuesday show stronger lift, to inform ad scheduling and budget allocation rather than a blanket always-on strategy.</w:t>
      </w:r>
    </w:p>
    <w:p w14:paraId="5A2CB9DC" w14:textId="0EEEBB2B" w:rsidR="0086488C" w:rsidRDefault="00000000">
      <w:pPr>
        <w:pBdr>
          <w:top w:val="single" w:sz="4" w:space="4" w:color="D1D5DB"/>
        </w:pBdr>
        <w:spacing w:before="240"/>
      </w:pPr>
      <w:r>
        <w:rPr>
          <w:i/>
          <w:iCs/>
          <w:color w:val="6B7280"/>
          <w:sz w:val="16"/>
          <w:szCs w:val="16"/>
        </w:rPr>
        <w:t>.</w:t>
      </w:r>
    </w:p>
    <w:sectPr w:rsidR="0086488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7A0A"/>
    <w:multiLevelType w:val="hybridMultilevel"/>
    <w:tmpl w:val="4C12CCF4"/>
    <w:lvl w:ilvl="0" w:tplc="2990E5A6">
      <w:start w:val="1"/>
      <w:numFmt w:val="bullet"/>
      <w:lvlText w:val="●"/>
      <w:lvlJc w:val="left"/>
      <w:pPr>
        <w:ind w:left="720" w:hanging="360"/>
      </w:pPr>
    </w:lvl>
    <w:lvl w:ilvl="1" w:tplc="B0846BC6">
      <w:start w:val="1"/>
      <w:numFmt w:val="bullet"/>
      <w:lvlText w:val="○"/>
      <w:lvlJc w:val="left"/>
      <w:pPr>
        <w:ind w:left="1440" w:hanging="360"/>
      </w:pPr>
    </w:lvl>
    <w:lvl w:ilvl="2" w:tplc="16DA2960">
      <w:start w:val="1"/>
      <w:numFmt w:val="bullet"/>
      <w:lvlText w:val="■"/>
      <w:lvlJc w:val="left"/>
      <w:pPr>
        <w:ind w:left="2160" w:hanging="360"/>
      </w:pPr>
    </w:lvl>
    <w:lvl w:ilvl="3" w:tplc="A5509E2A">
      <w:start w:val="1"/>
      <w:numFmt w:val="bullet"/>
      <w:lvlText w:val="●"/>
      <w:lvlJc w:val="left"/>
      <w:pPr>
        <w:ind w:left="2880" w:hanging="360"/>
      </w:pPr>
    </w:lvl>
    <w:lvl w:ilvl="4" w:tplc="291A2638">
      <w:start w:val="1"/>
      <w:numFmt w:val="bullet"/>
      <w:lvlText w:val="○"/>
      <w:lvlJc w:val="left"/>
      <w:pPr>
        <w:ind w:left="3600" w:hanging="360"/>
      </w:pPr>
    </w:lvl>
    <w:lvl w:ilvl="5" w:tplc="99862D36">
      <w:start w:val="1"/>
      <w:numFmt w:val="bullet"/>
      <w:lvlText w:val="■"/>
      <w:lvlJc w:val="left"/>
      <w:pPr>
        <w:ind w:left="4320" w:hanging="360"/>
      </w:pPr>
    </w:lvl>
    <w:lvl w:ilvl="6" w:tplc="F6C2178E">
      <w:start w:val="1"/>
      <w:numFmt w:val="bullet"/>
      <w:lvlText w:val="●"/>
      <w:lvlJc w:val="left"/>
      <w:pPr>
        <w:ind w:left="5040" w:hanging="360"/>
      </w:pPr>
    </w:lvl>
    <w:lvl w:ilvl="7" w:tplc="1BC47666">
      <w:start w:val="1"/>
      <w:numFmt w:val="bullet"/>
      <w:lvlText w:val="●"/>
      <w:lvlJc w:val="left"/>
      <w:pPr>
        <w:ind w:left="5760" w:hanging="360"/>
      </w:pPr>
    </w:lvl>
    <w:lvl w:ilvl="8" w:tplc="AE78C7DA">
      <w:start w:val="1"/>
      <w:numFmt w:val="bullet"/>
      <w:lvlText w:val="●"/>
      <w:lvlJc w:val="left"/>
      <w:pPr>
        <w:ind w:left="6480" w:hanging="360"/>
      </w:pPr>
    </w:lvl>
  </w:abstractNum>
  <w:num w:numId="1" w16cid:durableId="12328911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88C"/>
    <w:rsid w:val="00666F93"/>
    <w:rsid w:val="0086488C"/>
    <w:rsid w:val="00E5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17BCD8"/>
  <w15:docId w15:val="{0731079F-9940-3F4F-8C83-984442CD9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Anmol .(00007285665)</cp:lastModifiedBy>
  <cp:revision>2</cp:revision>
  <dcterms:created xsi:type="dcterms:W3CDTF">2026-08-14T10:22:00Z</dcterms:created>
  <dcterms:modified xsi:type="dcterms:W3CDTF">2026-08-14T10:22:00Z</dcterms:modified>
</cp:coreProperties>
</file>