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C9CA" w14:textId="2C1016B1" w:rsidR="00377AFC" w:rsidRPr="007E0536" w:rsidRDefault="00C2661E">
      <w:pPr>
        <w:rPr>
          <w:rFonts w:cstheme="minorHAnsi"/>
          <w:b/>
          <w:bCs/>
          <w:sz w:val="36"/>
          <w:szCs w:val="36"/>
          <w:lang w:val="en-US"/>
        </w:rPr>
      </w:pPr>
      <w:r w:rsidRPr="007E0536">
        <w:rPr>
          <w:rFonts w:cstheme="minorHAnsi"/>
          <w:b/>
          <w:bCs/>
          <w:sz w:val="36"/>
          <w:szCs w:val="36"/>
          <w:lang w:val="en-US"/>
        </w:rPr>
        <w:t xml:space="preserve">MESH TOOL </w:t>
      </w:r>
    </w:p>
    <w:p w14:paraId="00435EE5" w14:textId="2EF42253" w:rsidR="00C2661E" w:rsidRPr="007E0536" w:rsidRDefault="00C2661E" w:rsidP="00C2661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A mesh element is one of several </w:t>
      </w:r>
      <w:proofErr w:type="spellStart"/>
      <w:r w:rsidRPr="007E0536">
        <w:rPr>
          <w:rFonts w:cstheme="minorHAnsi"/>
          <w:sz w:val="32"/>
          <w:szCs w:val="32"/>
        </w:rPr>
        <w:t>colors</w:t>
      </w:r>
      <w:proofErr w:type="spellEnd"/>
      <w:r w:rsidRPr="007E0536">
        <w:rPr>
          <w:rFonts w:cstheme="minorHAnsi"/>
          <w:sz w:val="32"/>
          <w:szCs w:val="32"/>
        </w:rPr>
        <w:t>, each of which can be oriented in a different way to produce a gradient from point to</w:t>
      </w:r>
      <w:r w:rsidRPr="007E0536">
        <w:rPr>
          <w:rFonts w:cstheme="minorHAnsi"/>
          <w:sz w:val="32"/>
          <w:szCs w:val="32"/>
        </w:rPr>
        <w:t xml:space="preserve"> </w:t>
      </w:r>
      <w:r w:rsidRPr="007E0536">
        <w:rPr>
          <w:rFonts w:cstheme="minorHAnsi"/>
          <w:sz w:val="32"/>
          <w:szCs w:val="32"/>
        </w:rPr>
        <w:t>point. The net element is therefore covered with an interlocking net that can be repositioned or adjusted using handles.</w:t>
      </w:r>
    </w:p>
    <w:p w14:paraId="66D5A304" w14:textId="049374BB" w:rsidR="00C2661E" w:rsidRPr="007E0536" w:rsidRDefault="00C2661E" w:rsidP="00C2661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 </w:t>
      </w:r>
    </w:p>
    <w:p w14:paraId="27F1CCED" w14:textId="51D982E0" w:rsidR="00C2661E" w:rsidRPr="007E0536" w:rsidRDefault="00C2661E" w:rsidP="00C2661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Parts of mesh tool are- </w:t>
      </w:r>
    </w:p>
    <w:p w14:paraId="28A0AF65" w14:textId="620F5F85" w:rsidR="00C2661E" w:rsidRPr="007E0536" w:rsidRDefault="00C2661E" w:rsidP="00C26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Mesh</w:t>
      </w:r>
    </w:p>
    <w:p w14:paraId="37757442" w14:textId="69A784AE" w:rsidR="00C2661E" w:rsidRPr="007E0536" w:rsidRDefault="00C2661E" w:rsidP="00C26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Mesh facet</w:t>
      </w:r>
    </w:p>
    <w:p w14:paraId="2FF9D527" w14:textId="7EBC6A4B" w:rsidR="00C2661E" w:rsidRPr="007E0536" w:rsidRDefault="00C2661E" w:rsidP="00C26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Mesh anchor point</w:t>
      </w:r>
    </w:p>
    <w:p w14:paraId="207EB1A8" w14:textId="585E7D9D" w:rsidR="00C2661E" w:rsidRPr="007E0536" w:rsidRDefault="00C2661E" w:rsidP="00C26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Anchor point</w:t>
      </w:r>
    </w:p>
    <w:p w14:paraId="3C05CA66" w14:textId="7B5B1734" w:rsidR="00C2661E" w:rsidRPr="007E0536" w:rsidRDefault="00C2661E" w:rsidP="00C2661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0960F89" w14:textId="47DEFF78" w:rsidR="00C2661E" w:rsidRPr="007E0536" w:rsidRDefault="00C2661E" w:rsidP="00C2661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7239347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E0536">
        <w:rPr>
          <w:rFonts w:cstheme="minorHAnsi"/>
          <w:b/>
          <w:bCs/>
          <w:sz w:val="32"/>
          <w:szCs w:val="32"/>
        </w:rPr>
        <w:t xml:space="preserve">Change the </w:t>
      </w:r>
      <w:proofErr w:type="spellStart"/>
      <w:r w:rsidRPr="007E0536">
        <w:rPr>
          <w:rFonts w:cstheme="minorHAnsi"/>
          <w:b/>
          <w:bCs/>
          <w:sz w:val="32"/>
          <w:szCs w:val="32"/>
        </w:rPr>
        <w:t>color</w:t>
      </w:r>
      <w:proofErr w:type="spellEnd"/>
      <w:r w:rsidRPr="007E0536">
        <w:rPr>
          <w:rFonts w:cstheme="minorHAnsi"/>
          <w:b/>
          <w:bCs/>
          <w:sz w:val="32"/>
          <w:szCs w:val="32"/>
        </w:rPr>
        <w:t xml:space="preserve"> of a mesh anchor point</w:t>
      </w:r>
    </w:p>
    <w:p w14:paraId="1AD5D520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To assign a </w:t>
      </w:r>
      <w:proofErr w:type="spellStart"/>
      <w:r w:rsidRPr="007E0536">
        <w:rPr>
          <w:rFonts w:cstheme="minorHAnsi"/>
          <w:sz w:val="32"/>
          <w:szCs w:val="32"/>
        </w:rPr>
        <w:t>color</w:t>
      </w:r>
      <w:proofErr w:type="spellEnd"/>
      <w:r w:rsidRPr="007E0536">
        <w:rPr>
          <w:rFonts w:cstheme="minorHAnsi"/>
          <w:sz w:val="32"/>
          <w:szCs w:val="32"/>
        </w:rPr>
        <w:t xml:space="preserve"> to one or more mesh points, first choose the</w:t>
      </w:r>
    </w:p>
    <w:p w14:paraId="185DE74C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Mesh tool, select the desired mesh point (s) and choose a </w:t>
      </w:r>
      <w:proofErr w:type="spellStart"/>
      <w:r w:rsidRPr="007E0536">
        <w:rPr>
          <w:rFonts w:cstheme="minorHAnsi"/>
          <w:sz w:val="32"/>
          <w:szCs w:val="32"/>
        </w:rPr>
        <w:t>color</w:t>
      </w:r>
      <w:proofErr w:type="spellEnd"/>
      <w:r w:rsidRPr="007E0536">
        <w:rPr>
          <w:rFonts w:cstheme="minorHAnsi"/>
          <w:sz w:val="32"/>
          <w:szCs w:val="32"/>
        </w:rPr>
        <w:t>.</w:t>
      </w:r>
    </w:p>
    <w:p w14:paraId="657F0AB3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You will find it useful to use the shortcuts U (Filet) and I</w:t>
      </w:r>
    </w:p>
    <w:p w14:paraId="55CA68CA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 xml:space="preserve">(Eyedropper) to switch between the two tools when </w:t>
      </w:r>
      <w:proofErr w:type="spellStart"/>
      <w:proofErr w:type="gramStart"/>
      <w:r w:rsidRPr="007E0536">
        <w:rPr>
          <w:rFonts w:cstheme="minorHAnsi"/>
          <w:sz w:val="32"/>
          <w:szCs w:val="32"/>
        </w:rPr>
        <w:t>coloring</w:t>
      </w:r>
      <w:proofErr w:type="spellEnd"/>
      <w:r w:rsidRPr="007E0536">
        <w:rPr>
          <w:rFonts w:cstheme="minorHAnsi"/>
          <w:sz w:val="32"/>
          <w:szCs w:val="32"/>
        </w:rPr>
        <w:t>..</w:t>
      </w:r>
      <w:proofErr w:type="gramEnd"/>
    </w:p>
    <w:p w14:paraId="5122FF93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E0536">
        <w:rPr>
          <w:rFonts w:cstheme="minorHAnsi"/>
          <w:b/>
          <w:bCs/>
          <w:sz w:val="32"/>
          <w:szCs w:val="32"/>
        </w:rPr>
        <w:t>Modify a mesh anchor point</w:t>
      </w:r>
    </w:p>
    <w:p w14:paraId="46B37D59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To change the gradient effect in the mesh facets, choose the</w:t>
      </w:r>
    </w:p>
    <w:p w14:paraId="6EDC9C17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Mesh tool, select the desired point and move it. Hold down</w:t>
      </w:r>
    </w:p>
    <w:p w14:paraId="205D199D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the SHIFT key to maintain the alignment of a point on a mesh</w:t>
      </w:r>
    </w:p>
    <w:p w14:paraId="2EAC6E3C" w14:textId="77777777" w:rsidR="007E0536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when moving.</w:t>
      </w:r>
    </w:p>
    <w:p w14:paraId="50FB6C72" w14:textId="280DB13D" w:rsidR="00C2661E" w:rsidRPr="007E0536" w:rsidRDefault="007E0536" w:rsidP="007E053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E0536">
        <w:rPr>
          <w:rFonts w:cstheme="minorHAnsi"/>
          <w:sz w:val="32"/>
          <w:szCs w:val="32"/>
        </w:rPr>
        <w:t>You can also use the handles to reorient the gradient.</w:t>
      </w:r>
    </w:p>
    <w:sectPr w:rsidR="00C2661E" w:rsidRPr="007E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F4E65"/>
    <w:multiLevelType w:val="hybridMultilevel"/>
    <w:tmpl w:val="7308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1E"/>
    <w:rsid w:val="00377AFC"/>
    <w:rsid w:val="007E0536"/>
    <w:rsid w:val="00C2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29DB"/>
  <w15:chartTrackingRefBased/>
  <w15:docId w15:val="{E4A07960-DABB-43E4-B5C2-A1AE576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2022-01-23T02:54:00Z</dcterms:created>
  <dcterms:modified xsi:type="dcterms:W3CDTF">2022-01-23T03:04:00Z</dcterms:modified>
</cp:coreProperties>
</file>