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oourqa8cbgun" w:id="0"/>
    <w:bookmarkEnd w:id="0"/>
    <w:bookmarkStart w:colFirst="0" w:colLast="0" w:name="bookmark=id.yb88ap5kpr9j" w:id="1"/>
    <w:bookmarkEnd w:id="1"/>
    <w:bookmarkStart w:colFirst="0" w:colLast="0" w:name="bookmark=id.w30c3me8p3fc" w:id="2"/>
    <w:bookmarkEnd w:id="2"/>
    <w:p w:rsidR="00000000" w:rsidDel="00000000" w:rsidP="00000000" w:rsidRDefault="00000000" w:rsidRPr="00000000" w14:paraId="00000001">
      <w:pPr>
        <w:pStyle w:val="Heading1"/>
        <w:rPr/>
      </w:pPr>
      <w:r w:rsidDel="00000000" w:rsidR="00000000" w:rsidRPr="00000000">
        <w:rPr>
          <w:rtl w:val="0"/>
        </w:rPr>
        <w:t xml:space="preserve">Technical AI Governance via an Agentic Bill of Materials and Risk Tiering</w:t>
      </w:r>
    </w:p>
    <w:bookmarkStart w:colFirst="0" w:colLast="0" w:name="bookmark=id.1rniu3oy89hn" w:id="3"/>
    <w:bookmarkEnd w:id="3"/>
    <w:p w:rsidR="00000000" w:rsidDel="00000000" w:rsidP="00000000" w:rsidRDefault="00000000" w:rsidRPr="00000000" w14:paraId="00000002">
      <w:pPr>
        <w:pStyle w:val="Heading2"/>
        <w:rPr/>
      </w:pPr>
      <w:r w:rsidDel="00000000" w:rsidR="00000000" w:rsidRPr="00000000">
        <w:rPr>
          <w:rtl w:val="0"/>
        </w:rPr>
        <w:t xml:space="preserve">Introduction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rapid emergence of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agentic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systems – AI agents with autonomy, tool use, memory, and self-directed goal pursuit – is reshaping the AI risk landscape</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Traditional AI governance focused on model accuracy and content outputs is insufficient when AI agents can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world (provision infrastructure, execute transactions, or control physical systems) rather than merely generate text</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International regulators and industry groups have recognized the need for new frameworks addressing these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active operators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opposed to passive models</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EU’s risk-based AI Act exemplifies this shift, introducing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systemic risk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categories for powerful general-purpose AI and mandating detailed technical documentation and transparency measures</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parallel, leading AI labs have voluntarily published “frontier AI” safety policies that define capability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thresholds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safety protocols for advanced models</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developments signal a convergence on risk-tiered governance for high-agency AI.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paper proposes a comprehensive technical solution for international AI governance tailored to agentic AI. We introduce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Agentic Bill of Materials (ABOM)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standardized, machine-readable schema documenting an AI agent’s core components, autonomy settings, tool integrations, and memory mechanisms. Building on the EU’s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Model Documentation 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AI transparency</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ABOM extends it to capture features unique to agentic systems (like tool APIs, human oversight mode, and persistent state). Second, we define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Scoring Engine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computes a risk magnitude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the ABOM’s key vectors: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Agency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breadth/criticality of tools accessible;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Autonomy (U)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level of human oversight (from human-in-the-loop to out-of-the-loop);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Persistence (P)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agent’s memory duration and state retention. The risk function is deliberately nonlinear (expensive growth in R for long-term memory) to reflect the compounding hazards of an agent that can strategize over extended time</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Third, we propose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Unified Agentic Risk Tiering (UART)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framework with 5 tiers (0 through 4) mapping quantified risk to escalating control requirements. These tiers align with the EU AI Act’s risk hierarchy – e.g. Tier 4 agents correspond to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“GPAI with systemic risk”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defined by exceeding certain compute/capability thresholds</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Finally, we outline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implementation and verification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mechanisms to enforce this governance model: the use of standardized tool APIs (Model Context Protocol), fine-grained capability tokens for agent actions, and hardware-based attestation (TPM, secure enclaves) for tamper-proof logs. Our approach enables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verification without 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allowing regulators and stakeholders to cryptographically verify an agent’s declared capabilities and compliance in situ, rather than relying on mere promises. The following sections detail each component of this framework and how, together, they meet the Technical AI Governance Challenge’s goals of enforceable international standards for AI safety and transparency.</w:t>
      </w:r>
    </w:p>
    <w:bookmarkStart w:colFirst="0" w:colLast="0" w:name="bookmark=id.c3oax3trgazn" w:id="4"/>
    <w:bookmarkEnd w:id="4"/>
    <w:p w:rsidR="00000000" w:rsidDel="00000000" w:rsidP="00000000" w:rsidRDefault="00000000" w:rsidRPr="00000000" w14:paraId="00000005">
      <w:pPr>
        <w:pStyle w:val="Heading2"/>
        <w:rPr/>
      </w:pPr>
      <w:r w:rsidDel="00000000" w:rsidR="00000000" w:rsidRPr="00000000">
        <w:rPr>
          <w:rtl w:val="0"/>
        </w:rPr>
        <w:t xml:space="preserve">Agentic Bill of Materials (ABOM)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Agentic Bill of Materials (ABOM) is a structured documentation schema that enumerates all critical components and parameters of an agentic AI system. It serves as an analogue to a software bill of materials (SBOM), but for AI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agency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EU AI Act already requires providers of high-risk or general-purpose AI to prepare extensive technical documentation (covering system architecture, training data, performance metrics, etc.)</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ABOM builds on this by specifically cataloguing the elements that determine an AI agent’s capability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risk profile. Each AI agent instance would have an ABOM file (in a standard JSON/YAML format) that includes:</w:t>
      </w:r>
    </w:p>
    <w:p w:rsidR="00000000" w:rsidDel="00000000" w:rsidP="00000000" w:rsidRDefault="00000000" w:rsidRPr="00000000" w14:paraId="00000007">
      <w:pPr>
        <w:numPr>
          <w:ilvl w:val="0"/>
          <w:numId w:val="1"/>
        </w:numPr>
        <w:ind w:left="720" w:hanging="360"/>
        <w:rPr/>
      </w:pPr>
      <w:r w:rsidDel="00000000" w:rsidR="00000000" w:rsidRPr="00000000">
        <w:rPr>
          <w:b w:val="1"/>
          <w:bCs w:val="1"/>
          <w:rtl w:val="0"/>
        </w:rPr>
        <w:t xml:space="preserve">Model Core:</w:t>
      </w:r>
      <w:r w:rsidDel="00000000" w:rsidR="00000000" w:rsidRPr="00000000">
        <w:rPr>
          <w:rtl w:val="0"/>
        </w:rPr>
        <w:t xml:space="preserve"> Details of the AI model underpinning the agent. This covers the model architecture type (e.g. transformer network, RNN), size (parameters), and training information such as total compute expended (FLOPs). In the EU transparency template, model providers must report training data and model info</w:t>
      </w:r>
      <w:hyperlink r:id="rId21">
        <w:r w:rsidDel="00000000" w:rsidR="00000000" w:rsidRPr="00000000">
          <w:rPr>
            <w:color w:val="156082"/>
            <w:rtl w:val="0"/>
          </w:rPr>
          <w:t xml:space="preserve">[13]</w:t>
        </w:r>
      </w:hyperlink>
      <w:hyperlink r:id="rId22">
        <w:r w:rsidDel="00000000" w:rsidR="00000000" w:rsidRPr="00000000">
          <w:rPr>
            <w:color w:val="156082"/>
            <w:rtl w:val="0"/>
          </w:rPr>
          <w:t xml:space="preserve">[14]</w:t>
        </w:r>
      </w:hyperlink>
      <w:r w:rsidDel="00000000" w:rsidR="00000000" w:rsidRPr="00000000">
        <w:rPr>
          <w:rtl w:val="0"/>
        </w:rPr>
        <w:t xml:space="preserve">; the ABOM extends this with a “compute and architecture” field. For example, an ABOM entry might state the model is a 70B-parameter transformer trained on </w:t>
      </w:r>
      <w:r w:rsidDel="00000000" w:rsidR="00000000" w:rsidRPr="00000000">
        <w:rPr>
          <w:i w:val="1"/>
          <w:iCs w:val="1"/>
          <w:rtl w:val="0"/>
        </w:rPr>
        <w:t xml:space="preserve">10^25</w:t>
      </w:r>
      <w:r w:rsidDel="00000000" w:rsidR="00000000" w:rsidRPr="00000000">
        <w:rPr>
          <w:rtl w:val="0"/>
        </w:rPr>
        <w:t xml:space="preserve"> FLOPs – a significant number since EU policy designates models above 10^25 FLOPs as potentially systemic-risk</w:t>
      </w:r>
      <w:hyperlink r:id="rId23">
        <w:r w:rsidDel="00000000" w:rsidR="00000000" w:rsidRPr="00000000">
          <w:rPr>
            <w:color w:val="156082"/>
            <w:rtl w:val="0"/>
          </w:rPr>
          <w:t xml:space="preserve">[6]</w:t>
        </w:r>
      </w:hyperlink>
      <w:r w:rsidDel="00000000" w:rsidR="00000000" w:rsidRPr="00000000">
        <w:rPr>
          <w:rtl w:val="0"/>
        </w:rPr>
        <w:t xml:space="preserve">. Documenting the </w:t>
      </w:r>
      <w:r w:rsidDel="00000000" w:rsidR="00000000" w:rsidRPr="00000000">
        <w:rPr>
          <w:i w:val="1"/>
          <w:iCs w:val="1"/>
          <w:rtl w:val="0"/>
        </w:rPr>
        <w:t xml:space="preserve">Model Core</w:t>
      </w:r>
      <w:r w:rsidDel="00000000" w:rsidR="00000000" w:rsidRPr="00000000">
        <w:rPr>
          <w:rtl w:val="0"/>
        </w:rPr>
        <w:t xml:space="preserve"> allows auditors to quickly identify if an agent is built on a frontier model and subject to heightened scrutiny or obligations.</w:t>
      </w:r>
    </w:p>
    <w:p w:rsidR="00000000" w:rsidDel="00000000" w:rsidP="00000000" w:rsidRDefault="00000000" w:rsidRPr="00000000" w14:paraId="00000008">
      <w:pPr>
        <w:numPr>
          <w:ilvl w:val="0"/>
          <w:numId w:val="1"/>
        </w:numPr>
        <w:ind w:left="720" w:hanging="360"/>
        <w:rPr/>
      </w:pPr>
      <w:r w:rsidDel="00000000" w:rsidR="00000000" w:rsidRPr="00000000">
        <w:rPr>
          <w:b w:val="1"/>
          <w:bCs w:val="1"/>
          <w:rtl w:val="0"/>
        </w:rPr>
        <w:t xml:space="preserve">Agency Profile:</w:t>
      </w:r>
      <w:r w:rsidDel="00000000" w:rsidR="00000000" w:rsidRPr="00000000">
        <w:rPr>
          <w:rtl w:val="0"/>
        </w:rPr>
        <w:t xml:space="preserve"> A list of the external tools, APIs, and system permissions the agent has, including the scope of actions allowed for each (“permissions”). Crucially, the ABOM distinguishes </w:t>
      </w:r>
      <w:r w:rsidDel="00000000" w:rsidR="00000000" w:rsidRPr="00000000">
        <w:rPr>
          <w:b w:val="1"/>
          <w:bCs w:val="1"/>
          <w:rtl w:val="0"/>
        </w:rPr>
        <w:t xml:space="preserve">state-changing</w:t>
      </w:r>
      <w:r w:rsidDel="00000000" w:rsidR="00000000" w:rsidRPr="00000000">
        <w:rPr>
          <w:rtl w:val="0"/>
        </w:rPr>
        <w:t xml:space="preserve"> tools from read-only ones. State-changing tools are those that can alter the environment or perform irreversible actions (database write, code execution, financial transaction), whereas read-only tools are limited to information retrieval (search, database query </w:t>
      </w:r>
      <w:r w:rsidDel="00000000" w:rsidR="00000000" w:rsidRPr="00000000">
        <w:rPr>
          <w:i w:val="1"/>
          <w:iCs w:val="1"/>
          <w:rtl w:val="0"/>
        </w:rPr>
        <w:t xml:space="preserve">without</w:t>
      </w:r>
      <w:r w:rsidDel="00000000" w:rsidR="00000000" w:rsidRPr="00000000">
        <w:rPr>
          <w:rtl w:val="0"/>
        </w:rPr>
        <w:t xml:space="preserve"> modification, etc.)</w:t>
      </w:r>
      <w:hyperlink r:id="rId24">
        <w:r w:rsidDel="00000000" w:rsidR="00000000" w:rsidRPr="00000000">
          <w:rPr>
            <w:color w:val="156082"/>
            <w:rtl w:val="0"/>
          </w:rPr>
          <w:t xml:space="preserve">[15]</w:t>
        </w:r>
      </w:hyperlink>
      <w:hyperlink r:id="rId25">
        <w:r w:rsidDel="00000000" w:rsidR="00000000" w:rsidRPr="00000000">
          <w:rPr>
            <w:color w:val="156082"/>
            <w:rtl w:val="0"/>
          </w:rPr>
          <w:t xml:space="preserve">[16]</w:t>
        </w:r>
      </w:hyperlink>
      <w:r w:rsidDel="00000000" w:rsidR="00000000" w:rsidRPr="00000000">
        <w:rPr>
          <w:rtl w:val="0"/>
        </w:rPr>
        <w:t xml:space="preserve">. Each tool entry in the ABOM includes its name, version or interface, permitted operations, and safety constraints (e.g. rate limits or approval requirements). This component is essentially an </w:t>
      </w:r>
      <w:r w:rsidDel="00000000" w:rsidR="00000000" w:rsidRPr="00000000">
        <w:rPr>
          <w:i w:val="1"/>
          <w:iCs w:val="1"/>
          <w:rtl w:val="0"/>
        </w:rPr>
        <w:t xml:space="preserve">access control matrix</w:t>
      </w:r>
      <w:r w:rsidDel="00000000" w:rsidR="00000000" w:rsidRPr="00000000">
        <w:rPr>
          <w:rtl w:val="0"/>
        </w:rPr>
        <w:t xml:space="preserve"> for the AI agent</w:t>
      </w:r>
      <w:hyperlink r:id="rId26">
        <w:r w:rsidDel="00000000" w:rsidR="00000000" w:rsidRPr="00000000">
          <w:rPr>
            <w:color w:val="156082"/>
            <w:rtl w:val="0"/>
          </w:rPr>
          <w:t xml:space="preserve">[17]</w:t>
        </w:r>
      </w:hyperlink>
      <w:r w:rsidDel="00000000" w:rsidR="00000000" w:rsidRPr="00000000">
        <w:rPr>
          <w:rtl w:val="0"/>
        </w:rPr>
        <w:t xml:space="preserve">. By enumerating tool integrations and their permission levels, the ABOM enables governance of an agent’s “blast radius” – you can immediately see what systems it could impact. For instance, an </w:t>
      </w:r>
      <w:r w:rsidDel="00000000" w:rsidR="00000000" w:rsidRPr="00000000">
        <w:rPr>
          <w:b w:val="1"/>
          <w:bCs w:val="1"/>
          <w:rtl w:val="0"/>
        </w:rPr>
        <w:t xml:space="preserve">Agentic CRM Assistant</w:t>
      </w:r>
      <w:r w:rsidDel="00000000" w:rsidR="00000000" w:rsidRPr="00000000">
        <w:rPr>
          <w:rtl w:val="0"/>
        </w:rPr>
        <w:t xml:space="preserve"> might list a read-only CRM database API and an email-sending capability (with constraint “draft mode only, human approval to actually send”). In contrast, a riskier fully-automated DevOps agent might have state-changing access to a cloud infrastructure API (to deploy or terminate servers). Including the Agency Profile in a standardized way supports compliance with Role-Based Access Control (RBAC) principles and provides a checklist for </w:t>
      </w:r>
      <w:r w:rsidDel="00000000" w:rsidR="00000000" w:rsidRPr="00000000">
        <w:rPr>
          <w:i w:val="1"/>
          <w:iCs w:val="1"/>
          <w:rtl w:val="0"/>
        </w:rPr>
        <w:t xml:space="preserve">tool tiering</w:t>
      </w:r>
      <w:r w:rsidDel="00000000" w:rsidR="00000000" w:rsidRPr="00000000">
        <w:rPr>
          <w:rtl w:val="0"/>
        </w:rPr>
        <w:t xml:space="preserve"> governance (e.g. many organizations classify tools by impact level</w:t>
      </w:r>
      <w:hyperlink r:id="rId27">
        <w:r w:rsidDel="00000000" w:rsidR="00000000" w:rsidRPr="00000000">
          <w:rPr>
            <w:color w:val="156082"/>
            <w:rtl w:val="0"/>
          </w:rPr>
          <w:t xml:space="preserve">[15]</w:t>
        </w:r>
      </w:hyperlink>
      <w:r w:rsidDel="00000000" w:rsidR="00000000" w:rsidRPr="00000000">
        <w:rPr>
          <w:rtl w:val="0"/>
        </w:rPr>
        <w:t xml:space="preserve">, and the ABOM would reflect such classifications).</w:t>
      </w:r>
    </w:p>
    <w:p w:rsidR="00000000" w:rsidDel="00000000" w:rsidP="00000000" w:rsidRDefault="00000000" w:rsidRPr="00000000" w14:paraId="00000009">
      <w:pPr>
        <w:numPr>
          <w:ilvl w:val="0"/>
          <w:numId w:val="1"/>
        </w:numPr>
        <w:ind w:left="720" w:hanging="360"/>
        <w:rPr/>
      </w:pPr>
      <w:r w:rsidDel="00000000" w:rsidR="00000000" w:rsidRPr="00000000">
        <w:rPr>
          <w:b w:val="1"/>
          <w:bCs w:val="1"/>
          <w:rtl w:val="0"/>
        </w:rPr>
        <w:t xml:space="preserve">Autonomy Leash:</w:t>
      </w:r>
      <w:r w:rsidDel="00000000" w:rsidR="00000000" w:rsidRPr="00000000">
        <w:rPr>
          <w:rtl w:val="0"/>
        </w:rPr>
        <w:t xml:space="preserve"> The mode of human oversight and intervention designed into the agent – essentially whether it is Human-in-the-Loop (HITL), Human-on-the-Loop (HOTL), or Human-out-of-the-Loop (HOOTL)</w:t>
      </w:r>
      <w:hyperlink r:id="rId28">
        <w:r w:rsidDel="00000000" w:rsidR="00000000" w:rsidRPr="00000000">
          <w:rPr>
            <w:color w:val="156082"/>
            <w:rtl w:val="0"/>
          </w:rPr>
          <w:t xml:space="preserve">[18]</w:t>
        </w:r>
      </w:hyperlink>
      <w:r w:rsidDel="00000000" w:rsidR="00000000" w:rsidRPr="00000000">
        <w:rPr>
          <w:rtl w:val="0"/>
        </w:rPr>
        <w:t xml:space="preserve">. This </w:t>
      </w:r>
      <w:r w:rsidDel="00000000" w:rsidR="00000000" w:rsidRPr="00000000">
        <w:rPr>
          <w:i w:val="1"/>
          <w:iCs w:val="1"/>
          <w:rtl w:val="0"/>
        </w:rPr>
        <w:t xml:space="preserve">autonomy setting</w:t>
      </w:r>
      <w:r w:rsidDel="00000000" w:rsidR="00000000" w:rsidRPr="00000000">
        <w:rPr>
          <w:rtl w:val="0"/>
        </w:rPr>
        <w:t xml:space="preserve"> is a critical part of the agent’s profile. In HITL mode, the agent must obtain human approval for key decisions or before executing each action</w:t>
      </w:r>
      <w:hyperlink r:id="rId29">
        <w:r w:rsidDel="00000000" w:rsidR="00000000" w:rsidRPr="00000000">
          <w:rPr>
            <w:color w:val="156082"/>
            <w:rtl w:val="0"/>
          </w:rPr>
          <w:t xml:space="preserve">[19]</w:t>
        </w:r>
      </w:hyperlink>
      <w:r w:rsidDel="00000000" w:rsidR="00000000" w:rsidRPr="00000000">
        <w:rPr>
          <w:rtl w:val="0"/>
        </w:rPr>
        <w:t xml:space="preserve">. In HOTL, the agent operates autonomously but a human supervisor monitors its activity and can intervene on detection of anomalies</w:t>
      </w:r>
      <w:hyperlink r:id="rId30">
        <w:r w:rsidDel="00000000" w:rsidR="00000000" w:rsidRPr="00000000">
          <w:rPr>
            <w:color w:val="156082"/>
            <w:rtl w:val="0"/>
          </w:rPr>
          <w:t xml:space="preserve">[20]</w:t>
        </w:r>
      </w:hyperlink>
      <w:r w:rsidDel="00000000" w:rsidR="00000000" w:rsidRPr="00000000">
        <w:rPr>
          <w:rtl w:val="0"/>
        </w:rPr>
        <w:t xml:space="preserve">. In HOOTL, the agent operates fully independently within predefined bounds; humans set objectives and constraints but do not actively monitor routine operations</w:t>
      </w:r>
      <w:hyperlink r:id="rId31">
        <w:r w:rsidDel="00000000" w:rsidR="00000000" w:rsidRPr="00000000">
          <w:rPr>
            <w:color w:val="156082"/>
            <w:rtl w:val="0"/>
          </w:rPr>
          <w:t xml:space="preserve">[21]</w:t>
        </w:r>
      </w:hyperlink>
      <w:r w:rsidDel="00000000" w:rsidR="00000000" w:rsidRPr="00000000">
        <w:rPr>
          <w:rtl w:val="0"/>
        </w:rPr>
        <w:t xml:space="preserve">. The ABOM explicitly records which of these governance modes is active, as well as any </w:t>
      </w:r>
      <w:r w:rsidDel="00000000" w:rsidR="00000000" w:rsidRPr="00000000">
        <w:rPr>
          <w:b w:val="1"/>
          <w:bCs w:val="1"/>
          <w:rtl w:val="0"/>
        </w:rPr>
        <w:t xml:space="preserve">autonomy constraints</w:t>
      </w:r>
      <w:r w:rsidDel="00000000" w:rsidR="00000000" w:rsidRPr="00000000">
        <w:rPr>
          <w:rtl w:val="0"/>
        </w:rPr>
        <w:t xml:space="preserve"> (e.g. an agent might be HOOTL for most tasks but require HITL for financial transactions above a certain size). By declaring the autonomy leash, the ABOM makes transparent the degree of </w:t>
      </w:r>
      <w:r w:rsidDel="00000000" w:rsidR="00000000" w:rsidRPr="00000000">
        <w:rPr>
          <w:i w:val="1"/>
          <w:iCs w:val="1"/>
          <w:rtl w:val="0"/>
        </w:rPr>
        <w:t xml:space="preserve">human control</w:t>
      </w:r>
      <w:r w:rsidDel="00000000" w:rsidR="00000000" w:rsidRPr="00000000">
        <w:rPr>
          <w:rtl w:val="0"/>
        </w:rPr>
        <w:t xml:space="preserve"> enforced, aligning with EU AI Act provisions on human oversight</w:t>
      </w:r>
      <w:hyperlink r:id="rId32">
        <w:r w:rsidDel="00000000" w:rsidR="00000000" w:rsidRPr="00000000">
          <w:rPr>
            <w:color w:val="156082"/>
            <w:rtl w:val="0"/>
          </w:rPr>
          <w:t xml:space="preserve">[22]</w:t>
        </w:r>
      </w:hyperlink>
      <w:r w:rsidDel="00000000" w:rsidR="00000000" w:rsidRPr="00000000">
        <w:rPr>
          <w:rtl w:val="0"/>
        </w:rPr>
        <w:t xml:space="preserve">. Regulators can treat this as a declared safety mechanism: an agent marked HOOTL obviously demands stricter external oversight than one marked HITL. (Later sections on risk scoring and tiering will quantitatively incorporate the Autonomy factor </w:t>
      </w:r>
      <w:r w:rsidDel="00000000" w:rsidR="00000000" w:rsidRPr="00000000">
        <w:rPr>
          <w:i w:val="1"/>
          <w:iCs w:val="1"/>
          <w:rtl w:val="0"/>
        </w:rPr>
        <w:t xml:space="preserve">U</w:t>
      </w:r>
      <w:r w:rsidDel="00000000" w:rsidR="00000000" w:rsidRPr="00000000">
        <w:rPr>
          <w:rtl w:val="0"/>
        </w:rPr>
        <w:t xml:space="preserve"> from this field.)</w:t>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Persistence Layer:</w:t>
      </w:r>
      <w:r w:rsidDel="00000000" w:rsidR="00000000" w:rsidRPr="00000000">
        <w:rPr>
          <w:rtl w:val="0"/>
        </w:rPr>
        <w:t xml:space="preserve"> Specifications of the agent’s memory and state retention mechanisms. Traditional LLM-based systems are stateless beyond a single prompt-response, but agentic systems may retain memory across sessions or continuously update an internal state (via databases, vector embeddings, scratchpad files, etc.)</w:t>
      </w:r>
      <w:hyperlink r:id="rId33">
        <w:r w:rsidDel="00000000" w:rsidR="00000000" w:rsidRPr="00000000">
          <w:rPr>
            <w:color w:val="156082"/>
            <w:rtl w:val="0"/>
          </w:rPr>
          <w:t xml:space="preserve">[23]</w:t>
        </w:r>
      </w:hyperlink>
      <w:r w:rsidDel="00000000" w:rsidR="00000000" w:rsidRPr="00000000">
        <w:rPr>
          <w:rtl w:val="0"/>
        </w:rPr>
        <w:t xml:space="preserve">. The ABOM describes what </w:t>
      </w:r>
      <w:r w:rsidDel="00000000" w:rsidR="00000000" w:rsidRPr="00000000">
        <w:rPr>
          <w:b w:val="1"/>
          <w:bCs w:val="1"/>
          <w:rtl w:val="0"/>
        </w:rPr>
        <w:t xml:space="preserve">memory stores</w:t>
      </w:r>
      <w:r w:rsidDel="00000000" w:rsidR="00000000" w:rsidRPr="00000000">
        <w:rPr>
          <w:rtl w:val="0"/>
        </w:rPr>
        <w:t xml:space="preserve"> the agent uses (e.g. an in-memory conversation buffer of last N turns, a long-term vector embedding store of learned facts, on-disk file storage for tool outputs) and how long/stateful the agent is. Persistence is a double-edged sword: it improves an agent’s capability to perform long-horizon tasks, but it also introduces new risks like </w:t>
      </w:r>
      <w:r w:rsidDel="00000000" w:rsidR="00000000" w:rsidRPr="00000000">
        <w:rPr>
          <w:b w:val="1"/>
          <w:bCs w:val="1"/>
          <w:rtl w:val="0"/>
        </w:rPr>
        <w:t xml:space="preserve">long-term memory poisoning</w:t>
      </w:r>
      <w:r w:rsidDel="00000000" w:rsidR="00000000" w:rsidRPr="00000000">
        <w:rPr>
          <w:rtl w:val="0"/>
        </w:rPr>
        <w:t xml:space="preserve"> (if an adversary injects a malicious datum that stays in memory to influence future decisions)</w:t>
      </w:r>
      <w:hyperlink r:id="rId34">
        <w:r w:rsidDel="00000000" w:rsidR="00000000" w:rsidRPr="00000000">
          <w:rPr>
            <w:color w:val="156082"/>
            <w:rtl w:val="0"/>
          </w:rPr>
          <w:t xml:space="preserve">[11]</w:t>
        </w:r>
      </w:hyperlink>
      <w:r w:rsidDel="00000000" w:rsidR="00000000" w:rsidRPr="00000000">
        <w:rPr>
          <w:rtl w:val="0"/>
        </w:rPr>
        <w:t xml:space="preserve">. Hence, the ABOM’s persistence section notes the </w:t>
      </w:r>
      <w:r w:rsidDel="00000000" w:rsidR="00000000" w:rsidRPr="00000000">
        <w:rPr>
          <w:i w:val="1"/>
          <w:iCs w:val="1"/>
          <w:rtl w:val="0"/>
        </w:rPr>
        <w:t xml:space="preserve">retention duration</w:t>
      </w:r>
      <w:r w:rsidDel="00000000" w:rsidR="00000000" w:rsidRPr="00000000">
        <w:rPr>
          <w:rtl w:val="0"/>
        </w:rPr>
        <w:t xml:space="preserve"> (ephemeral vs persistent), any expiry/cleanup policies, and the data types stored. For example, an agent might have “Ephemeral memory: retains last 50 user queries in RAM; no disk write” or, at the high end, “Persistent memory: vector DB storing facts indefinitely until manually cleared.” This lets governance actors quickly assess how </w:t>
      </w:r>
      <w:r w:rsidDel="00000000" w:rsidR="00000000" w:rsidRPr="00000000">
        <w:rPr>
          <w:i w:val="1"/>
          <w:iCs w:val="1"/>
          <w:rtl w:val="0"/>
        </w:rPr>
        <w:t xml:space="preserve">recoverable or auditable</w:t>
      </w:r>
      <w:r w:rsidDel="00000000" w:rsidR="00000000" w:rsidRPr="00000000">
        <w:rPr>
          <w:rtl w:val="0"/>
        </w:rPr>
        <w:t xml:space="preserve"> an agent’s knowledge is. It also ties into obligations like log-keeping – the EU AI Act Article 12 and 15 require record-keeping of AI system decisions and traceability</w:t>
      </w:r>
      <w:hyperlink r:id="rId35">
        <w:r w:rsidDel="00000000" w:rsidR="00000000" w:rsidRPr="00000000">
          <w:rPr>
            <w:color w:val="156082"/>
            <w:rtl w:val="0"/>
          </w:rPr>
          <w:t xml:space="preserve">[24]</w:t>
        </w:r>
      </w:hyperlink>
      <w:hyperlink r:id="rId36">
        <w:r w:rsidDel="00000000" w:rsidR="00000000" w:rsidRPr="00000000">
          <w:rPr>
            <w:color w:val="156082"/>
            <w:rtl w:val="0"/>
          </w:rPr>
          <w:t xml:space="preserve">[25]</w:t>
        </w:r>
      </w:hyperlink>
      <w:r w:rsidDel="00000000" w:rsidR="00000000" w:rsidRPr="00000000">
        <w:rPr>
          <w:rtl w:val="0"/>
        </w:rPr>
        <w:t xml:space="preserve">, which in an agent context overlaps with memory. The ABOM ensures persistence (or the lack thereof) is transparent.</w:t>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Scaffolding &amp; Orchestration:</w:t>
      </w:r>
      <w:r w:rsidDel="00000000" w:rsidR="00000000" w:rsidRPr="00000000">
        <w:rPr>
          <w:rtl w:val="0"/>
        </w:rPr>
        <w:t xml:space="preserve"> Lastly, the ABOM lists the agent’s </w:t>
      </w:r>
      <w:r w:rsidDel="00000000" w:rsidR="00000000" w:rsidRPr="00000000">
        <w:rPr>
          <w:i w:val="1"/>
          <w:iCs w:val="1"/>
          <w:rtl w:val="0"/>
        </w:rPr>
        <w:t xml:space="preserve">scaffolding</w:t>
      </w:r>
      <w:r w:rsidDel="00000000" w:rsidR="00000000" w:rsidRPr="00000000">
        <w:rPr>
          <w:rtl w:val="0"/>
        </w:rPr>
        <w:t xml:space="preserve"> – the orchestration framework or agent architecture that wraps the core model. Modern agentic systems often use frameworks (LangChain, etc.) or custom orchestrators that handle task planning, tool selection, and error recovery</w:t>
      </w:r>
      <w:hyperlink r:id="rId37">
        <w:r w:rsidDel="00000000" w:rsidR="00000000" w:rsidRPr="00000000">
          <w:rPr>
            <w:color w:val="156082"/>
            <w:rtl w:val="0"/>
          </w:rPr>
          <w:t xml:space="preserve">[26]</w:t>
        </w:r>
      </w:hyperlink>
      <w:hyperlink r:id="rId38">
        <w:r w:rsidDel="00000000" w:rsidR="00000000" w:rsidRPr="00000000">
          <w:rPr>
            <w:color w:val="156082"/>
            <w:rtl w:val="0"/>
          </w:rPr>
          <w:t xml:space="preserve">[27]</w:t>
        </w:r>
      </w:hyperlink>
      <w:r w:rsidDel="00000000" w:rsidR="00000000" w:rsidRPr="00000000">
        <w:rPr>
          <w:rtl w:val="0"/>
        </w:rPr>
        <w:t xml:space="preserve">. This section of the ABOM might include, for instance: “Orchestration: ReAct paradigm with asynchronous task queue” or “Utilizes </w:t>
      </w:r>
      <w:r w:rsidDel="00000000" w:rsidR="00000000" w:rsidRPr="00000000">
        <w:rPr>
          <w:b w:val="1"/>
          <w:bCs w:val="1"/>
          <w:rtl w:val="0"/>
        </w:rPr>
        <w:t xml:space="preserve">Model Context Protocol (MCP)</w:t>
      </w:r>
      <w:r w:rsidDel="00000000" w:rsidR="00000000" w:rsidRPr="00000000">
        <w:rPr>
          <w:rtl w:val="0"/>
        </w:rPr>
        <w:t xml:space="preserve"> for tool calls</w:t>
      </w:r>
      <w:hyperlink r:id="rId39">
        <w:r w:rsidDel="00000000" w:rsidR="00000000" w:rsidRPr="00000000">
          <w:rPr>
            <w:color w:val="156082"/>
            <w:rtl w:val="0"/>
          </w:rPr>
          <w:t xml:space="preserve">[28]</w:t>
        </w:r>
      </w:hyperlink>
      <w:r w:rsidDel="00000000" w:rsidR="00000000" w:rsidRPr="00000000">
        <w:rPr>
          <w:rtl w:val="0"/>
        </w:rPr>
        <w:t xml:space="preserve">; sandboxed execution environment with OS-level virtualization”. It also describes </w:t>
      </w:r>
      <w:r w:rsidDel="00000000" w:rsidR="00000000" w:rsidRPr="00000000">
        <w:rPr>
          <w:b w:val="1"/>
          <w:bCs w:val="1"/>
          <w:rtl w:val="0"/>
        </w:rPr>
        <w:t xml:space="preserve">sandboxing or isolation</w:t>
      </w:r>
      <w:r w:rsidDel="00000000" w:rsidR="00000000" w:rsidRPr="00000000">
        <w:rPr>
          <w:rtl w:val="0"/>
        </w:rPr>
        <w:t xml:space="preserve"> settings (e.g. running code in a container with no network access, or using OAuth scopes for external APIs). By documenting scaffolding, the ABOM surfaces the meta-level controls in place – akin to documenting an autonomous vehicle’s driving policy module or an industrial control system’s safety interlocks. This is crucial for compliance with governance standards: e.g., if a provider claims they use </w:t>
      </w:r>
      <w:r w:rsidDel="00000000" w:rsidR="00000000" w:rsidRPr="00000000">
        <w:rPr>
          <w:i w:val="1"/>
          <w:iCs w:val="1"/>
          <w:rtl w:val="0"/>
        </w:rPr>
        <w:t xml:space="preserve">“circuit breakers”</w:t>
      </w:r>
      <w:r w:rsidDel="00000000" w:rsidR="00000000" w:rsidRPr="00000000">
        <w:rPr>
          <w:rtl w:val="0"/>
        </w:rPr>
        <w:t xml:space="preserve"> to stop an agent that goes out of bounds (as recommended in many AI safety guidelines), the ABOM should record those (like “circuit breaker: triggers if agent generates &gt;3 sequential harmful outputs, then requires human reset”).</w:t>
      </w:r>
    </w:p>
    <w:p w:rsidR="00000000" w:rsidDel="00000000" w:rsidP="00000000" w:rsidRDefault="00000000" w:rsidRPr="00000000" w14:paraId="0000000C">
      <w:pPr>
        <w:rPr/>
      </w:pPr>
      <w:r w:rsidDel="00000000" w:rsidR="00000000" w:rsidRPr="00000000">
        <w:rPr/>
        <w:drawing>
          <wp:inline distB="114300" distT="114300" distL="114300" distR="114300">
            <wp:extent cx="5695950" cy="1009650"/>
            <wp:effectExtent b="0" l="0" r="0" t="0"/>
            <wp:docPr id="2" name="image1.png"/>
            <a:graphic>
              <a:graphicData uri="http://schemas.openxmlformats.org/drawingml/2006/picture">
                <pic:pic>
                  <pic:nvPicPr>
                    <pic:cNvPr id="0" name="image1.png"/>
                    <pic:cNvPicPr preferRelativeResize="0"/>
                  </pic:nvPicPr>
                  <pic:blipFill>
                    <a:blip r:embed="rId40"/>
                    <a:srcRect b="8803" l="1923" r="2243" t="9049"/>
                    <a:stretch>
                      <a:fillRect/>
                    </a:stretch>
                  </pic:blipFill>
                  <pic:spPr>
                    <a:xfrm>
                      <a:off x="0" y="0"/>
                      <a:ext cx="56959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i w:val="1"/>
          <w:iCs w:val="1"/>
          <w:rtl w:val="0"/>
        </w:rPr>
        <w:t xml:space="preserve">Figure 1. ABOM Structure Schema: Machine-readable hierarchical inventory of an agent’s architecture, autonomy, and scaffolding.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ABOM is intended to be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machine-readable and standardized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Regulators or auditors could automatically parse an ABOM file to extract the risk factors (A, U, P) for scoring (next section) and verify compliance. For example, an oversight system might parse the Agency Profile and Autonomy Leash fields to ensure an agent designated as only Tier 1 (low-risk) isn’t accidentally configured with HOOTL autonomy or dangerous tool permissions. In summary, the ABOM provides a single source of truth for an agent’s design and capabilities – combining documentation required by transparency law</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security-centric details (permissions, memory, oversight) needed for risk management. It operationalizes the slogan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“If it’s not documented, it’s not deployed”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any capability not in the ABOM is not allowed in production</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mandating ABOMs internationally, we create a common ground for governance: EU policymakers, global standard bodies, and companies can all refer to the same schema when discussing an AI agent’s setup.</w:t>
      </w:r>
    </w:p>
    <w:p w:rsidR="00000000" w:rsidDel="00000000" w:rsidP="00000000" w:rsidRDefault="00000000" w:rsidRPr="00000000" w14:paraId="0000000F">
      <w:pPr>
        <w:spacing w:after="180" w:before="180" w:lineRule="auto"/>
        <w:ind w:left="1440" w:firstLine="0"/>
        <w:rPr/>
      </w:pPr>
      <w:r w:rsidDel="00000000" w:rsidR="00000000" w:rsidRPr="00000000">
        <w:rPr>
          <w:rtl w:val="0"/>
        </w:rPr>
        <w:t xml:space="preserve">      </w:t>
      </w:r>
      <w:r w:rsidDel="00000000" w:rsidR="00000000" w:rsidRPr="00000000">
        <w:rPr/>
        <w:drawing>
          <wp:inline distB="114300" distT="114300" distL="114300" distR="114300">
            <wp:extent cx="4133850" cy="3867150"/>
            <wp:effectExtent b="0" l="0" r="0" t="0"/>
            <wp:docPr id="3" name="image3.png"/>
            <a:graphic>
              <a:graphicData uri="http://schemas.openxmlformats.org/drawingml/2006/picture">
                <pic:pic>
                  <pic:nvPicPr>
                    <pic:cNvPr id="0" name="image3.png"/>
                    <pic:cNvPicPr preferRelativeResize="0"/>
                  </pic:nvPicPr>
                  <pic:blipFill>
                    <a:blip r:embed="rId44"/>
                    <a:srcRect b="0" l="0" r="0" t="6666"/>
                    <a:stretch>
                      <a:fillRect/>
                    </a:stretch>
                  </pic:blipFill>
                  <pic:spPr>
                    <a:xfrm>
                      <a:off x="0" y="0"/>
                      <a:ext cx="413385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w:t>
      </w:r>
      <w:r w:rsidDel="00000000" w:rsidR="00000000" w:rsidRPr="00000000">
        <w:rPr>
          <w:i w:val="1"/>
          <w:iCs w:val="1"/>
          <w:rtl w:val="0"/>
        </w:rPr>
        <w:t xml:space="preserve">2</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ABOM-to-Risk scoring pipeline. The Agentic Bill of Materials (ABOM) documents key attributes (tools, autonomy mode, memory, etc.). A scoring engine maps these to risk vectors A, U, P and computes a composite Risk Magnitude R. The risk score then determines the agent’s regulatory tier (UART level).</w:t>
      </w:r>
      <w:r w:rsidDel="00000000" w:rsidR="00000000" w:rsidRPr="00000000">
        <w:rPr>
          <w:rtl w:val="0"/>
        </w:rPr>
      </w:r>
    </w:p>
    <w:bookmarkStart w:colFirst="0" w:colLast="0" w:name="bookmark=id.8p9ua027qov0" w:id="5"/>
    <w:bookmarkEnd w:id="5"/>
    <w:p w:rsidR="00000000" w:rsidDel="00000000" w:rsidP="00000000" w:rsidRDefault="00000000" w:rsidRPr="00000000" w14:paraId="00000011">
      <w:pPr>
        <w:pStyle w:val="Heading2"/>
        <w:rPr/>
      </w:pPr>
      <w:sdt>
        <w:sdtPr>
          <w:id w:val="-1819253834"/>
          <w:tag w:val="goog_rdk_0"/>
        </w:sdtPr>
        <w:sdtContent>
          <w:r w:rsidDel="00000000" w:rsidR="00000000" w:rsidRPr="00000000">
            <w:rPr>
              <w:rFonts w:ascii="Arial Unicode MS" w:cs="Arial Unicode MS" w:eastAsia="Arial Unicode MS" w:hAnsi="Arial Unicode MS"/>
              <w:rtl w:val="0"/>
            </w:rPr>
            <w:t xml:space="preserve">Risk Scoring Engine (A, U, P → R)</w:t>
          </w:r>
        </w:sdtContent>
      </w:sdt>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Given a filled-out ABOM for an AI agent, the next step is to quantify its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risk magnitude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define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scoring engine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derives three primary risk vectors from the ABOM – Agency (A), Autonomy (U), Persistence (P) – and then computes a single scalar R via a formula. The motivation is to condense the many factors of an agent into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risk 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correlates with the potential for harm or misuse. This mirrors approaches in other fields (e.g. cybersecurity risk scores, or automotive safety integrity levels) but tailored to AI agency. Below we define A, U, P and propose a risk function:</w:t>
      </w: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b w:val="1"/>
          <w:bCs w:val="1"/>
          <w:rtl w:val="0"/>
        </w:rPr>
        <w:t xml:space="preserve">Agency (A):</w:t>
      </w:r>
      <w:r w:rsidDel="00000000" w:rsidR="00000000" w:rsidRPr="00000000">
        <w:rPr>
          <w:rtl w:val="0"/>
        </w:rPr>
        <w:t xml:space="preserve"> This score reflects the </w:t>
      </w:r>
      <w:r w:rsidDel="00000000" w:rsidR="00000000" w:rsidRPr="00000000">
        <w:rPr>
          <w:i w:val="1"/>
          <w:iCs w:val="1"/>
          <w:rtl w:val="0"/>
        </w:rPr>
        <w:t xml:space="preserve">breadth and criticality of tools/actions</w:t>
      </w:r>
      <w:r w:rsidDel="00000000" w:rsidR="00000000" w:rsidRPr="00000000">
        <w:rPr>
          <w:rtl w:val="0"/>
        </w:rPr>
        <w:t xml:space="preserve"> the agent can perform – effectively the potential “blast radius” of the agent if it behaves undesirably. An agent with no ability to change any system state (no tools or only read-only API access) would have A = 0 or minimal, whereas an agent that can execute shell commands, make financial trades, or alter physical equipment would have a high A. We can derive A from the ABOM’s Agency Profile: count of tools and an impact weight for each. For instance, one simple schema: assign 0 points for read-only tools, 1 point for low-impact writes (like drafting an email, which is reversible), 2 for moderate-impact operations (updating a database record or posting a message), and 3 for high-impact or irreversible actions (e.g. transferring money, deleting data, controlling an actuator)</w:t>
      </w:r>
      <w:hyperlink r:id="rId45">
        <w:r w:rsidDel="00000000" w:rsidR="00000000" w:rsidRPr="00000000">
          <w:rPr>
            <w:color w:val="156082"/>
            <w:rtl w:val="0"/>
          </w:rPr>
          <w:t xml:space="preserve">[32]</w:t>
        </w:r>
      </w:hyperlink>
      <w:r w:rsidDel="00000000" w:rsidR="00000000" w:rsidRPr="00000000">
        <w:rPr>
          <w:rtl w:val="0"/>
        </w:rPr>
        <w:t xml:space="preserve">. Sum or otherwise combine these to get A. Additionally, </w:t>
      </w:r>
      <w:r w:rsidDel="00000000" w:rsidR="00000000" w:rsidRPr="00000000">
        <w:rPr>
          <w:i w:val="1"/>
          <w:iCs w:val="1"/>
          <w:rtl w:val="0"/>
        </w:rPr>
        <w:t xml:space="preserve">critical</w:t>
      </w:r>
      <w:r w:rsidDel="00000000" w:rsidR="00000000" w:rsidRPr="00000000">
        <w:rPr>
          <w:rtl w:val="0"/>
        </w:rPr>
        <w:t xml:space="preserve"> tools (those directly affecting safety or large-scale systems) could amplify A non-linearly. The </w:t>
      </w:r>
      <w:r w:rsidDel="00000000" w:rsidR="00000000" w:rsidRPr="00000000">
        <w:rPr>
          <w:b w:val="1"/>
          <w:bCs w:val="1"/>
          <w:rtl w:val="0"/>
        </w:rPr>
        <w:t xml:space="preserve">breadth</w:t>
      </w:r>
      <w:r w:rsidDel="00000000" w:rsidR="00000000" w:rsidRPr="00000000">
        <w:rPr>
          <w:rtl w:val="0"/>
        </w:rPr>
        <w:t xml:space="preserve"> of accessible domains also matters – an agent that only operates in one constrained domain might be less risky than one plugged into many unrelated systems (more chances of cross-domain failures). However, for initial simplicity, we treat A as a composite score where higher means the agent can do more things and/or more dangerous things. This aligns with ISO/IEC 62443’s concept of </w:t>
      </w:r>
      <w:r w:rsidDel="00000000" w:rsidR="00000000" w:rsidRPr="00000000">
        <w:rPr>
          <w:i w:val="1"/>
          <w:iCs w:val="1"/>
          <w:rtl w:val="0"/>
        </w:rPr>
        <w:t xml:space="preserve">zones and conduits</w:t>
      </w:r>
      <w:r w:rsidDel="00000000" w:rsidR="00000000" w:rsidRPr="00000000">
        <w:rPr>
          <w:rtl w:val="0"/>
        </w:rPr>
        <w:t xml:space="preserve">: more conduits into critical systems means higher security level needed</w:t>
      </w:r>
      <w:hyperlink r:id="rId46">
        <w:r w:rsidDel="00000000" w:rsidR="00000000" w:rsidRPr="00000000">
          <w:rPr>
            <w:color w:val="156082"/>
            <w:rtl w:val="0"/>
          </w:rPr>
          <w:t xml:space="preserve">[33]</w:t>
        </w:r>
      </w:hyperlink>
      <w:hyperlink r:id="rId47">
        <w:r w:rsidDel="00000000" w:rsidR="00000000" w:rsidRPr="00000000">
          <w:rPr>
            <w:color w:val="156082"/>
            <w:rtl w:val="0"/>
          </w:rPr>
          <w:t xml:space="preserve">[34]</w:t>
        </w:r>
      </w:hyperlink>
      <w:r w:rsidDel="00000000" w:rsidR="00000000" w:rsidRPr="00000000">
        <w:rPr>
          <w:rtl w:val="0"/>
        </w:rPr>
        <w:t xml:space="preserve">. Our scoring engine essentially tries to capture that in A.</w:t>
      </w:r>
    </w:p>
    <w:p w:rsidR="00000000" w:rsidDel="00000000" w:rsidP="00000000" w:rsidRDefault="00000000" w:rsidRPr="00000000" w14:paraId="00000014">
      <w:pPr>
        <w:numPr>
          <w:ilvl w:val="0"/>
          <w:numId w:val="2"/>
        </w:numPr>
        <w:ind w:left="720" w:hanging="360"/>
        <w:rPr/>
      </w:pPr>
      <w:r w:rsidDel="00000000" w:rsidR="00000000" w:rsidRPr="00000000">
        <w:rPr>
          <w:b w:val="1"/>
          <w:bCs w:val="1"/>
          <w:rtl w:val="0"/>
        </w:rPr>
        <w:t xml:space="preserve">Autonomy (U):</w:t>
      </w:r>
      <w:r w:rsidDel="00000000" w:rsidR="00000000" w:rsidRPr="00000000">
        <w:rPr>
          <w:rtl w:val="0"/>
        </w:rPr>
        <w:t xml:space="preserve"> This score corresponds to the degree of human oversight (or lack thereof) on the agent’s actions, as documented by the ABOM’s Autonomy Leash. If the agent is Human-in-the-Loop for all high-impact actions, risk is significantly mitigated because a human gatekeeper can catch errors or malicious outputs</w:t>
      </w:r>
      <w:hyperlink r:id="rId48">
        <w:r w:rsidDel="00000000" w:rsidR="00000000" w:rsidRPr="00000000">
          <w:rPr>
            <w:color w:val="156082"/>
            <w:rtl w:val="0"/>
          </w:rPr>
          <w:t xml:space="preserve">[35]</w:t>
        </w:r>
      </w:hyperlink>
      <w:r w:rsidDel="00000000" w:rsidR="00000000" w:rsidRPr="00000000">
        <w:rPr>
          <w:rtl w:val="0"/>
        </w:rPr>
        <w:t xml:space="preserve">. By contrast, a Human-out-of-the-Loop agent has no builtin fail-safe from human judgment during operation – it could make rapid consequential decisions without a human in the decision chain</w:t>
      </w:r>
      <w:hyperlink r:id="rId49">
        <w:r w:rsidDel="00000000" w:rsidR="00000000" w:rsidRPr="00000000">
          <w:rPr>
            <w:color w:val="156082"/>
            <w:rtl w:val="0"/>
          </w:rPr>
          <w:t xml:space="preserve">[36]</w:t>
        </w:r>
      </w:hyperlink>
      <w:r w:rsidDel="00000000" w:rsidR="00000000" w:rsidRPr="00000000">
        <w:rPr>
          <w:rtl w:val="0"/>
        </w:rPr>
        <w:t xml:space="preserve">. We therefore assign U values in increasing order: for example, U = 1 for </w:t>
      </w:r>
      <w:r w:rsidDel="00000000" w:rsidR="00000000" w:rsidRPr="00000000">
        <w:rPr>
          <w:b w:val="1"/>
          <w:bCs w:val="1"/>
          <w:rtl w:val="0"/>
        </w:rPr>
        <w:t xml:space="preserve">HITL</w:t>
      </w:r>
      <w:r w:rsidDel="00000000" w:rsidR="00000000" w:rsidRPr="00000000">
        <w:rPr>
          <w:rtl w:val="0"/>
        </w:rPr>
        <w:t xml:space="preserve"> (baseline risk), U = 2 for </w:t>
      </w:r>
      <w:r w:rsidDel="00000000" w:rsidR="00000000" w:rsidRPr="00000000">
        <w:rPr>
          <w:b w:val="1"/>
          <w:bCs w:val="1"/>
          <w:rtl w:val="0"/>
        </w:rPr>
        <w:t xml:space="preserve">HOTL</w:t>
      </w:r>
      <w:r w:rsidDel="00000000" w:rsidR="00000000" w:rsidRPr="00000000">
        <w:rPr>
          <w:rtl w:val="0"/>
        </w:rPr>
        <w:t xml:space="preserve"> (some oversight, but not each action), and U = 3 for </w:t>
      </w:r>
      <w:r w:rsidDel="00000000" w:rsidR="00000000" w:rsidRPr="00000000">
        <w:rPr>
          <w:b w:val="1"/>
          <w:bCs w:val="1"/>
          <w:rtl w:val="0"/>
        </w:rPr>
        <w:t xml:space="preserve">HOOTL</w:t>
      </w:r>
      <w:r w:rsidDel="00000000" w:rsidR="00000000" w:rsidRPr="00000000">
        <w:rPr>
          <w:rtl w:val="0"/>
        </w:rPr>
        <w:t xml:space="preserve"> (fully autonomous). We could also allow intermediate values or weights if, say, an agent is mostly autonomous but has periodic human review; however, for clarity U is treated in three levels aligned to those oversight models. This scheme is analogous to safety levels in autonomous vehicles (SAE J3016): Level 0/1 (human controls or monitors =&gt; low U), up to Level 4/5 (full self-driving =&gt; high U)</w:t>
      </w:r>
      <w:hyperlink r:id="rId50">
        <w:r w:rsidDel="00000000" w:rsidR="00000000" w:rsidRPr="00000000">
          <w:rPr>
            <w:color w:val="156082"/>
            <w:rtl w:val="0"/>
          </w:rPr>
          <w:t xml:space="preserve">[37]</w:t>
        </w:r>
      </w:hyperlink>
      <w:hyperlink r:id="rId51">
        <w:r w:rsidDel="00000000" w:rsidR="00000000" w:rsidRPr="00000000">
          <w:rPr>
            <w:color w:val="156082"/>
            <w:rtl w:val="0"/>
          </w:rPr>
          <w:t xml:space="preserve">[38]</w:t>
        </w:r>
      </w:hyperlink>
      <w:r w:rsidDel="00000000" w:rsidR="00000000" w:rsidRPr="00000000">
        <w:rPr>
          <w:rtl w:val="0"/>
        </w:rPr>
        <w:t xml:space="preserve">. By making U a multiplier in the risk formula, we capture the intuitive fact that taking the human out of the loop can </w:t>
      </w:r>
      <w:r w:rsidDel="00000000" w:rsidR="00000000" w:rsidRPr="00000000">
        <w:rPr>
          <w:i w:val="1"/>
          <w:iCs w:val="1"/>
          <w:rtl w:val="0"/>
        </w:rPr>
        <w:t xml:space="preserve">at least double or triple</w:t>
      </w:r>
      <w:r w:rsidDel="00000000" w:rsidR="00000000" w:rsidRPr="00000000">
        <w:rPr>
          <w:rtl w:val="0"/>
        </w:rPr>
        <w:t xml:space="preserve"> the risk of a bad outcome, all else equal</w:t>
      </w:r>
      <w:hyperlink r:id="rId52">
        <w:r w:rsidDel="00000000" w:rsidR="00000000" w:rsidRPr="00000000">
          <w:rPr>
            <w:color w:val="156082"/>
            <w:rtl w:val="0"/>
          </w:rPr>
          <w:t xml:space="preserve">[18]</w:t>
        </w:r>
      </w:hyperlink>
      <w:r w:rsidDel="00000000" w:rsidR="00000000" w:rsidRPr="00000000">
        <w:rPr>
          <w:rtl w:val="0"/>
        </w:rPr>
        <w:t xml:space="preserve">. In practice, a HOOTL agent operating without human intervention is expected to incorporate other safeguards (like watchdog processes) – those will be accounted for in the risk tiering later, but the scoring here focuses just on inherent autonomy degree.</w:t>
      </w:r>
    </w:p>
    <w:p w:rsidR="00000000" w:rsidDel="00000000" w:rsidP="00000000" w:rsidRDefault="00000000" w:rsidRPr="00000000" w14:paraId="00000015">
      <w:pPr>
        <w:numPr>
          <w:ilvl w:val="0"/>
          <w:numId w:val="2"/>
        </w:numPr>
        <w:ind w:left="720" w:hanging="360"/>
        <w:rPr/>
      </w:pPr>
      <w:r w:rsidDel="00000000" w:rsidR="00000000" w:rsidRPr="00000000">
        <w:rPr>
          <w:b w:val="1"/>
          <w:bCs w:val="1"/>
          <w:rtl w:val="0"/>
        </w:rPr>
        <w:t xml:space="preserve">Persistence (P):</w:t>
      </w:r>
      <w:r w:rsidDel="00000000" w:rsidR="00000000" w:rsidRPr="00000000">
        <w:rPr>
          <w:rtl w:val="0"/>
        </w:rPr>
        <w:t xml:space="preserve"> This score quantifies the agent’s </w:t>
      </w:r>
      <w:r w:rsidDel="00000000" w:rsidR="00000000" w:rsidRPr="00000000">
        <w:rPr>
          <w:b w:val="1"/>
          <w:bCs w:val="1"/>
          <w:rtl w:val="0"/>
        </w:rPr>
        <w:t xml:space="preserve">memory lifespan and retention</w:t>
      </w:r>
      <w:r w:rsidDel="00000000" w:rsidR="00000000" w:rsidRPr="00000000">
        <w:rPr>
          <w:rtl w:val="0"/>
        </w:rPr>
        <w:t xml:space="preserve">, which directly ties to its ability to carry state over time (and possibly self-improve or execute long-term plans). Persistence is a force-multiplier for risk: an agent that forgets everything after each task (no long-term memory) has limited capacity to compound errors or subvert controls over time, whereas an agent that accumulates knowledge (or even learns from it) across sessions could develop more powerful strategies – including potentially evasive or undesirable ones – and is harder to reset. P can be derived from the ABOM’s Persistence Layer description. One approach: P = 0 for strictly ephemeral (no memory beyond a single interaction), P = 1 for short-term memory (e.g. remembers the current session or last N interactions, but not permanent), P = 2 for long-term memory (persists across sessions or writes to external storage). We might extend this scale if an agent can </w:t>
      </w:r>
      <w:r w:rsidDel="00000000" w:rsidR="00000000" w:rsidRPr="00000000">
        <w:rPr>
          <w:i w:val="1"/>
          <w:iCs w:val="1"/>
          <w:rtl w:val="0"/>
        </w:rPr>
        <w:t xml:space="preserve">self-modify</w:t>
      </w:r>
      <w:r w:rsidDel="00000000" w:rsidR="00000000" w:rsidRPr="00000000">
        <w:rPr>
          <w:rtl w:val="0"/>
        </w:rPr>
        <w:t xml:space="preserve"> (learning new skills autonomously would be an even higher persistence risk). The important part is that our risk function will treat P </w:t>
      </w:r>
      <w:r w:rsidDel="00000000" w:rsidR="00000000" w:rsidRPr="00000000">
        <w:rPr>
          <w:b w:val="1"/>
          <w:bCs w:val="1"/>
          <w:rtl w:val="0"/>
        </w:rPr>
        <w:t xml:space="preserve">exponentially</w:t>
      </w:r>
      <w:r w:rsidDel="00000000" w:rsidR="00000000" w:rsidRPr="00000000">
        <w:rPr>
          <w:rtl w:val="0"/>
        </w:rPr>
        <w:t xml:space="preserve">. We propose a formula: </w:t>
      </w:r>
      <w:r w:rsidDel="00000000" w:rsidR="00000000" w:rsidRPr="00000000">
        <w:rPr>
          <w:b w:val="1"/>
          <w:bCs w:val="1"/>
          <w:rtl w:val="0"/>
        </w:rPr>
        <w:t xml:space="preserve">R = A * U * e^P</w:t>
      </w:r>
      <w:r w:rsidDel="00000000" w:rsidR="00000000" w:rsidRPr="00000000">
        <w:rPr>
          <w:rtl w:val="0"/>
        </w:rPr>
        <w:t xml:space="preserve">, or a similar exponential-weighted function</w:t>
      </w:r>
      <w:hyperlink r:id="rId53">
        <w:r w:rsidDel="00000000" w:rsidR="00000000" w:rsidRPr="00000000">
          <w:rPr>
            <w:color w:val="156082"/>
            <w:rtl w:val="0"/>
          </w:rPr>
          <w:t xml:space="preserve">[11]</w:t>
        </w:r>
      </w:hyperlink>
      <w:r w:rsidDel="00000000" w:rsidR="00000000" w:rsidRPr="00000000">
        <w:rPr>
          <w:rtl w:val="0"/>
        </w:rPr>
        <w:t xml:space="preserve">. This means going from P=0 to P=1 multiplies risk by ~2.7× (e^1), and P=2 (persistent memory) multiplies risk by ~7.4×, reflecting a non-linear jump in risk due to an agent’s extended memory horizon. We choose an exponential because an agent with persistent memory not only has additive risk (it can do more per session) but opens qualitatively new risk modes like stealthy long-term behaviors or cumulative error</w:t>
      </w:r>
      <w:hyperlink r:id="rId54">
        <w:r w:rsidDel="00000000" w:rsidR="00000000" w:rsidRPr="00000000">
          <w:rPr>
            <w:color w:val="156082"/>
            <w:rtl w:val="0"/>
          </w:rPr>
          <w:t xml:space="preserve">[11]</w:t>
        </w:r>
      </w:hyperlink>
      <w:r w:rsidDel="00000000" w:rsidR="00000000" w:rsidRPr="00000000">
        <w:rPr>
          <w:rtl w:val="0"/>
        </w:rPr>
        <w:t xml:space="preserve">. This aligns with expert assessments that </w:t>
      </w:r>
      <w:r w:rsidDel="00000000" w:rsidR="00000000" w:rsidRPr="00000000">
        <w:rPr>
          <w:i w:val="1"/>
          <w:iCs w:val="1"/>
          <w:rtl w:val="0"/>
        </w:rPr>
        <w:t xml:space="preserve">long-horizon autonomous behavior</w:t>
      </w:r>
      <w:r w:rsidDel="00000000" w:rsidR="00000000" w:rsidRPr="00000000">
        <w:rPr>
          <w:rtl w:val="0"/>
        </w:rPr>
        <w:t xml:space="preserve"> is a frontier risk domain on its own</w:t>
      </w:r>
      <w:hyperlink r:id="rId55">
        <w:r w:rsidDel="00000000" w:rsidR="00000000" w:rsidRPr="00000000">
          <w:rPr>
            <w:color w:val="156082"/>
            <w:rtl w:val="0"/>
          </w:rPr>
          <w:t xml:space="preserve">[39]</w:t>
        </w:r>
      </w:hyperlink>
      <w:r w:rsidDel="00000000" w:rsidR="00000000" w:rsidRPr="00000000">
        <w:rPr>
          <w:rtl w:val="0"/>
        </w:rPr>
        <w:t xml:space="preserve">. The exponential factor heavily penalizes high-P agents in the scoring, which will push them into higher UART tiers (forcing more governance).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Risk Function: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Bringing it together, a simple risk magnitude formula is:</w:t>
        <w:br w:type="textWrapping"/>
      </w:r>
    </w:p>
    <w:p w:rsidR="00000000" w:rsidDel="00000000" w:rsidP="00000000" w:rsidRDefault="00000000" w:rsidRPr="00000000" w14:paraId="00000017">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**R=A</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U</m:t>
        </m:r>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p>
            <m:r>
              <w:rPr>
                <w:rFonts w:ascii="Aptos" w:cs="Aptos" w:eastAsia="Aptos" w:hAnsi="Aptos"/>
                <w:b w:val="0"/>
                <w:bCs w:val="0"/>
                <w:i w:val="0"/>
                <w:iCs w:val="0"/>
                <w:smallCaps w:val="0"/>
                <w:strike w:val="0"/>
                <w:color w:val="000000"/>
                <w:sz w:val="24"/>
                <w:szCs w:val="24"/>
                <w:u w:val="none"/>
                <w:shd w:fill="auto" w:val="clear"/>
                <w:vertAlign w:val="baseline"/>
              </w:rPr>
              <m:t xml:space="preserve"> P</m:t>
            </m:r>
          </m:sup>
        </m:sSup>
      </m:oMath>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where A, U, P are the normalized scores for Agency, Autonomy, and Persistence. The result R is a continuous value, but for practical governance we will map ranges of R to the discrete risk tiers (Tier 0–4). The formula above is one suggestion; regulators could calibrate it with empirical data or more complex models. The key properties are: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Monotonicity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higher A, U, or P yields higher R (no trade-off can fully counter another – e.g. even if A is low, a HOOTL + persistent agent might still be risky).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Nonlinearity for 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ensures that long-memory agents are regarded as significantly riskier. In effect, this treats persistence as an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exponential risk amplifier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conceptually matches concerns around agents that might improve themselves or coordinate actions over time.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example, imagine three AI agents: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Agent Alpha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only read data (A very low), is HOTL (U=2), with no memory (P=0). Its R might be </w:t>
      </w:r>
      <m:oMath>
        <m:r>
          <w:rPr>
            <w:rFonts w:ascii="Aptos" w:cs="Aptos" w:eastAsia="Aptos" w:hAnsi="Aptos"/>
            <w:b w:val="0"/>
            <w:bCs w:val="0"/>
            <w:i w:val="0"/>
            <w:iCs w:val="0"/>
            <w:smallCaps w:val="0"/>
            <w:strike w:val="0"/>
            <w:color w:val="000000"/>
            <w:sz w:val="24"/>
            <w:szCs w:val="24"/>
            <w:u w:val="none"/>
            <w:shd w:fill="auto" w:val="clear"/>
            <w:vertAlign w:val="baseline"/>
          </w:rPr>
          <m:t xml:space="preserve">0.5</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2</m:t>
        </m:r>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p>
            <m:r>
              <w:rPr>
                <w:rFonts w:ascii="Aptos" w:cs="Aptos" w:eastAsia="Aptos" w:hAnsi="Aptos"/>
                <w:b w:val="0"/>
                <w:bCs w:val="0"/>
                <w:i w:val="0"/>
                <w:iCs w:val="0"/>
                <w:smallCaps w:val="0"/>
                <w:strike w:val="0"/>
                <w:color w:val="000000"/>
                <w:sz w:val="24"/>
                <w:szCs w:val="24"/>
                <w:u w:val="none"/>
                <w:shd w:fill="auto" w:val="clear"/>
                <w:vertAlign w:val="baseline"/>
              </w:rPr>
              <m:t xml:space="preserve">0</m:t>
            </m:r>
          </m:sup>
        </m:sSup>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(very low).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Agent Beta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moderate tools (A=2, including making transactions), is HOOTL (U=3), but ephemeral (P=0). </w:t>
      </w:r>
      <m:oMath>
        <m:r>
          <w:rPr>
            <w:rFonts w:ascii="Aptos" w:cs="Aptos" w:eastAsia="Aptos" w:hAnsi="Aptos"/>
            <w:b w:val="0"/>
            <w:bCs w:val="0"/>
            <w:i w:val="0"/>
            <w:iCs w:val="0"/>
            <w:smallCaps w:val="0"/>
            <w:strike w:val="0"/>
            <w:color w:val="000000"/>
            <w:sz w:val="24"/>
            <w:szCs w:val="24"/>
            <w:u w:val="none"/>
            <w:shd w:fill="auto" w:val="clear"/>
            <w:vertAlign w:val="baseline"/>
          </w:rPr>
          <m:t xml:space="preserve">R</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3</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Agent Gamma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similar capabilities as Beta (A=2) and HOOTL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long-term memory (P=2): </w:t>
      </w:r>
      <m:oMath>
        <m:r>
          <w:rPr>
            <w:rFonts w:ascii="Aptos" w:cs="Aptos" w:eastAsia="Aptos" w:hAnsi="Aptos"/>
            <w:b w:val="0"/>
            <w:bCs w:val="0"/>
            <w:i w:val="0"/>
            <w:iCs w:val="0"/>
            <w:smallCaps w:val="0"/>
            <w:strike w:val="0"/>
            <w:color w:val="000000"/>
            <w:sz w:val="24"/>
            <w:szCs w:val="24"/>
            <w:u w:val="none"/>
            <w:shd w:fill="auto" w:val="clear"/>
            <w:vertAlign w:val="baseline"/>
          </w:rPr>
          <m:t xml:space="preserve">R=2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3</m:t>
        </m:r>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p>
            <m:r>
              <w:rPr>
                <w:rFonts w:ascii="Aptos" w:cs="Aptos" w:eastAsia="Aptos" w:hAnsi="Aptos"/>
                <w:b w:val="0"/>
                <w:bCs w:val="0"/>
                <w:i w:val="0"/>
                <w:iCs w:val="0"/>
                <w:smallCaps w:val="0"/>
                <w:strike w:val="0"/>
                <w:color w:val="000000"/>
                <w:sz w:val="24"/>
                <w:szCs w:val="24"/>
                <w:u w:val="none"/>
                <w:shd w:fill="auto" w:val="clear"/>
                <w:vertAlign w:val="baseline"/>
              </w:rPr>
              <m:t xml:space="preserve">2</m:t>
            </m:r>
          </m:sup>
        </m:sSup>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3</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7.39=44.3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Clearly Gamma’s risk is orders of magnitude higher by this measure – appropriately so, as a fully autonomous agent with lasting memory can potentially evolve strategies or cause cascading effects. This R score would place Gamma in the highest risk tier (Tier 4, as we’ll define), whereas Alpha might be Tier 1 and Beta Tier 3.</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acknowledge that any numeric scoring is an approximation. In practice, regulators might augment this formula with additional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flags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instance, the presence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certain capabilities or uses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(access to nuclear plant controls, or self-replication ability) could automatically bump an agent to the top tier regardless of R. This mirrors the “capability thresholds” idea in frontier AI policies</w:t>
      </w:r>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if an extreme capability is present, stricter measures apply. Our framework is compatible with that: the ABOM could include tags for especially sensitive capabilities (e.g. “CBRN tool access = yes”) that override raw R scoring to assign Tier 4. Nonetheless, the R score provides a common quantitative yardstick. It could be used internally by an AI developer to gauge if their agent’s design is approaching a threshold that would trigger heavier regulation. It also introduces accountability: if an incident occurs, investigators can refer back to the ABOM and computed R to see if the agent was under-scored or mis-tiered. In summary, the scoring engine translates the ABOM into a risk metric, bridging the gap between technical specs and policy thresholds.</w:t>
      </w:r>
    </w:p>
    <w:bookmarkStart w:colFirst="0" w:colLast="0" w:name="bookmark=id.wphyjej8rwf2" w:id="6"/>
    <w:bookmarkEnd w:id="6"/>
    <w:p w:rsidR="00000000" w:rsidDel="00000000" w:rsidP="00000000" w:rsidRDefault="00000000" w:rsidRPr="00000000" w14:paraId="0000001B">
      <w:pPr>
        <w:pStyle w:val="Heading2"/>
        <w:rPr/>
      </w:pPr>
      <w:r w:rsidDel="00000000" w:rsidR="00000000" w:rsidRPr="00000000">
        <w:rPr>
          <w:rtl w:val="0"/>
        </w:rPr>
        <w:t xml:space="preserve">Unified Agentic Risk Tiering (UART)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now define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Unified Agentic Risk Tiering (UART)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framework – a five-level classification that harmonizes with the EU AI Act’s risk-based approach while adding specificity for agentic AI. Each tier (Tier 0 through Tier 4) corresponds to a range of R scores (or satisfies certain criteria) and carries a set of governance requirements. Importantly, these tiers align conceptually with existing standards: we draw analogy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SAE J3016’s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autonomy levels in vehicles</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incorporate security principles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ISA/IEC 62443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defines levels of protection for control systems)</w:t>
      </w: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tiers can also be mapped to the EU AI Act categories (minimal risk, limited risk, high risk,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systemic risk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etc.), creating a common lexicon (“Tier 4 agent” could be understood by regulators globally as a very high-risk autonomous AI requiring strict controls). Below are the five tiers, from lowest to highest risk:</w:t>
      </w:r>
    </w:p>
    <w:p w:rsidR="00000000" w:rsidDel="00000000" w:rsidP="00000000" w:rsidRDefault="00000000" w:rsidRPr="00000000" w14:paraId="0000001D">
      <w:pPr>
        <w:numPr>
          <w:ilvl w:val="0"/>
          <w:numId w:val="3"/>
        </w:numPr>
        <w:ind w:left="720" w:hanging="360"/>
        <w:rPr/>
      </w:pPr>
      <w:r w:rsidDel="00000000" w:rsidR="00000000" w:rsidRPr="00000000">
        <w:rPr>
          <w:b w:val="1"/>
          <w:bCs w:val="1"/>
          <w:rtl w:val="0"/>
        </w:rPr>
        <w:t xml:space="preserve">Tier 0 – Passive:</w:t>
      </w:r>
      <w:r w:rsidDel="00000000" w:rsidR="00000000" w:rsidRPr="00000000">
        <w:rPr>
          <w:rtl w:val="0"/>
        </w:rPr>
        <w:t xml:space="preserve"> This tier covers AI systems with </w:t>
      </w:r>
      <w:r w:rsidDel="00000000" w:rsidR="00000000" w:rsidRPr="00000000">
        <w:rPr>
          <w:i w:val="1"/>
          <w:iCs w:val="1"/>
          <w:rtl w:val="0"/>
        </w:rPr>
        <w:t xml:space="preserve">no meaningful agency</w:t>
      </w:r>
      <w:r w:rsidDel="00000000" w:rsidR="00000000" w:rsidRPr="00000000">
        <w:rPr>
          <w:rtl w:val="0"/>
        </w:rPr>
        <w:t xml:space="preserve">. The AI does not initiate actions and has no tool use beyond possibly retrieving information. Essentially, Tier 0 is an AI model running in a tightly </w:t>
      </w:r>
      <w:r w:rsidDel="00000000" w:rsidR="00000000" w:rsidRPr="00000000">
        <w:rPr>
          <w:b w:val="1"/>
          <w:bCs w:val="1"/>
          <w:rtl w:val="0"/>
        </w:rPr>
        <w:t xml:space="preserve">RBAC-governed environment</w:t>
      </w:r>
      <w:r w:rsidDel="00000000" w:rsidR="00000000" w:rsidRPr="00000000">
        <w:rPr>
          <w:rtl w:val="0"/>
        </w:rPr>
        <w:t xml:space="preserve"> where any state change to the world must be mediated by a user. An example is a standard LLM-based chatbot that can answer questions but cannot perform any transactions or self-directed tasks – it’s “read-only” in effect. Even if it provides a flawed output, it requires a human to enact any real change. The EU AI Act would consider most such systems low or minimal risk (unless their domain is sensitive) because they have no autonomy over critical processes. From a governance perspective, Tier 0 systems need basic precautions like prompt filtering, but not the full apparatus of agent governance. They should however be </w:t>
      </w:r>
      <w:r w:rsidDel="00000000" w:rsidR="00000000" w:rsidRPr="00000000">
        <w:rPr>
          <w:b w:val="1"/>
          <w:bCs w:val="1"/>
          <w:rtl w:val="0"/>
        </w:rPr>
        <w:t xml:space="preserve">registered</w:t>
      </w:r>
      <w:r w:rsidDel="00000000" w:rsidR="00000000" w:rsidRPr="00000000">
        <w:rPr>
          <w:rtl w:val="0"/>
        </w:rPr>
        <w:t xml:space="preserve"> and documented – the ABOM for a Tier 0 AI is trivial (no tools, HITL by default). The risk score R for Tier 0 is near 0 (since A ≈0). If an AI system’s ABOM yields R below a very low threshold, it can be classified as Tier 0. </w:t>
      </w:r>
      <w:r w:rsidDel="00000000" w:rsidR="00000000" w:rsidRPr="00000000">
        <w:rPr>
          <w:i w:val="1"/>
          <w:iCs w:val="1"/>
          <w:rtl w:val="0"/>
        </w:rPr>
        <w:t xml:space="preserve">Analogy:</w:t>
      </w:r>
      <w:r w:rsidDel="00000000" w:rsidR="00000000" w:rsidRPr="00000000">
        <w:rPr>
          <w:rtl w:val="0"/>
        </w:rPr>
        <w:t xml:space="preserve"> SAE Level 0 (human does everything)</w:t>
      </w:r>
      <w:hyperlink r:id="rId59">
        <w:r w:rsidDel="00000000" w:rsidR="00000000" w:rsidRPr="00000000">
          <w:rPr>
            <w:color w:val="156082"/>
            <w:rtl w:val="0"/>
          </w:rPr>
          <w:t xml:space="preserve">[37]</w:t>
        </w:r>
      </w:hyperlink>
      <w:r w:rsidDel="00000000" w:rsidR="00000000" w:rsidRPr="00000000">
        <w:rPr>
          <w:rtl w:val="0"/>
        </w:rPr>
        <w:t xml:space="preserve">, or ISA 62443 SL-1 (protect against casual misuse) – minimal autonomy, minimal threat</w:t>
      </w:r>
      <w:hyperlink r:id="rId60">
        <w:r w:rsidDel="00000000" w:rsidR="00000000" w:rsidRPr="00000000">
          <w:rPr>
            <w:color w:val="156082"/>
            <w:rtl w:val="0"/>
          </w:rPr>
          <w:t xml:space="preserve">[41]</w:t>
        </w:r>
      </w:hyperlink>
      <w:r w:rsidDel="00000000" w:rsidR="00000000" w:rsidRPr="00000000">
        <w:rPr>
          <w:rtl w:val="0"/>
        </w:rPr>
        <w:t xml:space="preserve">.</w:t>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Tier 1 – Assistive:</w:t>
      </w:r>
      <w:r w:rsidDel="00000000" w:rsidR="00000000" w:rsidRPr="00000000">
        <w:rPr>
          <w:rtl w:val="0"/>
        </w:rPr>
        <w:t xml:space="preserve"> This tier introduces </w:t>
      </w:r>
      <w:r w:rsidDel="00000000" w:rsidR="00000000" w:rsidRPr="00000000">
        <w:rPr>
          <w:i w:val="1"/>
          <w:iCs w:val="1"/>
          <w:rtl w:val="0"/>
        </w:rPr>
        <w:t xml:space="preserve">limited agency with human-in-the-loop enforcement</w:t>
      </w:r>
      <w:r w:rsidDel="00000000" w:rsidR="00000000" w:rsidRPr="00000000">
        <w:rPr>
          <w:rtl w:val="0"/>
        </w:rPr>
        <w:t xml:space="preserve">. The AI can perform prescribed tasks and perhaps invoke certeain tools, but always under immediate human supervision/confirmation. Many current “AI assistant” products fall here: e.g. a code assistant that can generate code and even run test snippets, but requires the developer’s approval to make changes to the repository. Or an AI customer service agent that drafts responses but a human agent approves them before sending. In Tier 1, </w:t>
      </w:r>
      <w:r w:rsidDel="00000000" w:rsidR="00000000" w:rsidRPr="00000000">
        <w:rPr>
          <w:b w:val="1"/>
          <w:bCs w:val="1"/>
          <w:rtl w:val="0"/>
        </w:rPr>
        <w:t xml:space="preserve">HITL is enforced by design</w:t>
      </w:r>
      <w:hyperlink r:id="rId61">
        <w:r w:rsidDel="00000000" w:rsidR="00000000" w:rsidRPr="00000000">
          <w:rPr>
            <w:color w:val="156082"/>
            <w:rtl w:val="0"/>
          </w:rPr>
          <w:t xml:space="preserve">[19]</w:t>
        </w:r>
      </w:hyperlink>
      <w:r w:rsidDel="00000000" w:rsidR="00000000" w:rsidRPr="00000000">
        <w:rPr>
          <w:rtl w:val="0"/>
        </w:rPr>
        <w:t xml:space="preserve"> – the ABOM’s Autonomy Leash is HITL. The tool permissions (Agency Profile) are typically limited to low-impact actions or sandboxed environments (perhaps Tier 0 or 1 tools in the scheme of blast radius</w:t>
      </w:r>
      <w:hyperlink r:id="rId62">
        <w:r w:rsidDel="00000000" w:rsidR="00000000" w:rsidRPr="00000000">
          <w:rPr>
            <w:color w:val="156082"/>
            <w:rtl w:val="0"/>
          </w:rPr>
          <w:t xml:space="preserve">[32]</w:t>
        </w:r>
      </w:hyperlink>
      <w:r w:rsidDel="00000000" w:rsidR="00000000" w:rsidRPr="00000000">
        <w:rPr>
          <w:rtl w:val="0"/>
        </w:rPr>
        <w:t xml:space="preserve">). There may also be </w:t>
      </w:r>
      <w:r w:rsidDel="00000000" w:rsidR="00000000" w:rsidRPr="00000000">
        <w:rPr>
          <w:b w:val="1"/>
          <w:bCs w:val="1"/>
          <w:rtl w:val="0"/>
        </w:rPr>
        <w:t xml:space="preserve">soft constraints</w:t>
      </w:r>
      <w:r w:rsidDel="00000000" w:rsidR="00000000" w:rsidRPr="00000000">
        <w:rPr>
          <w:rtl w:val="0"/>
        </w:rPr>
        <w:t xml:space="preserve"> like rate limits or safe defaults. For example, an agent might be allowed to compose an email but not send it (human sends). Memory is usually ephemeral or session-scoped only (P small). Because every major action goes through a human, Tier 1 agents are considered </w:t>
      </w:r>
      <w:r w:rsidDel="00000000" w:rsidR="00000000" w:rsidRPr="00000000">
        <w:rPr>
          <w:i w:val="1"/>
          <w:iCs w:val="1"/>
          <w:rtl w:val="0"/>
        </w:rPr>
        <w:t xml:space="preserve">low risk</w:t>
      </w:r>
      <w:r w:rsidDel="00000000" w:rsidR="00000000" w:rsidRPr="00000000">
        <w:rPr>
          <w:rtl w:val="0"/>
        </w:rPr>
        <w:t xml:space="preserve"> in the EU AI Act context, possibly fitting under “limited risk” AI systems that mainly require transparency to users (e.g. labeling AI-generated content). Governance requirements: logging of agent recommendations, basic documentation (ABOM) of capabilities, and user transparency (the human overseer knows they are dealing with an AI suggestion, per AI Act transparency obligations</w:t>
      </w:r>
      <w:hyperlink r:id="rId63">
        <w:r w:rsidDel="00000000" w:rsidR="00000000" w:rsidRPr="00000000">
          <w:rPr>
            <w:color w:val="156082"/>
            <w:rtl w:val="0"/>
          </w:rPr>
          <w:t xml:space="preserve">[6]</w:t>
        </w:r>
      </w:hyperlink>
      <w:r w:rsidDel="00000000" w:rsidR="00000000" w:rsidRPr="00000000">
        <w:rPr>
          <w:rtl w:val="0"/>
        </w:rPr>
        <w:t xml:space="preserve">). If the scoring engine produces a modest R (e.g. R in [1, 5] range), the agent likely falls in Tier 1. This is akin to a </w:t>
      </w:r>
      <w:r w:rsidDel="00000000" w:rsidR="00000000" w:rsidRPr="00000000">
        <w:rPr>
          <w:i w:val="1"/>
          <w:iCs w:val="1"/>
          <w:rtl w:val="0"/>
        </w:rPr>
        <w:t xml:space="preserve">Level 1 autonomy</w:t>
      </w:r>
      <w:r w:rsidDel="00000000" w:rsidR="00000000" w:rsidRPr="00000000">
        <w:rPr>
          <w:rtl w:val="0"/>
        </w:rPr>
        <w:t xml:space="preserve"> where the AI assists but a human is firmly in control, or ISA/IEC SL-2 (protection against intentional misuse with simple methods) – we assume a benign environment but still keep a human check in place.</w:t>
      </w:r>
    </w:p>
    <w:p w:rsidR="00000000" w:rsidDel="00000000" w:rsidP="00000000" w:rsidRDefault="00000000" w:rsidRPr="00000000" w14:paraId="0000001F">
      <w:pPr>
        <w:numPr>
          <w:ilvl w:val="0"/>
          <w:numId w:val="3"/>
        </w:numPr>
        <w:ind w:left="720" w:hanging="360"/>
        <w:rPr/>
      </w:pPr>
      <w:r w:rsidDel="00000000" w:rsidR="00000000" w:rsidRPr="00000000">
        <w:rPr>
          <w:b w:val="1"/>
          <w:bCs w:val="1"/>
          <w:rtl w:val="0"/>
        </w:rPr>
        <w:t xml:space="preserve">Tier 2 – Bounded:</w:t>
      </w:r>
      <w:r w:rsidDel="00000000" w:rsidR="00000000" w:rsidRPr="00000000">
        <w:rPr>
          <w:rtl w:val="0"/>
        </w:rPr>
        <w:t xml:space="preserve"> Agents in this tier have </w:t>
      </w:r>
      <w:r w:rsidDel="00000000" w:rsidR="00000000" w:rsidRPr="00000000">
        <w:rPr>
          <w:b w:val="1"/>
          <w:bCs w:val="1"/>
          <w:rtl w:val="0"/>
        </w:rPr>
        <w:t xml:space="preserve">greater autonomy (HOTL)</w:t>
      </w:r>
      <w:r w:rsidDel="00000000" w:rsidR="00000000" w:rsidRPr="00000000">
        <w:rPr>
          <w:rtl w:val="0"/>
        </w:rPr>
        <w:t xml:space="preserve"> and can act without prior human approval, but within </w:t>
      </w:r>
      <w:r w:rsidDel="00000000" w:rsidR="00000000" w:rsidRPr="00000000">
        <w:rPr>
          <w:i w:val="1"/>
          <w:iCs w:val="1"/>
          <w:rtl w:val="0"/>
        </w:rPr>
        <w:t xml:space="preserve">strict bounds</w:t>
      </w:r>
      <w:r w:rsidDel="00000000" w:rsidR="00000000" w:rsidRPr="00000000">
        <w:rPr>
          <w:rtl w:val="0"/>
        </w:rPr>
        <w:t xml:space="preserve"> designed to limit risk. Think of Tier 2 as </w:t>
      </w:r>
      <w:r w:rsidDel="00000000" w:rsidR="00000000" w:rsidRPr="00000000">
        <w:rPr>
          <w:i w:val="1"/>
          <w:iCs w:val="1"/>
          <w:rtl w:val="0"/>
        </w:rPr>
        <w:t xml:space="preserve">semi-autonomous agents</w:t>
      </w:r>
      <w:r w:rsidDel="00000000" w:rsidR="00000000" w:rsidRPr="00000000">
        <w:rPr>
          <w:rtl w:val="0"/>
        </w:rPr>
        <w:t xml:space="preserve"> that handle routine decisions on their own but are constrained by technical guardrails and will cede control in abnormal situations. For instance, an AI operations assistant that can restart servers or open tickets on its own (no human approval each time), but will pause and notify a human if something unusual or high-impact is about to happen (circuit breaker triggers). The Autonomy Leash in the ABOM is </w:t>
      </w:r>
      <w:r w:rsidDel="00000000" w:rsidR="00000000" w:rsidRPr="00000000">
        <w:rPr>
          <w:b w:val="1"/>
          <w:bCs w:val="1"/>
          <w:rtl w:val="0"/>
        </w:rPr>
        <w:t xml:space="preserve">HOTL</w:t>
      </w:r>
      <w:r w:rsidDel="00000000" w:rsidR="00000000" w:rsidRPr="00000000">
        <w:rPr>
          <w:rtl w:val="0"/>
        </w:rPr>
        <w:t xml:space="preserve"> – human on the loop, supervising after the fact or via dashboard</w:t>
      </w:r>
      <w:hyperlink r:id="rId64">
        <w:r w:rsidDel="00000000" w:rsidR="00000000" w:rsidRPr="00000000">
          <w:rPr>
            <w:color w:val="156082"/>
            <w:rtl w:val="0"/>
          </w:rPr>
          <w:t xml:space="preserve">[20]</w:t>
        </w:r>
      </w:hyperlink>
      <w:r w:rsidDel="00000000" w:rsidR="00000000" w:rsidRPr="00000000">
        <w:rPr>
          <w:rtl w:val="0"/>
        </w:rPr>
        <w:t xml:space="preserve">. The agent’s memory might be ephemeral or limited (to reduce long-term risk, P remains 0 or 1). And importantly, </w:t>
      </w:r>
      <w:r w:rsidDel="00000000" w:rsidR="00000000" w:rsidRPr="00000000">
        <w:rPr>
          <w:b w:val="1"/>
          <w:bCs w:val="1"/>
          <w:rtl w:val="0"/>
        </w:rPr>
        <w:t xml:space="preserve">automated safety interlocks</w:t>
      </w:r>
      <w:r w:rsidDel="00000000" w:rsidR="00000000" w:rsidRPr="00000000">
        <w:rPr>
          <w:rtl w:val="0"/>
        </w:rPr>
        <w:t xml:space="preserve"> are employed: </w:t>
      </w:r>
      <w:r w:rsidDel="00000000" w:rsidR="00000000" w:rsidRPr="00000000">
        <w:rPr>
          <w:i w:val="1"/>
          <w:iCs w:val="1"/>
          <w:rtl w:val="0"/>
        </w:rPr>
        <w:t xml:space="preserve">circuit breakers, watchdog processes, and rules-based constraints</w:t>
      </w:r>
      <w:r w:rsidDel="00000000" w:rsidR="00000000" w:rsidRPr="00000000">
        <w:rPr>
          <w:rtl w:val="0"/>
        </w:rPr>
        <w:t xml:space="preserve">. For example, if the agent issues more than N critical commands in an hour, it might automatically shut down or revert to a safe state (this could be configured in the scaffolding and documented in ABOM). Tier 2 agents should operate in sandboxed or </w:t>
      </w:r>
      <w:r w:rsidDel="00000000" w:rsidR="00000000" w:rsidRPr="00000000">
        <w:rPr>
          <w:b w:val="1"/>
          <w:bCs w:val="1"/>
          <w:rtl w:val="0"/>
        </w:rPr>
        <w:t xml:space="preserve">monitored environments</w:t>
      </w:r>
      <w:r w:rsidDel="00000000" w:rsidR="00000000" w:rsidRPr="00000000">
        <w:rPr>
          <w:rtl w:val="0"/>
        </w:rPr>
        <w:t xml:space="preserve"> – e.g. an agent that writes code is run in a testing sandbox, not directly in production systems. The EU AI Act’s concept of </w:t>
      </w:r>
      <w:r w:rsidDel="00000000" w:rsidR="00000000" w:rsidRPr="00000000">
        <w:rPr>
          <w:i w:val="1"/>
          <w:iCs w:val="1"/>
          <w:rtl w:val="0"/>
        </w:rPr>
        <w:t xml:space="preserve">high-risk AI systems</w:t>
      </w:r>
      <w:r w:rsidDel="00000000" w:rsidR="00000000" w:rsidRPr="00000000">
        <w:rPr>
          <w:rtl w:val="0"/>
        </w:rPr>
        <w:t xml:space="preserve"> (like those affecting safety or legal rights) would likely include many Tier 2 agents, so compliance measures like rigorous testing, risk management processes</w:t>
      </w:r>
      <w:hyperlink r:id="rId65">
        <w:r w:rsidDel="00000000" w:rsidR="00000000" w:rsidRPr="00000000">
          <w:rPr>
            <w:color w:val="156082"/>
            <w:rtl w:val="0"/>
          </w:rPr>
          <w:t xml:space="preserve">[42]</w:t>
        </w:r>
      </w:hyperlink>
      <w:r w:rsidDel="00000000" w:rsidR="00000000" w:rsidRPr="00000000">
        <w:rPr>
          <w:rtl w:val="0"/>
        </w:rPr>
        <w:t xml:space="preserve">, and human oversight procedures</w:t>
      </w:r>
      <w:hyperlink r:id="rId66">
        <w:r w:rsidDel="00000000" w:rsidR="00000000" w:rsidRPr="00000000">
          <w:rPr>
            <w:color w:val="156082"/>
            <w:rtl w:val="0"/>
          </w:rPr>
          <w:t xml:space="preserve">[22]</w:t>
        </w:r>
      </w:hyperlink>
      <w:r w:rsidDel="00000000" w:rsidR="00000000" w:rsidRPr="00000000">
        <w:rPr>
          <w:rtl w:val="0"/>
        </w:rPr>
        <w:t xml:space="preserve"> must be implemented. From a scoring perspective, Tier 2 corresponds to moderate R (say R in the range of 5–15, as a rough idea). It’s the boundary where we start treating the AI system as </w:t>
      </w:r>
      <w:r w:rsidDel="00000000" w:rsidR="00000000" w:rsidRPr="00000000">
        <w:rPr>
          <w:i w:val="1"/>
          <w:iCs w:val="1"/>
          <w:rtl w:val="0"/>
        </w:rPr>
        <w:t xml:space="preserve">potentially high-risk and requiring formal risk management</w:t>
      </w:r>
      <w:r w:rsidDel="00000000" w:rsidR="00000000" w:rsidRPr="00000000">
        <w:rPr>
          <w:rtl w:val="0"/>
        </w:rPr>
        <w:t xml:space="preserve">. Governance at Tier 2 might mandate an approved </w:t>
      </w:r>
      <w:r w:rsidDel="00000000" w:rsidR="00000000" w:rsidRPr="00000000">
        <w:rPr>
          <w:b w:val="1"/>
          <w:bCs w:val="1"/>
          <w:rtl w:val="0"/>
        </w:rPr>
        <w:t xml:space="preserve">“AI sandbox”</w:t>
      </w:r>
      <w:r w:rsidDel="00000000" w:rsidR="00000000" w:rsidRPr="00000000">
        <w:rPr>
          <w:rtl w:val="0"/>
        </w:rPr>
        <w:t xml:space="preserve"> for the agent – for example, under regulatory sandbox programs (the EU AI Act encourages such sandboxes for experimentation). Technical standards like </w:t>
      </w:r>
      <w:r w:rsidDel="00000000" w:rsidR="00000000" w:rsidRPr="00000000">
        <w:rPr>
          <w:b w:val="1"/>
          <w:bCs w:val="1"/>
          <w:rtl w:val="0"/>
        </w:rPr>
        <w:t xml:space="preserve">ISO 27001</w:t>
      </w:r>
      <w:r w:rsidDel="00000000" w:rsidR="00000000" w:rsidRPr="00000000">
        <w:rPr>
          <w:rtl w:val="0"/>
        </w:rPr>
        <w:t xml:space="preserve"> (information security) become relevant: Tier 2 agents should have security controls and audits like any critical IT system, since they have some independent agency. In summary, Tier 2 = </w:t>
      </w:r>
      <w:r w:rsidDel="00000000" w:rsidR="00000000" w:rsidRPr="00000000">
        <w:rPr>
          <w:b w:val="1"/>
          <w:bCs w:val="1"/>
          <w:rtl w:val="0"/>
        </w:rPr>
        <w:t xml:space="preserve">Bounded autonomy</w:t>
      </w:r>
      <w:r w:rsidDel="00000000" w:rsidR="00000000" w:rsidRPr="00000000">
        <w:rPr>
          <w:rtl w:val="0"/>
        </w:rPr>
        <w:t xml:space="preserve">: the agent has some freedom but within guardrails and with the expectation that a human </w:t>
      </w:r>
      <w:r w:rsidDel="00000000" w:rsidR="00000000" w:rsidRPr="00000000">
        <w:rPr>
          <w:i w:val="1"/>
          <w:iCs w:val="1"/>
          <w:rtl w:val="0"/>
        </w:rPr>
        <w:t xml:space="preserve">can</w:t>
      </w:r>
      <w:r w:rsidDel="00000000" w:rsidR="00000000" w:rsidRPr="00000000">
        <w:rPr>
          <w:rtl w:val="0"/>
        </w:rPr>
        <w:t xml:space="preserve"> quickly step in if needed (on-the-loop oversight).</w:t>
      </w:r>
    </w:p>
    <w:p w:rsidR="00000000" w:rsidDel="00000000" w:rsidP="00000000" w:rsidRDefault="00000000" w:rsidRPr="00000000" w14:paraId="00000020">
      <w:pPr>
        <w:numPr>
          <w:ilvl w:val="0"/>
          <w:numId w:val="3"/>
        </w:numPr>
        <w:ind w:left="720" w:hanging="360"/>
        <w:rPr/>
      </w:pPr>
      <w:r w:rsidDel="00000000" w:rsidR="00000000" w:rsidRPr="00000000">
        <w:rPr>
          <w:b w:val="1"/>
          <w:bCs w:val="1"/>
          <w:rtl w:val="0"/>
        </w:rPr>
        <w:t xml:space="preserve">Tier 3 – High-Agency:</w:t>
      </w:r>
      <w:r w:rsidDel="00000000" w:rsidR="00000000" w:rsidRPr="00000000">
        <w:rPr>
          <w:rtl w:val="0"/>
        </w:rPr>
        <w:t xml:space="preserve"> This tier encompasses AI agents that operate with </w:t>
      </w:r>
      <w:r w:rsidDel="00000000" w:rsidR="00000000" w:rsidRPr="00000000">
        <w:rPr>
          <w:i w:val="1"/>
          <w:iCs w:val="1"/>
          <w:rtl w:val="0"/>
        </w:rPr>
        <w:t xml:space="preserve">high autonomy (HOOTL)</w:t>
      </w:r>
      <w:r w:rsidDel="00000000" w:rsidR="00000000" w:rsidRPr="00000000">
        <w:rPr>
          <w:rtl w:val="0"/>
        </w:rPr>
        <w:t xml:space="preserve"> and access to impactful tools, thus requiring robust compensating controls instead of constant human oversight. A Tier 3 agent effectively runs the show in its domain: e.g. an automated trading agent managing a portfolio, or an AI process controller in a factory that adjusts operations without asking an operator each time. Human oversight here is </w:t>
      </w:r>
      <w:r w:rsidDel="00000000" w:rsidR="00000000" w:rsidRPr="00000000">
        <w:rPr>
          <w:b w:val="1"/>
          <w:bCs w:val="1"/>
          <w:rtl w:val="0"/>
        </w:rPr>
        <w:t xml:space="preserve">out-of-the-loop</w:t>
      </w:r>
      <w:r w:rsidDel="00000000" w:rsidR="00000000" w:rsidRPr="00000000">
        <w:rPr>
          <w:rtl w:val="0"/>
        </w:rPr>
        <w:t xml:space="preserve"> in real-time – the humans set objectives/policies, but do not approve each action</w:t>
      </w:r>
      <w:hyperlink r:id="rId67">
        <w:r w:rsidDel="00000000" w:rsidR="00000000" w:rsidRPr="00000000">
          <w:rPr>
            <w:color w:val="156082"/>
            <w:rtl w:val="0"/>
          </w:rPr>
          <w:t xml:space="preserve">[21]</w:t>
        </w:r>
      </w:hyperlink>
      <w:r w:rsidDel="00000000" w:rsidR="00000000" w:rsidRPr="00000000">
        <w:rPr>
          <w:rtl w:val="0"/>
        </w:rPr>
        <w:t xml:space="preserve">. Because of this, Tier 3 demands </w:t>
      </w:r>
      <w:r w:rsidDel="00000000" w:rsidR="00000000" w:rsidRPr="00000000">
        <w:rPr>
          <w:b w:val="1"/>
          <w:bCs w:val="1"/>
          <w:rtl w:val="0"/>
        </w:rPr>
        <w:t xml:space="preserve">continuous monitoring and post-hoc auditing</w:t>
      </w:r>
      <w:r w:rsidDel="00000000" w:rsidR="00000000" w:rsidRPr="00000000">
        <w:rPr>
          <w:rtl w:val="0"/>
        </w:rPr>
        <w:t xml:space="preserve"> to maintain safety. Key requirements at this tier include: (1) </w:t>
      </w:r>
      <w:r w:rsidDel="00000000" w:rsidR="00000000" w:rsidRPr="00000000">
        <w:rPr>
          <w:b w:val="1"/>
          <w:bCs w:val="1"/>
          <w:rtl w:val="0"/>
        </w:rPr>
        <w:t xml:space="preserve">Watchdog Systems</w:t>
      </w:r>
      <w:r w:rsidDel="00000000" w:rsidR="00000000" w:rsidRPr="00000000">
        <w:rPr>
          <w:rtl w:val="0"/>
        </w:rPr>
        <w:t xml:space="preserve"> – separate processes or simpler AIs that monitor the primary agent’s behavior and can trigger alarms or shutdown on detected anomalies (for example, a watchdog could track if the agent starts issuing commands outside its normal scope). (2) </w:t>
      </w:r>
      <w:r w:rsidDel="00000000" w:rsidR="00000000" w:rsidRPr="00000000">
        <w:rPr>
          <w:b w:val="1"/>
          <w:bCs w:val="1"/>
          <w:rtl w:val="0"/>
        </w:rPr>
        <w:t xml:space="preserve">Detailed Audit Logging</w:t>
      </w:r>
      <w:r w:rsidDel="00000000" w:rsidR="00000000" w:rsidRPr="00000000">
        <w:rPr>
          <w:rtl w:val="0"/>
        </w:rPr>
        <w:t xml:space="preserve"> – the agent’s every action, tool invocation, and decision rationale should be logged in a tamper-evident way for later review</w:t>
      </w:r>
      <w:hyperlink r:id="rId68">
        <w:r w:rsidDel="00000000" w:rsidR="00000000" w:rsidRPr="00000000">
          <w:rPr>
            <w:color w:val="156082"/>
            <w:rtl w:val="0"/>
          </w:rPr>
          <w:t xml:space="preserve">[43][44]</w:t>
        </w:r>
      </w:hyperlink>
      <w:r w:rsidDel="00000000" w:rsidR="00000000" w:rsidRPr="00000000">
        <w:rPr>
          <w:rtl w:val="0"/>
        </w:rPr>
        <w:t xml:space="preserve">. This aligns with EU AI Act Article 12 on record-keeping and traceability, ensuring an audit trail for any potentially harmful decision</w:t>
      </w:r>
      <w:hyperlink r:id="rId69">
        <w:r w:rsidDel="00000000" w:rsidR="00000000" w:rsidRPr="00000000">
          <w:rPr>
            <w:color w:val="156082"/>
            <w:rtl w:val="0"/>
          </w:rPr>
          <w:t xml:space="preserve">[45]</w:t>
        </w:r>
      </w:hyperlink>
      <w:hyperlink r:id="rId70">
        <w:r w:rsidDel="00000000" w:rsidR="00000000" w:rsidRPr="00000000">
          <w:rPr>
            <w:color w:val="156082"/>
            <w:rtl w:val="0"/>
          </w:rPr>
          <w:t xml:space="preserve">[46]</w:t>
        </w:r>
      </w:hyperlink>
      <w:r w:rsidDel="00000000" w:rsidR="00000000" w:rsidRPr="00000000">
        <w:rPr>
          <w:rtl w:val="0"/>
        </w:rPr>
        <w:t xml:space="preserve">. (3) </w:t>
      </w:r>
      <w:r w:rsidDel="00000000" w:rsidR="00000000" w:rsidRPr="00000000">
        <w:rPr>
          <w:b w:val="1"/>
          <w:bCs w:val="1"/>
          <w:rtl w:val="0"/>
        </w:rPr>
        <w:t xml:space="preserve">Identity Binding</w:t>
      </w:r>
      <w:r w:rsidDel="00000000" w:rsidR="00000000" w:rsidRPr="00000000">
        <w:rPr>
          <w:rtl w:val="0"/>
        </w:rPr>
        <w:t xml:space="preserve"> – the agent should have a unique and cryptographic identity so its actions can be traced and attributed, often implemented via </w:t>
      </w:r>
      <w:r w:rsidDel="00000000" w:rsidR="00000000" w:rsidRPr="00000000">
        <w:rPr>
          <w:b w:val="1"/>
          <w:bCs w:val="1"/>
          <w:rtl w:val="0"/>
        </w:rPr>
        <w:t xml:space="preserve">Non-Human Identity (NHI)</w:t>
      </w:r>
      <w:r w:rsidDel="00000000" w:rsidR="00000000" w:rsidRPr="00000000">
        <w:rPr>
          <w:rtl w:val="0"/>
        </w:rPr>
        <w:t xml:space="preserve"> management</w:t>
      </w:r>
      <w:hyperlink r:id="rId71">
        <w:r w:rsidDel="00000000" w:rsidR="00000000" w:rsidRPr="00000000">
          <w:rPr>
            <w:color w:val="156082"/>
            <w:rtl w:val="0"/>
          </w:rPr>
          <w:t xml:space="preserve">[47]</w:t>
        </w:r>
      </w:hyperlink>
      <w:hyperlink r:id="rId72">
        <w:r w:rsidDel="00000000" w:rsidR="00000000" w:rsidRPr="00000000">
          <w:rPr>
            <w:color w:val="156082"/>
            <w:rtl w:val="0"/>
          </w:rPr>
          <w:t xml:space="preserve">[48]</w:t>
        </w:r>
      </w:hyperlink>
      <w:r w:rsidDel="00000000" w:rsidR="00000000" w:rsidRPr="00000000">
        <w:rPr>
          <w:rtl w:val="0"/>
        </w:rPr>
        <w:t xml:space="preserve">. For instance, the agent might use an API credential or certificate distinct from any human, tying all its transactions to that identity in logs. This prevents the “the computer did it” accountability gap; each agent is an entity whose behavior can be monitored and linked to the responsible provider or owner</w:t>
      </w:r>
      <w:hyperlink r:id="rId73">
        <w:r w:rsidDel="00000000" w:rsidR="00000000" w:rsidRPr="00000000">
          <w:rPr>
            <w:color w:val="156082"/>
            <w:rtl w:val="0"/>
          </w:rPr>
          <w:t xml:space="preserve">[48]</w:t>
        </w:r>
      </w:hyperlink>
      <w:hyperlink r:id="rId74">
        <w:r w:rsidDel="00000000" w:rsidR="00000000" w:rsidRPr="00000000">
          <w:rPr>
            <w:color w:val="156082"/>
            <w:rtl w:val="0"/>
          </w:rPr>
          <w:t xml:space="preserve">[49]</w:t>
        </w:r>
      </w:hyperlink>
      <w:r w:rsidDel="00000000" w:rsidR="00000000" w:rsidRPr="00000000">
        <w:rPr>
          <w:rtl w:val="0"/>
        </w:rPr>
        <w:t xml:space="preserve">. Techniques like </w:t>
      </w:r>
      <w:r w:rsidDel="00000000" w:rsidR="00000000" w:rsidRPr="00000000">
        <w:rPr>
          <w:i w:val="1"/>
          <w:iCs w:val="1"/>
          <w:rtl w:val="0"/>
        </w:rPr>
        <w:t xml:space="preserve">signed action requests</w:t>
      </w:r>
      <w:r w:rsidDel="00000000" w:rsidR="00000000" w:rsidRPr="00000000">
        <w:rPr>
          <w:rtl w:val="0"/>
        </w:rPr>
        <w:t xml:space="preserve"> or tagging outputs with agent ID would be used. (4) </w:t>
      </w:r>
      <w:r w:rsidDel="00000000" w:rsidR="00000000" w:rsidRPr="00000000">
        <w:rPr>
          <w:b w:val="1"/>
          <w:bCs w:val="1"/>
          <w:rtl w:val="0"/>
        </w:rPr>
        <w:t xml:space="preserve">Periodic Human Audit and Intervention Protocols</w:t>
      </w:r>
      <w:r w:rsidDel="00000000" w:rsidR="00000000" w:rsidRPr="00000000">
        <w:rPr>
          <w:rtl w:val="0"/>
        </w:rPr>
        <w:t xml:space="preserve"> – even though not in the loop, humans (or an internal/external audit function) must regularly review logs, output samples, and performance metrics. Essentially, Tier 3 agents come with an organizational commitment that they will be under </w:t>
      </w:r>
      <w:r w:rsidDel="00000000" w:rsidR="00000000" w:rsidRPr="00000000">
        <w:rPr>
          <w:i w:val="1"/>
          <w:iCs w:val="1"/>
          <w:rtl w:val="0"/>
        </w:rPr>
        <w:t xml:space="preserve">close observation through other means</w:t>
      </w:r>
      <w:r w:rsidDel="00000000" w:rsidR="00000000" w:rsidRPr="00000000">
        <w:rPr>
          <w:rtl w:val="0"/>
        </w:rPr>
        <w:t xml:space="preserve">, since no one is watching every move live. From a risk scoring perspective, Tier 3 corresponds to high R values (e.g. R on the order of tens). Indeed, many frontier AI models today would likely qualify around this tier – e.g. GPT-4-based autonomous agents with plugin access could be Tier 3 if given freedom to act. Regulatory-wise, Tier 3 agents likely fall under the </w:t>
      </w:r>
      <w:r w:rsidDel="00000000" w:rsidR="00000000" w:rsidRPr="00000000">
        <w:rPr>
          <w:b w:val="1"/>
          <w:bCs w:val="1"/>
          <w:rtl w:val="0"/>
        </w:rPr>
        <w:t xml:space="preserve">“significant/high-risk AI”</w:t>
      </w:r>
      <w:r w:rsidDel="00000000" w:rsidR="00000000" w:rsidRPr="00000000">
        <w:rPr>
          <w:rtl w:val="0"/>
        </w:rPr>
        <w:t xml:space="preserve"> category and, if general-purpose, might be those </w:t>
      </w:r>
      <w:r w:rsidDel="00000000" w:rsidR="00000000" w:rsidRPr="00000000">
        <w:rPr>
          <w:b w:val="1"/>
          <w:bCs w:val="1"/>
          <w:rtl w:val="0"/>
        </w:rPr>
        <w:t xml:space="preserve">designated as having </w:t>
      </w:r>
      <w:r w:rsidDel="00000000" w:rsidR="00000000" w:rsidRPr="00000000">
        <w:rPr>
          <w:b w:val="1"/>
          <w:bCs w:val="1"/>
          <w:i w:val="1"/>
          <w:iCs w:val="1"/>
          <w:rtl w:val="0"/>
        </w:rPr>
        <w:t xml:space="preserve">systemic risk</w:t>
      </w:r>
      <w:r w:rsidDel="00000000" w:rsidR="00000000" w:rsidRPr="00000000">
        <w:rPr>
          <w:rtl w:val="0"/>
        </w:rPr>
        <w:t xml:space="preserve"> under Article 51 of the AI Act (if their capabilities imply broad societal impact)</w:t>
      </w:r>
      <w:hyperlink r:id="rId75">
        <w:r w:rsidDel="00000000" w:rsidR="00000000" w:rsidRPr="00000000">
          <w:rPr>
            <w:color w:val="156082"/>
            <w:rtl w:val="0"/>
          </w:rPr>
          <w:t xml:space="preserve">[50]</w:t>
        </w:r>
      </w:hyperlink>
      <w:r w:rsidDel="00000000" w:rsidR="00000000" w:rsidRPr="00000000">
        <w:rPr>
          <w:rtl w:val="0"/>
        </w:rPr>
        <w:t xml:space="preserve">. The EU’s GPAI Code of Practice Safety Chapter provides state-of-the-art measures for such advanced models</w:t>
      </w:r>
      <w:hyperlink r:id="rId76">
        <w:r w:rsidDel="00000000" w:rsidR="00000000" w:rsidRPr="00000000">
          <w:rPr>
            <w:color w:val="156082"/>
            <w:rtl w:val="0"/>
          </w:rPr>
          <w:t xml:space="preserve">[51]</w:t>
        </w:r>
      </w:hyperlink>
      <w:r w:rsidDel="00000000" w:rsidR="00000000" w:rsidRPr="00000000">
        <w:rPr>
          <w:rtl w:val="0"/>
        </w:rPr>
        <w:t xml:space="preserve"> – many of those measures (red-teaming, bias mitigation, etc.) would be prerequisites for Tier 3 deployment. One could analogize Tier 3 to something like </w:t>
      </w:r>
      <w:r w:rsidDel="00000000" w:rsidR="00000000" w:rsidRPr="00000000">
        <w:rPr>
          <w:b w:val="1"/>
          <w:bCs w:val="1"/>
          <w:rtl w:val="0"/>
        </w:rPr>
        <w:t xml:space="preserve">SAE Level 4 autonomy</w:t>
      </w:r>
      <w:r w:rsidDel="00000000" w:rsidR="00000000" w:rsidRPr="00000000">
        <w:rPr>
          <w:rtl w:val="0"/>
        </w:rPr>
        <w:t xml:space="preserve">: the system can handle itself in normal conditions but might still defer to humans in exceptional circumstances – similarly, a Tier 3 AI agent might shut down and alert humans if it encounters a scenario outside its safety envelope (hence the need for predefined fail-safe states and incident response playbooks).</w:t>
      </w:r>
    </w:p>
    <w:p w:rsidR="00000000" w:rsidDel="00000000" w:rsidP="00000000" w:rsidRDefault="00000000" w:rsidRPr="00000000" w14:paraId="00000021">
      <w:pPr>
        <w:numPr>
          <w:ilvl w:val="0"/>
          <w:numId w:val="3"/>
        </w:numPr>
        <w:ind w:left="720" w:hanging="360"/>
        <w:rPr/>
      </w:pPr>
      <w:r w:rsidDel="00000000" w:rsidR="00000000" w:rsidRPr="00000000">
        <w:rPr>
          <w:b w:val="1"/>
          <w:bCs w:val="1"/>
          <w:rtl w:val="0"/>
        </w:rPr>
        <w:t xml:space="preserve">Tier 4 – Systemic:</w:t>
      </w:r>
      <w:r w:rsidDel="00000000" w:rsidR="00000000" w:rsidRPr="00000000">
        <w:rPr>
          <w:rtl w:val="0"/>
        </w:rPr>
        <w:t xml:space="preserve"> This is the highest risk tier, reserved for </w:t>
      </w:r>
      <w:r w:rsidDel="00000000" w:rsidR="00000000" w:rsidRPr="00000000">
        <w:rPr>
          <w:i w:val="1"/>
          <w:iCs w:val="1"/>
          <w:rtl w:val="0"/>
        </w:rPr>
        <w:t xml:space="preserve">infrastructure-critical or otherwise extremely capable agents</w:t>
      </w:r>
      <w:r w:rsidDel="00000000" w:rsidR="00000000" w:rsidRPr="00000000">
        <w:rPr>
          <w:rtl w:val="0"/>
        </w:rPr>
        <w:t xml:space="preserve"> that pose systemic risks in case of failure or misuse. Tier 4 agents are those that either </w:t>
      </w:r>
      <w:r w:rsidDel="00000000" w:rsidR="00000000" w:rsidRPr="00000000">
        <w:rPr>
          <w:b w:val="1"/>
          <w:bCs w:val="1"/>
          <w:rtl w:val="0"/>
        </w:rPr>
        <w:t xml:space="preserve">(a)</w:t>
      </w:r>
      <w:r w:rsidDel="00000000" w:rsidR="00000000" w:rsidRPr="00000000">
        <w:rPr>
          <w:rtl w:val="0"/>
        </w:rPr>
        <w:t xml:space="preserve"> have </w:t>
      </w:r>
      <w:r w:rsidDel="00000000" w:rsidR="00000000" w:rsidRPr="00000000">
        <w:rPr>
          <w:i w:val="1"/>
          <w:iCs w:val="1"/>
          <w:rtl w:val="0"/>
        </w:rPr>
        <w:t xml:space="preserve">very broad agency</w:t>
      </w:r>
      <w:r w:rsidDel="00000000" w:rsidR="00000000" w:rsidRPr="00000000">
        <w:rPr>
          <w:rtl w:val="0"/>
        </w:rPr>
        <w:t xml:space="preserve"> (can affect major systems or large populations), </w:t>
      </w:r>
      <w:r w:rsidDel="00000000" w:rsidR="00000000" w:rsidRPr="00000000">
        <w:rPr>
          <w:b w:val="1"/>
          <w:bCs w:val="1"/>
          <w:rtl w:val="0"/>
        </w:rPr>
        <w:t xml:space="preserve">(b)</w:t>
      </w:r>
      <w:r w:rsidDel="00000000" w:rsidR="00000000" w:rsidRPr="00000000">
        <w:rPr>
          <w:rtl w:val="0"/>
        </w:rPr>
        <w:t xml:space="preserve"> operate with </w:t>
      </w:r>
      <w:r w:rsidDel="00000000" w:rsidR="00000000" w:rsidRPr="00000000">
        <w:rPr>
          <w:i w:val="1"/>
          <w:iCs w:val="1"/>
          <w:rtl w:val="0"/>
        </w:rPr>
        <w:t xml:space="preserve">full autonomy and long persistence</w:t>
      </w:r>
      <w:r w:rsidDel="00000000" w:rsidR="00000000" w:rsidRPr="00000000">
        <w:rPr>
          <w:rtl w:val="0"/>
        </w:rPr>
        <w:t xml:space="preserve"> (e.g. self-improving or self-replicating AI), or </w:t>
      </w:r>
      <w:r w:rsidDel="00000000" w:rsidR="00000000" w:rsidRPr="00000000">
        <w:rPr>
          <w:b w:val="1"/>
          <w:bCs w:val="1"/>
          <w:rtl w:val="0"/>
        </w:rPr>
        <w:t xml:space="preserve">(c)</w:t>
      </w:r>
      <w:r w:rsidDel="00000000" w:rsidR="00000000" w:rsidRPr="00000000">
        <w:rPr>
          <w:rtl w:val="0"/>
        </w:rPr>
        <w:t xml:space="preserve"> are deployed in contexts where their malfunction could cause catastrophic harm (power grids, military defense, healthcare diagnostics at scale, etc.). In EU AI Act terms, Tier 4 corresponds to </w:t>
      </w:r>
      <w:r w:rsidDel="00000000" w:rsidR="00000000" w:rsidRPr="00000000">
        <w:rPr>
          <w:b w:val="1"/>
          <w:bCs w:val="1"/>
          <w:rtl w:val="0"/>
        </w:rPr>
        <w:t xml:space="preserve">“General Purpose AI with systemic risk”</w:t>
      </w:r>
      <w:r w:rsidDel="00000000" w:rsidR="00000000" w:rsidRPr="00000000">
        <w:rPr>
          <w:rtl w:val="0"/>
        </w:rPr>
        <w:t xml:space="preserve"> – precisely the category for which Article 55 mandates enhanced obligations and oversight</w:t>
      </w:r>
      <w:hyperlink r:id="rId77">
        <w:r w:rsidDel="00000000" w:rsidR="00000000" w:rsidRPr="00000000">
          <w:rPr>
            <w:color w:val="156082"/>
            <w:rtl w:val="0"/>
          </w:rPr>
          <w:t xml:space="preserve">[52]</w:t>
        </w:r>
      </w:hyperlink>
      <w:hyperlink r:id="rId78">
        <w:r w:rsidDel="00000000" w:rsidR="00000000" w:rsidRPr="00000000">
          <w:rPr>
            <w:color w:val="156082"/>
            <w:rtl w:val="0"/>
          </w:rPr>
          <w:t xml:space="preserve">[6]</w:t>
        </w:r>
      </w:hyperlink>
      <w:r w:rsidDel="00000000" w:rsidR="00000000" w:rsidRPr="00000000">
        <w:rPr>
          <w:rtl w:val="0"/>
        </w:rPr>
        <w:t xml:space="preserve">. In fact, the Act’s threshold of 10^25 FLOPs for training compute is a proxy: any model beyond that power is presumed Tier 4 unless proven otherwise</w:t>
      </w:r>
      <w:hyperlink r:id="rId79">
        <w:r w:rsidDel="00000000" w:rsidR="00000000" w:rsidRPr="00000000">
          <w:rPr>
            <w:color w:val="156082"/>
            <w:rtl w:val="0"/>
          </w:rPr>
          <w:t xml:space="preserve">[50]</w:t>
        </w:r>
      </w:hyperlink>
      <w:r w:rsidDel="00000000" w:rsidR="00000000" w:rsidRPr="00000000">
        <w:rPr>
          <w:rtl w:val="0"/>
        </w:rPr>
        <w:t xml:space="preserve">. Because Tier 4 agents carry the potential for </w:t>
      </w:r>
      <w:r w:rsidDel="00000000" w:rsidR="00000000" w:rsidRPr="00000000">
        <w:rPr>
          <w:i w:val="1"/>
          <w:iCs w:val="1"/>
          <w:rtl w:val="0"/>
        </w:rPr>
        <w:t xml:space="preserve">large-scale harm</w:t>
      </w:r>
      <w:r w:rsidDel="00000000" w:rsidR="00000000" w:rsidRPr="00000000">
        <w:rPr>
          <w:rtl w:val="0"/>
        </w:rPr>
        <w:t xml:space="preserve">, mere software and process controls are considered insufficient – </w:t>
      </w:r>
      <w:r w:rsidDel="00000000" w:rsidR="00000000" w:rsidRPr="00000000">
        <w:rPr>
          <w:b w:val="1"/>
          <w:bCs w:val="1"/>
          <w:rtl w:val="0"/>
        </w:rPr>
        <w:t xml:space="preserve">hardware-based enforcement</w:t>
      </w:r>
      <w:r w:rsidDel="00000000" w:rsidR="00000000" w:rsidRPr="00000000">
        <w:rPr>
          <w:rtl w:val="0"/>
        </w:rPr>
        <w:t xml:space="preserve"> becomes essential</w:t>
      </w:r>
      <w:hyperlink r:id="rId80">
        <w:r w:rsidDel="00000000" w:rsidR="00000000" w:rsidRPr="00000000">
          <w:rPr>
            <w:color w:val="156082"/>
            <w:rtl w:val="0"/>
          </w:rPr>
          <w:t xml:space="preserve">[53]</w:t>
        </w:r>
      </w:hyperlink>
      <w:hyperlink r:id="rId81">
        <w:r w:rsidDel="00000000" w:rsidR="00000000" w:rsidRPr="00000000">
          <w:rPr>
            <w:color w:val="156082"/>
            <w:rtl w:val="0"/>
          </w:rPr>
          <w:t xml:space="preserve">[54]</w:t>
        </w:r>
      </w:hyperlink>
      <w:r w:rsidDel="00000000" w:rsidR="00000000" w:rsidRPr="00000000">
        <w:rPr>
          <w:rtl w:val="0"/>
        </w:rPr>
        <w:t xml:space="preserve">. Concretely, Tier 4 governance requires </w:t>
      </w:r>
      <w:r w:rsidDel="00000000" w:rsidR="00000000" w:rsidRPr="00000000">
        <w:rPr>
          <w:b w:val="1"/>
          <w:bCs w:val="1"/>
          <w:rtl w:val="0"/>
        </w:rPr>
        <w:t xml:space="preserve">trusted execution environments</w:t>
      </w:r>
      <w:r w:rsidDel="00000000" w:rsidR="00000000" w:rsidRPr="00000000">
        <w:rPr>
          <w:rtl w:val="0"/>
        </w:rPr>
        <w:t xml:space="preserve">, such as running the agent on servers equipped with </w:t>
      </w:r>
      <w:r w:rsidDel="00000000" w:rsidR="00000000" w:rsidRPr="00000000">
        <w:rPr>
          <w:b w:val="1"/>
          <w:bCs w:val="1"/>
          <w:rtl w:val="0"/>
        </w:rPr>
        <w:t xml:space="preserve">TPMs (Trusted Platform Modules)</w:t>
      </w:r>
      <w:r w:rsidDel="00000000" w:rsidR="00000000" w:rsidRPr="00000000">
        <w:rPr>
          <w:rtl w:val="0"/>
        </w:rPr>
        <w:t xml:space="preserve"> or in </w:t>
      </w:r>
      <w:r w:rsidDel="00000000" w:rsidR="00000000" w:rsidRPr="00000000">
        <w:rPr>
          <w:b w:val="1"/>
          <w:bCs w:val="1"/>
          <w:rtl w:val="0"/>
        </w:rPr>
        <w:t xml:space="preserve">secure enclaves</w:t>
      </w:r>
      <w:r w:rsidDel="00000000" w:rsidR="00000000" w:rsidRPr="00000000">
        <w:rPr>
          <w:rtl w:val="0"/>
        </w:rPr>
        <w:t xml:space="preserve">, to ensure the agent cannot execute unverified code or escape monitoring</w:t>
      </w:r>
      <w:hyperlink r:id="rId82">
        <w:r w:rsidDel="00000000" w:rsidR="00000000" w:rsidRPr="00000000">
          <w:rPr>
            <w:color w:val="156082"/>
            <w:rtl w:val="0"/>
          </w:rPr>
          <w:t xml:space="preserve">[53]</w:t>
        </w:r>
      </w:hyperlink>
      <w:hyperlink r:id="rId83">
        <w:r w:rsidDel="00000000" w:rsidR="00000000" w:rsidRPr="00000000">
          <w:rPr>
            <w:color w:val="156082"/>
            <w:rtl w:val="0"/>
          </w:rPr>
          <w:t xml:space="preserve">[54]</w:t>
        </w:r>
      </w:hyperlink>
      <w:r w:rsidDel="00000000" w:rsidR="00000000" w:rsidRPr="00000000">
        <w:rPr>
          <w:rtl w:val="0"/>
        </w:rPr>
        <w:t xml:space="preserve">. These hardware governors can enforce policies at the lowest level (for example, preventing the agent from accessing certain network resources unless an attestation check is passed)</w:t>
      </w:r>
      <w:hyperlink r:id="rId84">
        <w:r w:rsidDel="00000000" w:rsidR="00000000" w:rsidRPr="00000000">
          <w:rPr>
            <w:color w:val="156082"/>
            <w:rtl w:val="0"/>
          </w:rPr>
          <w:t xml:space="preserve">[55]</w:t>
        </w:r>
      </w:hyperlink>
      <w:hyperlink r:id="rId85">
        <w:r w:rsidDel="00000000" w:rsidR="00000000" w:rsidRPr="00000000">
          <w:rPr>
            <w:color w:val="156082"/>
            <w:rtl w:val="0"/>
          </w:rPr>
          <w:t xml:space="preserve">[56]</w:t>
        </w:r>
      </w:hyperlink>
      <w:r w:rsidDel="00000000" w:rsidR="00000000" w:rsidRPr="00000000">
        <w:rPr>
          <w:rtl w:val="0"/>
        </w:rPr>
        <w:t xml:space="preserve">. Additionally, </w:t>
      </w:r>
      <w:r w:rsidDel="00000000" w:rsidR="00000000" w:rsidRPr="00000000">
        <w:rPr>
          <w:b w:val="1"/>
          <w:bCs w:val="1"/>
          <w:rtl w:val="0"/>
        </w:rPr>
        <w:t xml:space="preserve">immutable audit logs</w:t>
      </w:r>
      <w:r w:rsidDel="00000000" w:rsidR="00000000" w:rsidRPr="00000000">
        <w:rPr>
          <w:rtl w:val="0"/>
        </w:rPr>
        <w:t xml:space="preserve"> must be anchored in hardware security – e.g., logs are signed by the TPM, so any tampering is evident</w:t>
      </w:r>
      <w:hyperlink r:id="rId86">
        <w:r w:rsidDel="00000000" w:rsidR="00000000" w:rsidRPr="00000000">
          <w:rPr>
            <w:color w:val="156082"/>
            <w:rtl w:val="0"/>
          </w:rPr>
          <w:t xml:space="preserve">[57]</w:t>
        </w:r>
      </w:hyperlink>
      <w:r w:rsidDel="00000000" w:rsidR="00000000" w:rsidRPr="00000000">
        <w:rPr>
          <w:rtl w:val="0"/>
        </w:rPr>
        <w:t xml:space="preserve">. Tier 4 agents also involve </w:t>
      </w:r>
      <w:r w:rsidDel="00000000" w:rsidR="00000000" w:rsidRPr="00000000">
        <w:rPr>
          <w:i w:val="1"/>
          <w:iCs w:val="1"/>
          <w:rtl w:val="0"/>
        </w:rPr>
        <w:t xml:space="preserve">external oversight</w:t>
      </w:r>
      <w:r w:rsidDel="00000000" w:rsidR="00000000" w:rsidRPr="00000000">
        <w:rPr>
          <w:rtl w:val="0"/>
        </w:rPr>
        <w:t xml:space="preserve">: organizations deploying such agents should notify or work with regulators. Continuous evaluation and stress-testing is mandated (much like in finance, systemically important institutions undergo regular stress tests). If a Tier 4 agent is a </w:t>
      </w:r>
      <w:r w:rsidDel="00000000" w:rsidR="00000000" w:rsidRPr="00000000">
        <w:rPr>
          <w:i w:val="1"/>
          <w:iCs w:val="1"/>
          <w:rtl w:val="0"/>
        </w:rPr>
        <w:t xml:space="preserve">frontier model</w:t>
      </w:r>
      <w:r w:rsidDel="00000000" w:rsidR="00000000" w:rsidRPr="00000000">
        <w:rPr>
          <w:rtl w:val="0"/>
        </w:rPr>
        <w:t xml:space="preserve">, frontier governance frameworks say its developer should even be ready to </w:t>
      </w:r>
      <w:r w:rsidDel="00000000" w:rsidR="00000000" w:rsidRPr="00000000">
        <w:rPr>
          <w:b w:val="1"/>
          <w:bCs w:val="1"/>
          <w:rtl w:val="0"/>
        </w:rPr>
        <w:t xml:space="preserve">halt deployment</w:t>
      </w:r>
      <w:r w:rsidDel="00000000" w:rsidR="00000000" w:rsidRPr="00000000">
        <w:rPr>
          <w:rtl w:val="0"/>
        </w:rPr>
        <w:t xml:space="preserve"> if extreme risks are discovered</w:t>
      </w:r>
      <w:hyperlink r:id="rId87">
        <w:r w:rsidDel="00000000" w:rsidR="00000000" w:rsidRPr="00000000">
          <w:rPr>
            <w:color w:val="156082"/>
            <w:rtl w:val="0"/>
          </w:rPr>
          <w:t xml:space="preserve">[8]</w:t>
        </w:r>
      </w:hyperlink>
      <w:hyperlink r:id="rId88">
        <w:r w:rsidDel="00000000" w:rsidR="00000000" w:rsidRPr="00000000">
          <w:rPr>
            <w:color w:val="156082"/>
            <w:rtl w:val="0"/>
          </w:rPr>
          <w:t xml:space="preserve">[58]</w:t>
        </w:r>
      </w:hyperlink>
      <w:r w:rsidDel="00000000" w:rsidR="00000000" w:rsidRPr="00000000">
        <w:rPr>
          <w:rtl w:val="0"/>
        </w:rPr>
        <w:t xml:space="preserve">. In operations, Tier 4 agents likely require a failsafe “kill-switch” – which could be a hardware circuit breaker or a network isolation mechanism that can instantly neutralize the AI’s actions if it’s going rogue</w:t>
      </w:r>
      <w:hyperlink r:id="rId89">
        <w:r w:rsidDel="00000000" w:rsidR="00000000" w:rsidRPr="00000000">
          <w:rPr>
            <w:color w:val="156082"/>
            <w:rtl w:val="0"/>
          </w:rPr>
          <w:t xml:space="preserve">[54]</w:t>
        </w:r>
      </w:hyperlink>
      <w:r w:rsidDel="00000000" w:rsidR="00000000" w:rsidRPr="00000000">
        <w:rPr>
          <w:rtl w:val="0"/>
        </w:rPr>
        <w:t xml:space="preserve">. This resonates with safety-critical systems design (e.g., an industrial robot has physical kill-switches). As an example, an </w:t>
      </w:r>
      <w:r w:rsidDel="00000000" w:rsidR="00000000" w:rsidRPr="00000000">
        <w:rPr>
          <w:b w:val="1"/>
          <w:bCs w:val="1"/>
          <w:rtl w:val="0"/>
        </w:rPr>
        <w:t xml:space="preserve">AI power grid controller</w:t>
      </w:r>
      <w:r w:rsidDel="00000000" w:rsidR="00000000" w:rsidRPr="00000000">
        <w:rPr>
          <w:rtl w:val="0"/>
        </w:rPr>
        <w:t xml:space="preserve"> that dynamically balances load across a country would be Tier 4; it should run on secured hardware, and regulators would possibly require a human operator to always be on standby to take over (even if rarely needed, akin to how a pilot can override an autopilot). Another example might be a highly advanced auto-agent that can improve its own algorithms – such a capability would be classed Tier 4 (or outright restricted) because of the unpredictable compounding of capabilities. We note that Tier 4 is not necessarily </w:t>
      </w:r>
      <w:r w:rsidDel="00000000" w:rsidR="00000000" w:rsidRPr="00000000">
        <w:rPr>
          <w:i w:val="1"/>
          <w:iCs w:val="1"/>
          <w:rtl w:val="0"/>
        </w:rPr>
        <w:t xml:space="preserve">evil AI</w:t>
      </w:r>
      <w:r w:rsidDel="00000000" w:rsidR="00000000" w:rsidRPr="00000000">
        <w:rPr>
          <w:rtl w:val="0"/>
        </w:rPr>
        <w:t xml:space="preserve"> or </w:t>
      </w:r>
      <w:r w:rsidDel="00000000" w:rsidR="00000000" w:rsidRPr="00000000">
        <w:rPr>
          <w:i w:val="1"/>
          <w:iCs w:val="1"/>
          <w:rtl w:val="0"/>
        </w:rPr>
        <w:t xml:space="preserve">AGI</w:t>
      </w:r>
      <w:r w:rsidDel="00000000" w:rsidR="00000000" w:rsidRPr="00000000">
        <w:rPr>
          <w:rtl w:val="0"/>
        </w:rPr>
        <w:t xml:space="preserve"> – it’s just acknowledging agents with far-reaching consequences. Many will argue such agents need international oversight akin to nuclear materials. Our UART framework provides a hook for that: Tier 4 designation triggers the highest level of scrutiny and control measures.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3495675"/>
            <wp:effectExtent b="0" l="0" r="0" t="0"/>
            <wp:docPr id="1" name="image2.png"/>
            <a:graphic>
              <a:graphicData uri="http://schemas.openxmlformats.org/drawingml/2006/picture">
                <pic:pic>
                  <pic:nvPicPr>
                    <pic:cNvPr id="0" name="image2.png"/>
                    <pic:cNvPicPr preferRelativeResize="0"/>
                  </pic:nvPicPr>
                  <pic:blipFill>
                    <a:blip r:embed="rId90"/>
                    <a:srcRect b="0" l="0" r="0" t="4177"/>
                    <a:stretch>
                      <a:fillRect/>
                    </a:stretch>
                  </pic:blipFill>
                  <pic:spPr>
                    <a:xfrm>
                      <a:off x="0" y="0"/>
                      <a:ext cx="59436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 Unified Agentic Risk Tiering (UART). As the computed risk score R increases (due to more agency, more autonomy, more persistence), the agent must be placed into higher tiers with stricter governance. Tier 0: passive or no-autonomy AI; Tier 4: fully autonomous, critical-impact AI with hardware-enforced safeguards.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Mapping Scores to Tiers: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implementation, each tier would be defined by thresholds in R (and/or specific ABOM flags). For example, one mapping could be: Tier 0 if R = 0 (no tools, no autonomy); Tier 1 if 0 &lt; R &lt; 5; Tier 2 if 5 ≤ R &lt; 20; Tier 3 if 20 ≤ R &lt; 50; Tier 4 if R ≥ 50. These numbers are for illustration; a calibration process with domain experts would refine them. Additionally, certain conditions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tier upgrade: e.g., if Autonomy = HOOTL (regardless of R from other factors, minimum Tier 3), or if the agent has any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self-replication capability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Tier 4 no matter what (since that’s an inherently systemic-risk capability, as identified in some frontier policies</w:t>
      </w: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[59]</w:t>
        </w:r>
      </w:hyperlink>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UART scheme is meant to be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harmonized framework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meaning that whether an AI is assessed by an EU regulator, a U.S. regulator (like under forthcoming NIST/NTIA guidance), or an internal safety team, the tier outcome should converge if they use the same ABOM and scoring criteria. Indeed, efforts like the U.S.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AI Bill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(Senate Bill 53 in California) are also advocating multi-tiered thresholds for frontier AI management</w:t>
      </w: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[61]</w:t>
        </w:r>
      </w:hyperlink>
      <w:hyperlink r:id="rId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Our proposal could serve as a concrete instantiation of those tiers, ensuring that terminology and standards align across jurisdictions.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tier corresponds to incrementally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higher assurance requirements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can summarize obligations by tier (building on the descriptions above):</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Tier 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Basic transparency (users should know it’s AI if applicable), minimal risk management needed.</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Tier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Transparency + human oversight of outcomes. Provide documentation (ABOM) to regulator on request. Perhaps voluntary code of conduct adherence (like the EU Code of Practice Transparency chapter)</w:t>
      </w:r>
      <w:hyperlink r:id="rId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Tier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Compliance with relevant parts of the EU AI Act for high-risk systems – e.g. conduct risk assessments</w:t>
      </w:r>
      <w:hyperlink r:id="rId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 human-in-the-loop or on-the-loop measures</w:t>
      </w:r>
      <w:hyperlink r:id="rId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ensure robustness and accuracy testing</w:t>
      </w:r>
      <w:hyperlink r:id="rId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Must have an incident response plan if the agent fails.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Tier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of Tier 2, plus enhanced monitoring. Must register the system with authorities (if required by law for significant AI), share audit logs or evaluation results periodically. Likely requires third-party auditing 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certification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agent’s design (analogous to how certain critical systems get certified – possibly done via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Conformity Assessments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AI Act</w:t>
      </w:r>
      <w:hyperlink r:id="rId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Also, real-time monitoring by the provider and frequent reports. The agent’s model and prompts might need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input data logging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forensic analysis (with privacy safeguards).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Tier 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Highest level. Likely requires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pre-approval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a competent authority before deployment (similar to how medical AI or aviation software needs regulatory approval). Continuous oversight: possibly connection to a government monitoring system or at least an assurance that if the agent deviates, authorities can be alerted. Strict cybersecurity – including penetration testing, red-teaming for misuse (e.g. testing if the agent can be made to do harmful things). Use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hardware root-of-trust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mandatory, as is robust identity management for the AI</w:t>
      </w:r>
      <w:hyperlink r:id="rId1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essence, Tier 4 agents are treated almost like handling hazardous materials – every precaution is justified.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It’s worth highlighting how UART dovetails with existing standards: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SAE J3016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driving automation levels were 0–5, which inspired our tier thinking for autonomy</w:t>
      </w:r>
      <w:hyperlink r:id="rId1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ISA/IEC 62443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standard for industrial control defines Security Levels 1–4 to assess required countermeasures against increasing attacker sophistication</w:t>
      </w:r>
      <w:hyperlink r:id="rId1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hyperlink r:id="rId1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our tiers similarly escalate controls as the system’s capability (and threat profile) grows. Even ISO 27001 (information security management) emphasizes a risk assessment process to apply controls proportional to risk</w:t>
      </w:r>
      <w:hyperlink r:id="rId1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[65]</w:t>
        </w:r>
      </w:hyperlink>
      <w:hyperlink r:id="rId1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UART concretizes “proportional to risk” with defined levels. The contribution of UART is providing a shared reference for policymaking: rather than ambiguous terms like “high risk” or “significant risk,” we have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Tier 3, Tier 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clear technical criteria. Regulators can thus attach legal requirements to these tiers (e.g., “Tier 4 AI systems shall undergo an annual external audit…” etc.), and AI developers can design to meet tier-specific standards from the outset.</w:t>
      </w:r>
    </w:p>
    <w:bookmarkStart w:colFirst="0" w:colLast="0" w:name="bookmark=id.w9pqujdio9u7" w:id="7"/>
    <w:bookmarkEnd w:id="7"/>
    <w:p w:rsidR="00000000" w:rsidDel="00000000" w:rsidP="00000000" w:rsidRDefault="00000000" w:rsidRPr="00000000" w14:paraId="0000002D">
      <w:pPr>
        <w:pStyle w:val="Heading2"/>
        <w:rPr/>
      </w:pPr>
      <w:r w:rsidDel="00000000" w:rsidR="00000000" w:rsidRPr="00000000">
        <w:rPr>
          <w:rtl w:val="0"/>
        </w:rPr>
        <w:t xml:space="preserve">Implementation and Verification Mechanisms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Designing a governance framework is only half the battle – the other half is ensuring it can be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implemented and verified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practice. We address this by outlining technical mechanisms that operationalize the ABOM, scoring, and tiering, making compliance enforceable and transparent. The mantra here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“Trust, but verify – or better, don’t require trust at 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agent should be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built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 way that compliance can be automatically checked and deviations prevented in real time. Key implementation pillars include: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Model Context Protocol (MCP) for Tool 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agents get integrated with external tools and APIs, it’s crucial to have a standardized interface that enforces how those calls happen.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 Context Protocol (MCP)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by Anthropic in 2024, is emerging as an open standard for agent-tool interactions</w:t>
      </w:r>
      <w:hyperlink r:id="rId1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custom one-off integrations for each tool (which are hard to govern), MCP defines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common message format (JSON-RPC 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the agent (client) requests operations and tool adapters (servers) execute them</w:t>
      </w:r>
      <w:hyperlink r:id="rId1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[67]</w:t>
        </w:r>
      </w:hyperlink>
      <w:hyperlink r:id="rId1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using MCP, we achieve two governance benefits: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Tool Boundary Clarity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every action the agent tries to take is a structured MCP call that can be logged and inspected (no hidden or implicit tool calls)</w:t>
      </w:r>
      <w:hyperlink r:id="rId1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can insert policy checks at the MCP level, e.g. an MCP gateway that rejects any call not declared in the ABOM’s Agency Profile. (b)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Decoupling Model and Tools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agent doesn’t get raw credentials to tools; it only communicates via MCP endpoints which can mediate permissions</w:t>
      </w:r>
      <w:hyperlink r:id="rId1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practice, an agent platform would host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capability registry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available MCP endpoints (tools) as per the ABOM, and the agent can only invoke those. If a developer accidentally gave the agent access to an undocumented API, the MCP framework would prevent use (since it wouldn’t have the defined interface, or the call would fail schema validation). MCP thus acts as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universal adapter with governance hooks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much like how all web services use HTTPS+APIs that can be proxied and monitored, MCP does that for arbitrary tool calls. We strongly encourage industry and regulators to converge on MCP or similar open standards for agent integration; it makes auditing possible (“show me all the tools the agent used, in a standard log format”) and makes it easier to apply consistent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Guardrails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(like input/output validation for each tool call)</w:t>
      </w:r>
      <w:hyperlink r:id="rId1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Capability-Based Access with Scoped Tokens: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Traditional systems often give API keys or credentials to software with broad access – that doesn’t mesh well with least-privilege principle when the “software” is an AI agent that might misfire. Instead, we propose replacing static API keys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dynamic, scoped capability tokens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agent actions. Here’s how it works: Whenever the agent needs to perform an action (say, write to a database), it must request a short-lived token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for that specific operation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authorization 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validates if the action is within the agent’s allowed profile (consulting the ABOM or a policy derived from it) and issues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capability token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encodes permissions for just that action (e.g. “Agent X may write up to 1 record to DB Y within the next 60 seconds”)</w:t>
      </w:r>
      <w:hyperlink r:id="rId1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[72]</w:t>
        </w:r>
      </w:hyperlink>
      <w:hyperlink r:id="rId1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agent presents this token to the actual tool/service, which verifies it before executing. The token can be structured as a signed JWT or similar, with claims detailing the scope (tool, operation, resource, constraints)</w:t>
      </w:r>
      <w:hyperlink r:id="rId1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approach ensures that even if an agent deviates from expected behavior, it cannot exceed its pre-authorized scope – a well-designed token will simply not allow disallowed actions to execute (the service will reject them). Moreover, it creates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audit trail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token issuance is logged along with the request context (what the agent wanted to do and why), giving us evidence of agent intentions</w:t>
      </w:r>
      <w:hyperlink r:id="rId1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concept draws from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capability-based security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literature and modern zero-trust architectures, which emphasize giving out the minimal credentials necessary, and only when necessary</w:t>
      </w:r>
      <w:hyperlink r:id="rId1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effect, we treat each significant agent action like a transaction that needs authorization. In high-risk settings, this can integrate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HITL approvals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the system can require a human manager to approve the capability token issuance for a Tier 3 agent performing a Tier 3 tool action</w:t>
      </w:r>
      <w:hyperlink r:id="rId1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[76]</w:t>
        </w:r>
      </w:hyperlink>
      <w:hyperlink r:id="rId1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step-up approval flows ensure that human oversight is exercised in a structured way (approving a clear action with specific parameters, not just free-form)</w:t>
      </w:r>
      <w:hyperlink r:id="rId1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[78][77]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also addresses a critical governance point: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prompts are not permissions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Just because we told the agent “don’t do X” in the prompt doesn’t guarantee it won’t try X</w:t>
      </w:r>
      <w:hyperlink r:id="rId1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Capability tokens enforce at the system level that even if the agent “tries” X, it’s technically unable to complete it without proper authorization</w:t>
      </w:r>
      <w:hyperlink r:id="rId1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dramatically reduces the need to trust the agent’s “good behavior”. Anthropic’s reference implementation of MCP suggests a similar pattern: they terminate a developer’s OAuth keys at a proxy and then issue scoped internal tokens to the agent, preventing the agent from ever holding long-lived secrets</w:t>
      </w:r>
      <w:hyperlink r:id="rId1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Our framework generalizes this practice.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Secure Execution and Attestation: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achieve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“verification without 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leverage hardware security features to attest that an agent is running in a compliant configuration and that its logs are untampered. TPMs and secure enclaves (like Intel SGX or AMD SEV) can produce cryptographic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attestation reports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about the software running on a machine</w:t>
      </w:r>
      <w:hyperlink r:id="rId1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[82]</w:t>
        </w:r>
      </w:hyperlink>
      <w:hyperlink r:id="rId1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can use this in multiple ways for governance: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Startup Attestation: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an AI agent process is launched, it should do so in a measured environment – for example, inside a VM or enclave that calculates a hash of the loaded ABOM and the agent’s code. The TPM can sign a statement like “Agent process started with ABOM hash XYZ and code version ABC”. This can be sent to a regulator’s system or an oversight service, proving that the deployed agent matches its declared specification (if someone tries to run a modified agent with extra tools, the attestation would have a different hash and be rejected or flagged). (b)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Runtime Attestation: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long-running agents, continuous or periodic attestation can ensure it hasn’t been compromised. For instance, the agent’s memory integrity or the enclave status can be periodically verified – if an agent tries to inject new code modules at runtime that were not part of the measured launch, the secure environment would detect a measurement mismatch. (c)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Log Integrity: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Agents at Tier 3 and 4 must maintain robust logs. By using secure enclaves, we can directly write logs in an append-only manner that is cryptographically sealed. The TPM or enclave can sign log entries (including timestamps) so that any attempt to alter or delete logs is evident</w:t>
      </w:r>
      <w:hyperlink r:id="rId1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[55]</w:t>
        </w:r>
      </w:hyperlink>
      <w:hyperlink r:id="rId1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Regulators could require that an agent’s critical event log is anchored to a hardware signature that they can verify. For example, every tool invocation or decision that the agent makes, the enclave outputs a signed log line like “At 10:00:00 UTC, agent X executed action Y” – later, auditors can confirm these signatures to trust the log’s authenticity. This means even the operator of the AI (the company) cannot secretly whitewash the agent’s actions without it being detectable, as the keys to sign are in hardware. In combination with the identity management (NHI) mentioned earlier, each log entry can also show which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agent identity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took the action, enabling accountability even in multi-agent systems</w:t>
      </w:r>
      <w:hyperlink r:id="rId1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[48]</w:t>
        </w:r>
      </w:hyperlink>
      <w:hyperlink r:id="rId1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Enforcement of Tier-Based Controls: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Depending on the UART tier of an agent, certain technical controls should be automatically enforced by the runtime environment. We can implement this as a configuration profile derived from the tier. For instance: Tier 2 agents might have a “safety library” linked in that provides default circuit breaker behaviors (stop after N errors, etc.), whereas Tier 3 agents run inside a monitored container that has an always-on watchdog process (one that maybe uses a simpler rule-based AI to observe the main agent). Tier 4 agents, as discussed, only run on machines with specific security certifications and possibly require a quorum to deploy (like two keys: one from company, one from regulator to start it – similar to how launching a nuclear missile needs 2 people). While this may seem far-fetched, it’s worth noting that large firms have begun self-imposing some of these, e.g. OpenAI has an internal “superuser” governance process for deploying their most powerful models, and many frontier labs commit to stop training or deployment if certain red lines are hit</w:t>
      </w:r>
      <w:hyperlink r:id="rId1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Our framework formalizes it: if an agent’s ABOM score is Tier 4, then by policy it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shall not run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outside of a hardened, attested infrastructure with a live kill-switch and regulator oversight. We envision a future where cloud providers offer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“Tier 4 AI Hosting”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service – where the environment is pre-certified to meet all the hardware, logging, and isolation requirements. This is analogous to how certain government workloads require a certified cloud (FedRAMP High, etc.); an AI agent of Tier 4 could be legally required to only execute in certified data centers with specific controls.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testing and validation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integral to implementation. Before deployment, an agent (Tier 2+) should undergo testing scenarios to ensure the ABOM is correct and comprehensive. For example, a “permissions fuzz test” could be run: attempt to prompt the agent to do actions outside its ABOM and confirm it fails (due to our technical measures). This can be part of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conformity assessment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regulatory compliance</w:t>
      </w:r>
      <w:hyperlink r:id="rId1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Additionally, for Tier 3–4,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red team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exercises (where experts try to get the agent to do harmful things) must be conducted and the results shared with regulators as evidence of due diligence</w:t>
      </w:r>
      <w:hyperlink r:id="rId1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ABOM and risk scoring can assist here by pinpointing what areas to stress test (e.g., if P is high, focus on long-horizon misbehavior attempts; if A is high, test each tool integration for abuse pathways</w:t>
      </w:r>
      <w:hyperlink r:id="rId1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[87]</w:t>
        </w:r>
      </w:hyperlink>
      <w:hyperlink r:id="rId1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drawing>
          <wp:inline distB="114300" distT="114300" distL="114300" distR="114300">
            <wp:extent cx="5362575" cy="3396258"/>
            <wp:effectExtent b="0" l="0" r="0" t="0"/>
            <wp:docPr id="4" name="image4.png"/>
            <a:graphic>
              <a:graphicData uri="http://schemas.openxmlformats.org/drawingml/2006/picture">
                <pic:pic>
                  <pic:nvPicPr>
                    <pic:cNvPr id="0" name="image4.png"/>
                    <pic:cNvPicPr preferRelativeResize="0"/>
                  </pic:nvPicPr>
                  <pic:blipFill>
                    <a:blip r:embed="rId134"/>
                    <a:srcRect b="0" l="0" r="-1077" t="7386"/>
                    <a:stretch>
                      <a:fillRect/>
                    </a:stretch>
                  </pic:blipFill>
                  <pic:spPr>
                    <a:xfrm>
                      <a:off x="0" y="0"/>
                      <a:ext cx="5362575" cy="339625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i w:val="1"/>
          <w:iCs w:val="1"/>
          <w:rtl w:val="0"/>
        </w:rPr>
        <w:t xml:space="preserve">Figure 4. Enforcement and Verification Stack: Multi-layer safeguards from hardware attestation to runtime policy enforcement.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combining ABOM documentation, runtime enforcement via MCP and capability tokens, and verification via hardware attestation and secure logging, we create an end-to-end governed AI agent ecosystem. Every agent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born with papers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ABOM),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follows rules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(enforced by the environment), and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leaves tamper-proof traces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(secure logs) that regulators can audit. This dramatically reduces the need to trust the AI developer’s word – compliance is built into the agent’s technical fabric. Notably, these measures align with the EU AI Act’s emphasis 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“transparency and auditability”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(Chapter 2 of the Act) and the notion of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“verification of compliance”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design</w:t>
      </w:r>
      <w:hyperlink r:id="rId1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hyperlink r:id="rId1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also echo industry best practices: for instance, NIST’s AI risk management framework calls for continuous monitoring, and our approach provides the tools for that.</w:t>
      </w:r>
    </w:p>
    <w:bookmarkStart w:colFirst="0" w:colLast="0" w:name="bookmark=id.fzsef92zsw23" w:id="8"/>
    <w:bookmarkEnd w:id="8"/>
    <w:p w:rsidR="00000000" w:rsidDel="00000000" w:rsidP="00000000" w:rsidRDefault="00000000" w:rsidRPr="00000000" w14:paraId="00000037">
      <w:pPr>
        <w:pStyle w:val="Heading2"/>
        <w:rPr/>
      </w:pPr>
      <w:r w:rsidDel="00000000" w:rsidR="00000000" w:rsidRPr="00000000">
        <w:rPr>
          <w:rtl w:val="0"/>
        </w:rPr>
        <w:t xml:space="preserve">Conclusion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this paper, we presented a technical blueprint for governing advanced AI agents in a verifiable, standardized manner. The proposed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Agentic Bill of Materials (ABOM)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serves as the cornerstone, ensuring that every significant aspect of an AI agent’s design – from its core model and training footprint to its tool access, autonomy level, memory, and safeguards – is explicitly documented and declared up front. This not only aids transparency (meeting obligations like those in the EU AI Act’s transparency and documentation chapters</w:t>
      </w:r>
      <w:hyperlink r:id="rId1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hyperlink r:id="rId1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also provides the input for a consistent risk assessment.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Building on the ABOM, our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risk scoring engine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Agency, Autonomy, Persistence vectors) offers a quantitative yet interpretable way to gauge an agent’s potential risk. By reflecting exponential growth in risk for agents with long-term autonomy (persistence), the scoring function captures the intuition behind many recent AI governance discussions – that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frontier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open-ended goals and memory poses qualitatively higher risks</w:t>
      </w:r>
      <w:hyperlink r:id="rId1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hyperlink r:id="rId1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scoring is then mapped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Unified Agentic Risk Tiers (UART)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harmonized five-level scheme aligning with emerging global norms (EU AI Act risk classes, the U.S. AI Bill SB-53, and industry’s frontier model policies)</w:t>
      </w:r>
      <w:hyperlink r:id="rId1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[50]</w:t>
        </w:r>
      </w:hyperlink>
      <w:hyperlink r:id="rId1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UART provides a common language for policymakers and practitioners: rather than vague classifications, it precisely defines tiers such as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Tier 3 High-Agency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Tier 4 Systemic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corresponding technical criteria and controls. This can help bridge divergent regulatory approaches internationally – for example, an EU high-risk AI could be roughly equivalent to Tier 2 or 3 in UART, making it easier to map compliance requirements across borders.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Crucially, our approach goes beyond paper governance. We detailed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implementation stack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embeds governance into the life-cycle of the agent: using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MCP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structured tool APIs to control how agents invoke external functions</w:t>
      </w:r>
      <w:hyperlink r:id="rId1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capability tokens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enforce least privilege on each action (so an agent can never exceed its ABOM-defined authority)</w:t>
      </w:r>
      <w:hyperlink r:id="rId1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[72]</w:t>
        </w:r>
      </w:hyperlink>
      <w:hyperlink r:id="rId1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leveraging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hardware-based attestation and logging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achieve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trustworthy evidence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agent behavior</w:t>
      </w:r>
      <w:hyperlink r:id="rId1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[82]</w:t>
        </w:r>
      </w:hyperlink>
      <w:hyperlink r:id="rId1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measures enable what might be called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“Trustworthy autonomy”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agent can be autonomous, but each decision pathway is subject to oversight through technical means. It realizes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verification without 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instance, a regulator could deploy their own verification client that asks an agent’s TPM to attest its running configuration, or could inspect a digitally signed log of the agent’s tool usage to verify it never went out-of-bounds. The agent developer or operator cannot easily falsify this without collusion at the hardware level, which raises the bar for compliance tremendously.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framework aligns tightly with the EU AI Act’s chapters 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Transparency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insisting on ABOM documentation and user-awareness of tiers),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Risk 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formal risk scoring and tier-based mitigation measures), and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Security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incorporating standards like ISO 27001 controls, secure development lifecycle akin to 62443, etc.). For example, the Act’s requirement for automatically generated logs for high-risk AI</w:t>
      </w:r>
      <w:hyperlink r:id="rId1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satisfied and exceeded by our secure logging approach; the requirement for human oversight</w:t>
      </w:r>
      <w:hyperlink r:id="rId1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explicitly addressed via Autonomy Leash settings and enforcement; and the requirement for accuracy, robustness, and cybersecurity</w:t>
      </w:r>
      <w:hyperlink r:id="rId1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hyperlink r:id="rId1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tackled by sandboxing, watchdogs, and hardware security at Tier 3–4. Furthermore, by using internationally recognized standards as inspiration (J3016 levels, IEC 62443 levels, NIST security principles), we ensure that this approach can be adopted globally, not just under the EU regime</w:t>
      </w:r>
      <w:hyperlink r:id="rId1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Frontier AI labs and standards bodies can adopt the ABOM schema and UART tiers as part of best practices, creating a unified safety assurance ecosystem.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conclusion, the Technical AI Governance challenge calls for solutions that are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technical, enforceable, and internationally harmonized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Our proposal meets this challenge by marrying policy objectives with engineering mechanisms: every agent comes with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“Digital Bill of Materials”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feeds into a risk score determining its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“driver’s license tier”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agent’s operating environment continuously enforces the rules of that tier. This enables regulators to verify compliance at scale (through audits or even real-time API calls to agents’ attestation services) rather than relying on companies’ self-attestation alone. It empowers organizations to innovate with advanced AI within a clear framework – knowing what added controls are required as soon as their agent climbs the risk tiers. And ultimately, it helps protect society by ensuring that as AI systems become more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agentic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powerful, our oversight over them becomes equivalently stronger and more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trustworthy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envision a future where an AI agent launching in any jurisdiction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born with an ABOM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assessed for risk, slotted into UART, and equipped with the necessary governors such that even without blind trust, we can be confident in its alignment with our laws and values.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References: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【5】 European Commission,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General-Purpose AI Code of Practice – Transparency, Copyright, Safety and Security Chapters,”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Jul. 2025. </w:t>
      </w:r>
      <w:hyperlink r:id="rId1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hyperlink r:id="rId1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【7】 WilmerHale,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“European Commission Releases Mandatory Template for Public Disclosure of AI Training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Aug. 2025. </w:t>
      </w:r>
      <w:hyperlink r:id="rId1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hyperlink r:id="rId1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【10】 Capgemini,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“Agentification of AI – Embracing Platformization for Scale,”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Expert Perspective, 2025. </w:t>
      </w:r>
      <w:hyperlink r:id="rId1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hyperlink r:id="rId1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【15】 METR (GovAI),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“Common Elements of Frontier AI Safety Policies,”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Dec. 2025. </w:t>
      </w:r>
      <w:hyperlink r:id="rId1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hyperlink r:id="rId1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【21】 Iquall Networks,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“Navigating the Loop: HITL → HOTL → HOOTL in Autonomous Networks,”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Jul. 2025. </w:t>
      </w:r>
      <w:hyperlink r:id="rId1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hyperlink r:id="rId1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【26】 EU Artificial Intelligence Act,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“Annex IV – Technical Documentation Requirements,”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Official Journal L 257, 2024. </w:t>
      </w:r>
      <w:hyperlink r:id="rId1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hyperlink r:id="rId1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【28】 IBM Security,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is Nonhuman Identity (NHI)?,”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IBM Think Blog, 2023. </w:t>
      </w:r>
      <w:hyperlink r:id="rId1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[47]</w:t>
        </w:r>
      </w:hyperlink>
      <w:hyperlink r:id="rId1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【32】 Wikipedia,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“General-Purpose AI Code of Practice,”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retrieved Jan. 2026. </w:t>
      </w:r>
      <w:hyperlink r:id="rId1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hyperlink r:id="rId1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【33】 StreamNative,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“Open Standards for Real-Time AI Agents – MCP Explained,”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Sep. 2023. </w:t>
      </w:r>
      <w:hyperlink r:id="rId1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hyperlink r:id="rId1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【34】 J. Ruan,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“Open Standards for AI Agents: A2A vs MCP (Medium),”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Oct. 2024. </w:t>
      </w:r>
      <w:hyperlink r:id="rId1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(Anthropic MCP gateway uses capability tokens)</w:t>
        <w:br w:type="textWrapping"/>
        <w:t xml:space="preserve">【35】 J. Lavish,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“IAM for Agent Actions – Least Privilege Tooling”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(LinkedIn Article), Nov. 2023. </w:t>
      </w:r>
      <w:hyperlink r:id="rId1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[72]</w:t>
        </w:r>
      </w:hyperlink>
      <w:hyperlink r:id="rId1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【36】 IT Innovation,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“Understanding TPM Attestation,”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(Blog) 2022. </w:t>
      </w:r>
      <w:hyperlink r:id="rId1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[82]</w:t>
        </w:r>
      </w:hyperlink>
      <w:hyperlink r:id="rId1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【45】 Dragos,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“Guide to ISA/IEC 62443 for OT Security Teams,”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2023. </w:t>
      </w:r>
      <w:hyperlink r:id="rId1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[65]</w:t>
        </w:r>
      </w:hyperlink>
      <w:hyperlink r:id="rId1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【51】 (User Contribution)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Architecture of Agency: Risk Tiering Framework for AI Autonomy,”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2025. </w:t>
      </w:r>
      <w:hyperlink r:id="rId1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hyperlink r:id="rId1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[54]</w:t>
        </w:r>
      </w:hyperlink>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7snzbdgzkhs" w:id="9"/>
    <w:bookmarkEnd w:id="9"/>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Agentic Risk Tiering Framework Development (1).pdf</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file://file_00000000be9871fdb41bd2ff44faed8e</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Agentification of AI : Embracing Platformization for Scale - Capgemini USA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https://www.capgemini.com/us-en/insights/expert-perspectives/agentification-of-ai-embracing-platformization-for-scale/</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General-Purpose AI Code of Practice - Wikipedia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https://en.wikipedia.org/wiki/General-Purpose_AI_Code_of_Practice</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Common Elements of Frontier AI Safety Policies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https://metr.org/common-elements</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Annex IV: Technical Documentation Referred to in Article 11(1) | EU Artificial Intelligence Act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https://artificialintelligenceact.eu/annex/4/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General-Purpose AI Code of Practice | Shaping Europe’s digital future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https://digital-strategy.ec.europa.eu/en/policies/contents-code-gpai</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European Commission Releases Mandatory Template for Public Disclosure of AI Training Data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https://www.wilmerhale.com/en/insights/blogs/wilmerhale-privacy-and-cybersecurity-law/european-commission-releases-mandatory-template-for-public-disclosure-of-ai-training-data</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IAM for Agent Actions - Least Privilege Tooling for Financial Services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https://www.linkedin.com/pulse/iam-agent-actions-least-privilege-tooling-financial-jerry-lavish-que2e</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Navigating the Loop: HITL → HOTL → HOOTL in Autonomous Networks | Iquall Networks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https://iquall.net/insights/navigating-the-loop-hitl-hotl-hootl-in-autonomous-networks/</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Open Standards for Real-Time AI Agents – MCP Explained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https://streamnative.io/blog/open-standards-real-time-ai-mcp</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ISA/IEC 62443 Explained: OT Cybersecurity Standards|Dragos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https://www.dragos.com/blog/isa-iec-62443-concepts</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SAE Levels of Driving Automation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https://cyberlaw.stanford.edu/blog/2013/12/sae-levels-driving-automation/</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Risk Taxonomy and Thresholds for Frontier AI Frameworks - Frontier Model Forum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https://www.frontiermodelforum.org/technical-reports/risk-taxonomy-and-thresholds/</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New Milestone for the AI Act: Obligations for General Purpose AI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https://www.actuia.com/en/news/new-milestone-for-the-ai-act-obligations-for-general-purpose-ai-models-come-into-effect/</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is Nonhuman Identity? | IBM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https://www.ibm.com/think/topics/non-human-identity</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Understanding TPM Attestation - ITInnovationStation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https://itinnovationstation.com/2025/10/29/understanding-tpm-attestation/</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Remote Attestation: Protocols &amp; Challenges - Emergent Mind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https://www.emergentmind.com/topics/remote-attestation</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Common Elements of Frontier AI Safety Policies.pdf</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file://file_00000000c7d472308d5b2aef8744addf</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the Final GPAI Guidelines Shape the AI Regulatory Landscape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https://www.twobirds.com/en/insights/2025/taking-the-eu-ai-act-to-practice-how-the-final-gpai-guidelines-shape-the-ai-regulatory-landscape</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Utilizing Object Capabilities to Improve Web Application Security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https://www.acigjournal.com/Utilizing-Object-Capabilities-to-Improve-Web-Application-Security,184282,0,2.html</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OAuth Is Not Enough Authorization Challenges for Autonomous AI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https://www.techrxiv.org/doi/full/10.36227/techrxiv.174952577.74018032/v1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Secure Boot + TPM + Remote Attestation to Prove Legitimate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https://www.reddit.com/r/linux_gaming/comments/1gkefc2/using_secure_boot_tpm_remote_attestation_to_prove/</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190" Type="http://schemas.openxmlformats.org/officeDocument/2006/relationships/hyperlink" Target="https://www.capgemini.com/us-en/insights/expert-perspectives/agentification-of-ai-embracing-platformization-for-scale/#:~:text=To%20retain%20and%20recall%20information,term%20memory" TargetMode="External"/><Relationship Id="rId42" Type="http://schemas.openxmlformats.org/officeDocument/2006/relationships/hyperlink" Target="https://www.linkedin.com/pulse/iam-agent-actions-least-privilege-tooling-financial-jerry-lavish-que2e#:~:text=The%20tool%20registry%3A%20If%20it,registered%2C%20it%20does%20not%20exist" TargetMode="External"/><Relationship Id="rId41" Type="http://schemas.openxmlformats.org/officeDocument/2006/relationships/hyperlink" Target="https://artificialintelligenceact.eu/annex/4/#:~:text=2,process%20for%20its%20development%2C%20including" TargetMode="External"/><Relationship Id="rId44" Type="http://schemas.openxmlformats.org/officeDocument/2006/relationships/image" Target="media/image3.png"/><Relationship Id="rId194" Type="http://schemas.openxmlformats.org/officeDocument/2006/relationships/hyperlink" Target="https://www.capgemini.com/us-en/insights/expert-perspectives/agentification-of-ai-embracing-platformization-for-scale/" TargetMode="External"/><Relationship Id="rId43" Type="http://schemas.openxmlformats.org/officeDocument/2006/relationships/hyperlink" Target="https://www.linkedin.com/pulse/iam-agent-actions-least-privilege-tooling-financial-jerry-lavish-que2e#:~:text=This%20is%20the%20agent%20equivalent,catalog%20plus%20a%20control%20inventory" TargetMode="External"/><Relationship Id="rId193" Type="http://schemas.openxmlformats.org/officeDocument/2006/relationships/hyperlink" Target="https://www.capgemini.com/us-en/insights/expert-perspectives/agentification-of-ai-embracing-platformization-for-scale/#:~:text=,memory%20sources%2C%20tool%20access%20scopes" TargetMode="External"/><Relationship Id="rId46" Type="http://schemas.openxmlformats.org/officeDocument/2006/relationships/hyperlink" Target="https://www.dragos.com/blog/isa-iec-62443-concepts#:~:text=A%20security%20zone%20is%20a,to%20avoid%20extra%20unnecessary%20complexity" TargetMode="External"/><Relationship Id="rId192" Type="http://schemas.openxmlformats.org/officeDocument/2006/relationships/hyperlink" Target="https://www.capgemini.com/us-en/insights/expert-perspectives/agentification-of-ai-embracing-platformization-for-scale/#:~:text=,Governance" TargetMode="External"/><Relationship Id="rId45" Type="http://schemas.openxmlformats.org/officeDocument/2006/relationships/hyperlink" Target="https://www.linkedin.com/pulse/iam-agent-actions-least-privilege-tooling-financial-jerry-lavish-que2e#:~:text=%2A%20Tier%200%20,production%20configuration%20changes%2C%20mass%20updates" TargetMode="External"/><Relationship Id="rId191" Type="http://schemas.openxmlformats.org/officeDocument/2006/relationships/hyperlink" Target="https://www.capgemini.com/us-en/insights/expert-perspectives/agentification-of-ai-embracing-platformization-for-scale/#:~:text=" TargetMode="External"/><Relationship Id="rId48" Type="http://schemas.openxmlformats.org/officeDocument/2006/relationships/hyperlink" Target="https://iquall.net/insights/navigating-the-loop-hitl-hotl-hootl-in-autonomous-networks/#:~:text=In%20practice%2C%20we%20observe%20three,Loop%20%28HITL" TargetMode="External"/><Relationship Id="rId187" Type="http://schemas.openxmlformats.org/officeDocument/2006/relationships/hyperlink" Target="about:blank" TargetMode="External"/><Relationship Id="rId47" Type="http://schemas.openxmlformats.org/officeDocument/2006/relationships/hyperlink" Target="https://www.dragos.com/blog/isa-iec-62443-concepts#:~:text=Security%20Levels" TargetMode="External"/><Relationship Id="rId186" Type="http://schemas.openxmlformats.org/officeDocument/2006/relationships/hyperlink" Target="about:blank" TargetMode="External"/><Relationship Id="rId185" Type="http://schemas.openxmlformats.org/officeDocument/2006/relationships/hyperlink" Target="about:blank" TargetMode="External"/><Relationship Id="rId49" Type="http://schemas.openxmlformats.org/officeDocument/2006/relationships/hyperlink" Target="https://iquall.net/insights/navigating-the-loop-hitl-hotl-hootl-in-autonomous-networks/#:~:text=supervision,not%20intervene%20in%20routine%20operations" TargetMode="External"/><Relationship Id="rId184" Type="http://schemas.openxmlformats.org/officeDocument/2006/relationships/hyperlink" Target="about:blank" TargetMode="External"/><Relationship Id="rId189" Type="http://schemas.openxmlformats.org/officeDocument/2006/relationships/hyperlink" Target="https://www.capgemini.com/us-en/insights/expert-perspectives/agentification-of-ai-embracing-platformization-for-scale/#:~:text=,agent%20systems" TargetMode="External"/><Relationship Id="rId188" Type="http://schemas.openxmlformats.org/officeDocument/2006/relationships/hyperlink" Target="about:blank" TargetMode="External"/><Relationship Id="rId31" Type="http://schemas.openxmlformats.org/officeDocument/2006/relationships/hyperlink" Target="https://iquall.net/insights/navigating-the-loop-hitl-hotl-hootl-in-autonomous-networks/#:~:text=supervision,not%20intervene%20in%20routine%20operations" TargetMode="External"/><Relationship Id="rId30" Type="http://schemas.openxmlformats.org/officeDocument/2006/relationships/hyperlink" Target="https://iquall.net/insights/navigating-the-loop-hitl-hotl-hootl-in-autonomous-networks/#:~:text=is%20high%20or%20systems%20are,not%20intervene%20in%20routine%20operations" TargetMode="External"/><Relationship Id="rId33" Type="http://schemas.openxmlformats.org/officeDocument/2006/relationships/hyperlink" Target="https://www.capgemini.com/us-en/insights/expert-perspectives/agentification-of-ai-embracing-platformization-for-scale/#:~:text=To%20retain%20and%20recall%20information,term%20memory" TargetMode="External"/><Relationship Id="rId183" Type="http://schemas.openxmlformats.org/officeDocument/2006/relationships/hyperlink" Target="about:blank" TargetMode="External"/><Relationship Id="rId32" Type="http://schemas.openxmlformats.org/officeDocument/2006/relationships/hyperlink" Target="https://artificialintelligenceact.eu/annex/4/#:~:text=,d" TargetMode="External"/><Relationship Id="rId182" Type="http://schemas.openxmlformats.org/officeDocument/2006/relationships/hyperlink" Target="about:blank" TargetMode="External"/><Relationship Id="rId35" Type="http://schemas.openxmlformats.org/officeDocument/2006/relationships/hyperlink" Target="https://artificialintelligenceact.eu/annex/4/#:~:text=,f" TargetMode="External"/><Relationship Id="rId181" Type="http://schemas.openxmlformats.org/officeDocument/2006/relationships/hyperlink" Target="about:blank" TargetMode="External"/><Relationship Id="rId34" Type="http://schemas.openxmlformats.org/officeDocument/2006/relationships/hyperlink" Target="about:blank" TargetMode="External"/><Relationship Id="rId180" Type="http://schemas.openxmlformats.org/officeDocument/2006/relationships/hyperlink" Target="about:blank" TargetMode="External"/><Relationship Id="rId37" Type="http://schemas.openxmlformats.org/officeDocument/2006/relationships/hyperlink" Target="https://www.capgemini.com/us-en/insights/expert-perspectives/agentification-of-ai-embracing-platformization-for-scale/#:~:text=" TargetMode="External"/><Relationship Id="rId176" Type="http://schemas.openxmlformats.org/officeDocument/2006/relationships/hyperlink" Target="https://www.dragos.com/blog/isa-iec-62443-concepts#:~:text=Risk%20Management" TargetMode="External"/><Relationship Id="rId36" Type="http://schemas.openxmlformats.org/officeDocument/2006/relationships/hyperlink" Target="https://artificialintelligenceact.eu/annex/4/#:~:text=,place" TargetMode="External"/><Relationship Id="rId175" Type="http://schemas.openxmlformats.org/officeDocument/2006/relationships/hyperlink" Target="https://www.reddit.com/r/linux_gaming/comments/1gkefc2/using_secure_boot_tpm_remote_attestation_to_prove/#:~:text=,the%20difference%20is%20that" TargetMode="External"/><Relationship Id="rId39" Type="http://schemas.openxmlformats.org/officeDocument/2006/relationships/hyperlink" Target="https://streamnative.io/blog/open-standards-real-time-ai-mcp#:~:text=The%20good%20news%20is%20the,as%20a%20single%2C%20universal%20connector" TargetMode="External"/><Relationship Id="rId174" Type="http://schemas.openxmlformats.org/officeDocument/2006/relationships/hyperlink" Target="https://itinnovationstation.com/2025/10/29/understanding-tpm-attestation/#:~:text=Understanding%20TPM%20Attestation%20,evidence%20can%20be%20checked" TargetMode="External"/><Relationship Id="rId38" Type="http://schemas.openxmlformats.org/officeDocument/2006/relationships/hyperlink" Target="https://www.capgemini.com/us-en/insights/expert-perspectives/agentification-of-ai-embracing-platformization-for-scale/#:~:text=,Governance" TargetMode="External"/><Relationship Id="rId173" Type="http://schemas.openxmlformats.org/officeDocument/2006/relationships/hyperlink" Target="https://www.linkedin.com/pulse/iam-agent-actions-least-privilege-tooling-financial-jerry-lavish-que2e#:~:text=,case%2C%20ticket%2C%20or%20policy%20control" TargetMode="External"/><Relationship Id="rId179" Type="http://schemas.openxmlformats.org/officeDocument/2006/relationships/hyperlink" Target="about:blank" TargetMode="External"/><Relationship Id="rId178" Type="http://schemas.openxmlformats.org/officeDocument/2006/relationships/hyperlink" Target="about:blank" TargetMode="External"/><Relationship Id="rId177" Type="http://schemas.openxmlformats.org/officeDocument/2006/relationships/hyperlink" Target="https://www.dragos.com/blog/isa-iec-62443-concepts#:~:text=organization%E2%80%99s%20overall%20risk%20processes,needed%20to%20defend%20the%20IACS" TargetMode="External"/><Relationship Id="rId20" Type="http://schemas.openxmlformats.org/officeDocument/2006/relationships/hyperlink" Target="https://artificialintelligenceact.eu/annex/4/#:~:text=,and%20validate%20the%20AI%20system" TargetMode="External"/><Relationship Id="rId22" Type="http://schemas.openxmlformats.org/officeDocument/2006/relationships/hyperlink" Target="https://www.wilmerhale.com/en/insights/blogs/wilmerhale-privacy-and-cybersecurity-law/european-commission-releases-mandatory-template-for-public-disclosure-of-ai-training-data#:~:text=performing%20a%20wide%20range%20of,offering%20GPAI%20models%20with%20systemic" TargetMode="External"/><Relationship Id="rId21" Type="http://schemas.openxmlformats.org/officeDocument/2006/relationships/hyperlink" Target="https://www.wilmerhale.com/en/insights/blogs/wilmerhale-privacy-and-cybersecurity-law/european-commission-releases-mandatory-template-for-public-disclosure-of-ai-training-data#:~:text=,the%20AI%20Office%2C%20including%20data" TargetMode="External"/><Relationship Id="rId24" Type="http://schemas.openxmlformats.org/officeDocument/2006/relationships/hyperlink" Target="https://www.linkedin.com/pulse/iam-agent-actions-least-privilege-tooling-financial-jerry-lavish-que2e#:~:text=Not%20all%20tools%20are%20equal,Some%20are%20irreversible" TargetMode="External"/><Relationship Id="rId23" Type="http://schemas.openxmlformats.org/officeDocument/2006/relationships/hyperlink" Target="https://en.wikipedia.org/wiki/General-Purpose_AI_Code_of_Practice#:~:text=Under%20Articles%2053%20and%2055%2C,4" TargetMode="External"/><Relationship Id="rId26" Type="http://schemas.openxmlformats.org/officeDocument/2006/relationships/hyperlink" Target="https://www.linkedin.com/pulse/iam-agent-actions-least-privilege-tooling-financial-jerry-lavish-que2e#:~:text=Think%20in%20terms%20of%20capabilities%3A" TargetMode="External"/><Relationship Id="rId25" Type="http://schemas.openxmlformats.org/officeDocument/2006/relationships/hyperlink" Target="https://www.linkedin.com/pulse/iam-agent-actions-least-privilege-tooling-financial-jerry-lavish-que2e#:~:text=%2A%20Tier%203%20,production%20configuration%20changes%2C%20mass%20updates" TargetMode="External"/><Relationship Id="rId28" Type="http://schemas.openxmlformats.org/officeDocument/2006/relationships/hyperlink" Target="https://iquall.net/insights/navigating-the-loop-hitl-hotl-hootl-in-autonomous-networks/#:~:text=%2A%20Human,not%20intervene%20in%20routine%20operations" TargetMode="External"/><Relationship Id="rId27" Type="http://schemas.openxmlformats.org/officeDocument/2006/relationships/hyperlink" Target="https://www.linkedin.com/pulse/iam-agent-actions-least-privilege-tooling-financial-jerry-lavish-que2e#:~:text=Not%20all%20tools%20are%20equal,Some%20are%20irreversible" TargetMode="External"/><Relationship Id="rId29" Type="http://schemas.openxmlformats.org/officeDocument/2006/relationships/hyperlink" Target="https://iquall.net/insights/navigating-the-loop-hitl-hotl-hootl-in-autonomous-networks/#:~:text=%2A%20Human,but%20are%20prepared%20to%20intervene" TargetMode="External"/><Relationship Id="rId11" Type="http://schemas.openxmlformats.org/officeDocument/2006/relationships/hyperlink" Target="https://www.capgemini.com/us-en/insights/expert-perspectives/agentification-of-ai-embracing-platformization-for-scale/#:~:text=,agent%20systems" TargetMode="External"/><Relationship Id="rId10" Type="http://schemas.openxmlformats.org/officeDocument/2006/relationships/hyperlink" Target="about:blank" TargetMode="External"/><Relationship Id="rId13" Type="http://schemas.openxmlformats.org/officeDocument/2006/relationships/hyperlink" Target="https://metr.org/common-elements#:~:text=In%20our%20original%20report%20from,enable%20severe%20or%20catastrophic%20harm" TargetMode="External"/><Relationship Id="rId12" Type="http://schemas.openxmlformats.org/officeDocument/2006/relationships/hyperlink" Target="https://en.wikipedia.org/wiki/General-Purpose_AI_Code_of_Practice#:~:text=Under%20Articles%2053%20and%2055%2C,4" TargetMode="External"/><Relationship Id="rId15" Type="http://schemas.openxmlformats.org/officeDocument/2006/relationships/hyperlink" Target="https://artificialintelligenceact.eu/annex/4/#:~:text=Chapter%20III%2C%20Section%202%3B" TargetMode="External"/><Relationship Id="rId198" Type="http://schemas.openxmlformats.org/officeDocument/2006/relationships/hyperlink" Target="https://en.wikipedia.org/wiki/General-Purpose_AI_Code_of_Practice" TargetMode="External"/><Relationship Id="rId14" Type="http://schemas.openxmlformats.org/officeDocument/2006/relationships/hyperlink" Target="https://metr.org/common-elements#:~:text=The%20policies%20also%20establish%20conditions,time%20as%20developers%20gain%20a" TargetMode="External"/><Relationship Id="rId197" Type="http://schemas.openxmlformats.org/officeDocument/2006/relationships/hyperlink" Target="https://en.wikipedia.org/wiki/General-Purpose_AI_Code_of_Practice#:~:text=Although%20non,4" TargetMode="External"/><Relationship Id="rId17" Type="http://schemas.openxmlformats.org/officeDocument/2006/relationships/hyperlink" Target="about:blank" TargetMode="External"/><Relationship Id="rId196" Type="http://schemas.openxmlformats.org/officeDocument/2006/relationships/hyperlink" Target="https://en.wikipedia.org/wiki/General-Purpose_AI_Code_of_Practice#:~:text=Models%20trained%20with%20more%20than,7" TargetMode="External"/><Relationship Id="rId16" Type="http://schemas.openxmlformats.org/officeDocument/2006/relationships/hyperlink" Target="https://digital-strategy.ec.europa.eu/en/policies/contents-code-gpai#:~:text=The%20Transparency%20chapter%20,providers%20to%20ensure%20sufficient%20transparency" TargetMode="External"/><Relationship Id="rId195" Type="http://schemas.openxmlformats.org/officeDocument/2006/relationships/hyperlink" Target="https://en.wikipedia.org/wiki/General-Purpose_AI_Code_of_Practice#:~:text=Under%20Articles%2053%20and%2055%2C,4" TargetMode="External"/><Relationship Id="rId19" Type="http://schemas.openxmlformats.org/officeDocument/2006/relationships/hyperlink" Target="https://artificialintelligenceact.eu/annex/4/#:~:text=Chapter%20III%2C%20Section%202%3B" TargetMode="External"/><Relationship Id="rId18" Type="http://schemas.openxmlformats.org/officeDocument/2006/relationships/hyperlink" Target="https://en.wikipedia.org/wiki/General-Purpose_AI_Code_of_Practice#:~:text=Under%20Articles%2053%20and%2055%2C,4" TargetMode="External"/><Relationship Id="rId199" Type="http://schemas.openxmlformats.org/officeDocument/2006/relationships/hyperlink" Target="https://metr.org/common-elements#:~:text=In%20our%20original%20report%20from,enable%20severe%20or%20catastrophic%20harm" TargetMode="External"/><Relationship Id="rId84" Type="http://schemas.openxmlformats.org/officeDocument/2006/relationships/hyperlink" Target="https://itinnovationstation.com/2025/10/29/understanding-tpm-attestation/#:~:text=At%20its%20core%2C%20the%20TPM,evidence%20can%20be%20checked" TargetMode="External"/><Relationship Id="rId83" Type="http://schemas.openxmlformats.org/officeDocument/2006/relationships/hyperlink" Target="about:blank" TargetMode="External"/><Relationship Id="rId86" Type="http://schemas.openxmlformats.org/officeDocument/2006/relationships/hyperlink" Target="https://itinnovationstation.com/2025/10/29/understanding-tpm-attestation/#:~:text=Understanding%20TPM%20Attestation%20,evidence%20can%20be%20checked" TargetMode="External"/><Relationship Id="rId85" Type="http://schemas.openxmlformats.org/officeDocument/2006/relationships/hyperlink" Target="https://www.emergentmind.com/topics/remote-attestation#:~:text=Remote%20attestation%20is%20a%20cryptographic,devices%20using%20secure%2C%20signed%20measurements" TargetMode="External"/><Relationship Id="rId88" Type="http://schemas.openxmlformats.org/officeDocument/2006/relationships/hyperlink" Target="https://metr.org/common-elements#:~:text=these%20risks%20effectively%2C%20the%20policies,and%20refine%20their%20evaluation%20processes" TargetMode="External"/><Relationship Id="rId150" Type="http://schemas.openxmlformats.org/officeDocument/2006/relationships/hyperlink" Target="https://artificialintelligenceact.eu/annex/4/#:~:text=,f" TargetMode="External"/><Relationship Id="rId271" Type="http://schemas.openxmlformats.org/officeDocument/2006/relationships/hyperlink" Target="https://www.ibm.com/think/topics/non-human-identity" TargetMode="External"/><Relationship Id="rId87" Type="http://schemas.openxmlformats.org/officeDocument/2006/relationships/hyperlink" Target="https://metr.org/common-elements#:~:text=The%20policies%20also%20establish%20conditions,time%20as%20developers%20gain%20a" TargetMode="External"/><Relationship Id="rId270" Type="http://schemas.openxmlformats.org/officeDocument/2006/relationships/hyperlink" Target="https://www.ibm.com/think/topics/non-human-identity#:~:text=This%20explosion%20of%20NHIs%20brings,of%20%20181" TargetMode="External"/><Relationship Id="rId89" Type="http://schemas.openxmlformats.org/officeDocument/2006/relationships/hyperlink" Target="about:blank" TargetMode="External"/><Relationship Id="rId80" Type="http://schemas.openxmlformats.org/officeDocument/2006/relationships/hyperlink" Target="about:blank" TargetMode="External"/><Relationship Id="rId82" Type="http://schemas.openxmlformats.org/officeDocument/2006/relationships/hyperlink" Target="about:blank" TargetMode="External"/><Relationship Id="rId81"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rtificialintelligenceact.eu/annex/4/#:~:text=,d" TargetMode="External"/><Relationship Id="rId4" Type="http://schemas.openxmlformats.org/officeDocument/2006/relationships/numbering" Target="numbering.xml"/><Relationship Id="rId148" Type="http://schemas.openxmlformats.org/officeDocument/2006/relationships/hyperlink" Target="https://artificialintelligenceact.eu/annex/4/#:~:text=Article%2019%3A%20Automatically%20Generated%20Logs" TargetMode="External"/><Relationship Id="rId269" Type="http://schemas.openxmlformats.org/officeDocument/2006/relationships/hyperlink" Target="https://www.ibm.com/think/topics/non-human-identity#:~:text=Consider%20an%20automated%20backup%20service,to%20do%20what%20it%E2%80%99s%20doing" TargetMode="External"/><Relationship Id="rId9" Type="http://schemas.openxmlformats.org/officeDocument/2006/relationships/hyperlink" Target="about:blank" TargetMode="External"/><Relationship Id="rId143" Type="http://schemas.openxmlformats.org/officeDocument/2006/relationships/hyperlink" Target="https://streamnative.io/blog/open-standards-real-time-ai-mcp#:~:text=The%20good%20news%20is%20the,as%20a%20single%2C%20universal%20connector" TargetMode="External"/><Relationship Id="rId264" Type="http://schemas.openxmlformats.org/officeDocument/2006/relationships/hyperlink" Target="https://www.frontiermodelforum.org/technical-reports/risk-taxonomy-and-thresholds/#:~:text=Consensus%20is%20emerging%20around%20several,become%20necessary%20and%20when%20developers" TargetMode="External"/><Relationship Id="rId142" Type="http://schemas.openxmlformats.org/officeDocument/2006/relationships/hyperlink" Target="about:blank" TargetMode="External"/><Relationship Id="rId263" Type="http://schemas.openxmlformats.org/officeDocument/2006/relationships/hyperlink" Target="https://www.frontiermodelforum.org/technical-reports/risk-taxonomy-and-thresholds/#:~:text=Consensus%20is%20emerging%20around%20several,Though%20exact" TargetMode="External"/><Relationship Id="rId141" Type="http://schemas.openxmlformats.org/officeDocument/2006/relationships/hyperlink" Target="https://en.wikipedia.org/wiki/General-Purpose_AI_Code_of_Practice#:~:text=Models%20trained%20with%20more%20than,7" TargetMode="External"/><Relationship Id="rId262" Type="http://schemas.openxmlformats.org/officeDocument/2006/relationships/hyperlink" Target="https://cyberlaw.stanford.edu/blog/2013/12/sae-levels-driving-automation/" TargetMode="External"/><Relationship Id="rId140" Type="http://schemas.openxmlformats.org/officeDocument/2006/relationships/hyperlink" Target="https://www.frontiermodelforum.org/technical-reports/risk-taxonomy-and-thresholds/#:~:text=Consensus%20is%20emerging%20around%20several,become%20necessary%20and%20when%20developers" TargetMode="External"/><Relationship Id="rId261" Type="http://schemas.openxmlformats.org/officeDocument/2006/relationships/hyperlink" Target="https://cyberlaw.stanford.edu/blog/2013/12/sae-levels-driving-automation/#:~:text=concepts%20related%20to%20the%20increasing,summarizes%20these%20levels" TargetMode="External"/><Relationship Id="rId5" Type="http://schemas.openxmlformats.org/officeDocument/2006/relationships/styles" Target="styles.xml"/><Relationship Id="rId147" Type="http://schemas.openxmlformats.org/officeDocument/2006/relationships/hyperlink" Target="https://www.reddit.com/r/linux_gaming/comments/1gkefc2/using_secure_boot_tpm_remote_attestation_to_prove/#:~:text=,the%20difference%20is%20that" TargetMode="External"/><Relationship Id="rId268" Type="http://schemas.openxmlformats.org/officeDocument/2006/relationships/hyperlink" Target="https://www.ibm.com/think/topics/non-human-identity#:~:text=Nonhuman%20identity%2C%20defined" TargetMode="External"/><Relationship Id="rId6" Type="http://schemas.openxmlformats.org/officeDocument/2006/relationships/customXml" Target="../customXML/item1.xml"/><Relationship Id="rId146" Type="http://schemas.openxmlformats.org/officeDocument/2006/relationships/hyperlink" Target="https://itinnovationstation.com/2025/10/29/understanding-tpm-attestation/#:~:text=Understanding%20TPM%20Attestation%20,evidence%20can%20be%20checked" TargetMode="External"/><Relationship Id="rId267" Type="http://schemas.openxmlformats.org/officeDocument/2006/relationships/hyperlink" Target="https://www.actuia.com/en/news/new-milestone-for-the-ai-act-obligations-for-general-purpose-ai-models-come-into-effect/" TargetMode="External"/><Relationship Id="rId7" Type="http://schemas.openxmlformats.org/officeDocument/2006/relationships/hyperlink" Target="about:blank" TargetMode="External"/><Relationship Id="rId145" Type="http://schemas.openxmlformats.org/officeDocument/2006/relationships/hyperlink" Target="https://www.linkedin.com/pulse/iam-agent-actions-least-privilege-tooling-financial-jerry-lavish-que2e#:~:text=,case%2C%20ticket%2C%20or%20policy%20control" TargetMode="External"/><Relationship Id="rId266" Type="http://schemas.openxmlformats.org/officeDocument/2006/relationships/hyperlink" Target="https://www.actuia.com/en/news/new-milestone-for-the-ai-act-obligations-for-general-purpose-ai-models-come-into-effect/#:~:text=New%20Milestone%20for%20the%20AI,These%20will" TargetMode="External"/><Relationship Id="rId8" Type="http://schemas.openxmlformats.org/officeDocument/2006/relationships/hyperlink" Target="about:blank" TargetMode="External"/><Relationship Id="rId144" Type="http://schemas.openxmlformats.org/officeDocument/2006/relationships/hyperlink" Target="https://www.linkedin.com/pulse/iam-agent-actions-least-privilege-tooling-financial-jerry-lavish-que2e#:~:text=Long,privilege%20goes%20to%20die" TargetMode="External"/><Relationship Id="rId265" Type="http://schemas.openxmlformats.org/officeDocument/2006/relationships/hyperlink" Target="https://www.frontiermodelforum.org/technical-reports/risk-taxonomy-and-thresholds/" TargetMode="External"/><Relationship Id="rId73" Type="http://schemas.openxmlformats.org/officeDocument/2006/relationships/hyperlink" Target="https://www.ibm.com/think/topics/non-human-identity#:~:text=Consider%20an%20automated%20backup%20service,to%20do%20what%20it%E2%80%99s%20doing" TargetMode="External"/><Relationship Id="rId72" Type="http://schemas.openxmlformats.org/officeDocument/2006/relationships/hyperlink" Target="https://www.ibm.com/think/topics/non-human-identity#:~:text=Consider%20an%20automated%20backup%20service,to%20do%20what%20it%E2%80%99s%20doing" TargetMode="External"/><Relationship Id="rId75" Type="http://schemas.openxmlformats.org/officeDocument/2006/relationships/hyperlink" Target="https://en.wikipedia.org/wiki/General-Purpose_AI_Code_of_Practice#:~:text=Models%20trained%20with%20more%20than,7" TargetMode="External"/><Relationship Id="rId74" Type="http://schemas.openxmlformats.org/officeDocument/2006/relationships/hyperlink" Target="https://www.ibm.com/think/topics/non-human-identity#:~:text=This%20explosion%20of%20NHIs%20brings,of%20%20181" TargetMode="External"/><Relationship Id="rId77" Type="http://schemas.openxmlformats.org/officeDocument/2006/relationships/hyperlink" Target="https://digital-strategy.ec.europa.eu/en/policies/contents-code-gpai#:~:text=The%20Chapters%20on%20Safety%20and,under%20Article%2055%20AI%20Act" TargetMode="External"/><Relationship Id="rId260" Type="http://schemas.openxmlformats.org/officeDocument/2006/relationships/hyperlink" Target="https://cyberlaw.stanford.edu/blog/2013/12/sae-levels-driving-automation/#:~:text=will%20soon%20release%20an%20information,summarizes%20these%20levels" TargetMode="External"/><Relationship Id="rId76" Type="http://schemas.openxmlformats.org/officeDocument/2006/relationships/hyperlink" Target="https://digital-strategy.ec.europa.eu/en/policies/contents-code-gpai#:~:text=Safety%20and%20Security" TargetMode="External"/><Relationship Id="rId79" Type="http://schemas.openxmlformats.org/officeDocument/2006/relationships/hyperlink" Target="https://en.wikipedia.org/wiki/General-Purpose_AI_Code_of_Practice#:~:text=Models%20trained%20with%20more%20than,7" TargetMode="External"/><Relationship Id="rId78" Type="http://schemas.openxmlformats.org/officeDocument/2006/relationships/hyperlink" Target="https://en.wikipedia.org/wiki/General-Purpose_AI_Code_of_Practice#:~:text=Under%20Articles%2053%20and%2055%2C,4" TargetMode="External"/><Relationship Id="rId71" Type="http://schemas.openxmlformats.org/officeDocument/2006/relationships/hyperlink" Target="https://www.ibm.com/think/topics/non-human-identity#:~:text=Nonhuman%20identity%2C%20defined" TargetMode="External"/><Relationship Id="rId70" Type="http://schemas.openxmlformats.org/officeDocument/2006/relationships/hyperlink" Target="https://artificialintelligenceact.eu/annex/4/#:~:text=5,in%20accordance%20with%20Article%209" TargetMode="External"/><Relationship Id="rId139" Type="http://schemas.openxmlformats.org/officeDocument/2006/relationships/hyperlink" Target="about:blank" TargetMode="External"/><Relationship Id="rId138" Type="http://schemas.openxmlformats.org/officeDocument/2006/relationships/hyperlink" Target="https://artificialintelligenceact.eu/annex/4/#:~:text=unintended%20outcomes%20and%20sources%20of,on%20input%20data%2C%20as%20appropriate" TargetMode="External"/><Relationship Id="rId259" Type="http://schemas.openxmlformats.org/officeDocument/2006/relationships/hyperlink" Target="https://www.dragos.com/blog/isa-iec-62443-concepts" TargetMode="External"/><Relationship Id="rId137" Type="http://schemas.openxmlformats.org/officeDocument/2006/relationships/hyperlink" Target="https://artificialintelligenceact.eu/annex/4/#:~:text=2,process%20for%20its%20development%2C%20including" TargetMode="External"/><Relationship Id="rId258" Type="http://schemas.openxmlformats.org/officeDocument/2006/relationships/hyperlink" Target="https://www.dragos.com/blog/isa-iec-62443-concepts#:~:text=organization%E2%80%99s%20overall%20risk%20processes,needed%20to%20defend%20the%20IACS" TargetMode="External"/><Relationship Id="rId132" Type="http://schemas.openxmlformats.org/officeDocument/2006/relationships/hyperlink" Target="about:blank" TargetMode="External"/><Relationship Id="rId253" Type="http://schemas.openxmlformats.org/officeDocument/2006/relationships/hyperlink" Target="https://streamnative.io/blog/open-standards-real-time-ai-mcp#:~:text=Think%20of%20MCP%20as%20the,AI%20agents%20can%20interoperate%20easily" TargetMode="External"/><Relationship Id="rId131" Type="http://schemas.openxmlformats.org/officeDocument/2006/relationships/hyperlink" Target="https://metr.org/common-elements#:~:text=In%20our%20original%20report%20from,enable%20severe%20or%20catastrophic%20harm" TargetMode="External"/><Relationship Id="rId252" Type="http://schemas.openxmlformats.org/officeDocument/2006/relationships/hyperlink" Target="https://streamnative.io/blog/open-standards-real-time-ai-mcp#:~:text=normalized%20format%20the%20AI%20can,understand" TargetMode="External"/><Relationship Id="rId130" Type="http://schemas.openxmlformats.org/officeDocument/2006/relationships/hyperlink" Target="https://en.wikipedia.org/wiki/General-Purpose_AI_Code_of_Practice#:~:text=Although%20non,4" TargetMode="External"/><Relationship Id="rId251" Type="http://schemas.openxmlformats.org/officeDocument/2006/relationships/hyperlink" Target="https://streamnative.io/blog/open-standards-real-time-ai-mcp#:~:text=is%20essentially%20an%20adapter%20or,details%20of%20the%20tool%E2%80%99s%20API" TargetMode="External"/><Relationship Id="rId250" Type="http://schemas.openxmlformats.org/officeDocument/2006/relationships/hyperlink" Target="https://streamnative.io/blog/open-standards-real-time-ai-mcp#:~:text=So%20how%20does%20MCP%20work%3F,details%20of%20the%20tool%E2%80%99s%20API" TargetMode="External"/><Relationship Id="rId136" Type="http://schemas.openxmlformats.org/officeDocument/2006/relationships/hyperlink" Target="https://artificialintelligenceact.eu/annex/4/#:~:text=human%20oversight%20measures%20needed%20in,on%20input%20data%2C%20as%20appropriate" TargetMode="External"/><Relationship Id="rId257" Type="http://schemas.openxmlformats.org/officeDocument/2006/relationships/hyperlink" Target="https://www.dragos.com/blog/isa-iec-62443-concepts#:~:text=Risk%20Management" TargetMode="External"/><Relationship Id="rId135" Type="http://schemas.openxmlformats.org/officeDocument/2006/relationships/hyperlink" Target="https://artificialintelligenceact.eu/annex/4/#:~:text=2,process%20for%20its%20development%2C%20including" TargetMode="External"/><Relationship Id="rId256" Type="http://schemas.openxmlformats.org/officeDocument/2006/relationships/hyperlink" Target="https://www.dragos.com/blog/isa-iec-62443-concepts#:~:text=Security%20Levels" TargetMode="External"/><Relationship Id="rId134" Type="http://schemas.openxmlformats.org/officeDocument/2006/relationships/image" Target="media/image4.png"/><Relationship Id="rId255" Type="http://schemas.openxmlformats.org/officeDocument/2006/relationships/hyperlink" Target="https://www.dragos.com/blog/isa-iec-62443-concepts#:~:text=A%20security%20zone%20is%20a,to%20avoid%20extra%20unnecessary%20complexity" TargetMode="External"/><Relationship Id="rId133" Type="http://schemas.openxmlformats.org/officeDocument/2006/relationships/hyperlink" Target="about:blank" TargetMode="External"/><Relationship Id="rId254" Type="http://schemas.openxmlformats.org/officeDocument/2006/relationships/hyperlink" Target="https://streamnative.io/blog/open-standards-real-time-ai-mcp" TargetMode="External"/><Relationship Id="rId62" Type="http://schemas.openxmlformats.org/officeDocument/2006/relationships/hyperlink" Target="https://www.linkedin.com/pulse/iam-agent-actions-least-privilege-tooling-financial-jerry-lavish-que2e#:~:text=%2A%20Tier%200%20,production%20configuration%20changes%2C%20mass%20updates" TargetMode="External"/><Relationship Id="rId61" Type="http://schemas.openxmlformats.org/officeDocument/2006/relationships/hyperlink" Target="https://iquall.net/insights/navigating-the-loop-hitl-hotl-hootl-in-autonomous-networks/#:~:text=%2A%20Human,but%20are%20prepared%20to%20intervene" TargetMode="External"/><Relationship Id="rId64" Type="http://schemas.openxmlformats.org/officeDocument/2006/relationships/hyperlink" Target="https://iquall.net/insights/navigating-the-loop-hitl-hotl-hootl-in-autonomous-networks/#:~:text=is%20high%20or%20systems%20are,not%20intervene%20in%20routine%20operations" TargetMode="External"/><Relationship Id="rId63" Type="http://schemas.openxmlformats.org/officeDocument/2006/relationships/hyperlink" Target="https://en.wikipedia.org/wiki/General-Purpose_AI_Code_of_Practice#:~:text=Under%20Articles%2053%20and%2055%2C,4" TargetMode="External"/><Relationship Id="rId66" Type="http://schemas.openxmlformats.org/officeDocument/2006/relationships/hyperlink" Target="https://artificialintelligenceact.eu/annex/4/#:~:text=,d" TargetMode="External"/><Relationship Id="rId172" Type="http://schemas.openxmlformats.org/officeDocument/2006/relationships/hyperlink" Target="https://www.linkedin.com/pulse/iam-agent-actions-least-privilege-tooling-financial-jerry-lavish-que2e#:~:text=Long,privilege%20goes%20to%20die" TargetMode="External"/><Relationship Id="rId293" Type="http://schemas.openxmlformats.org/officeDocument/2006/relationships/hyperlink" Target="https://www.reddit.com/r/linux_gaming/comments/1gkefc2/using_secure_boot_tpm_remote_attestation_to_prove/" TargetMode="External"/><Relationship Id="rId65" Type="http://schemas.openxmlformats.org/officeDocument/2006/relationships/hyperlink" Target="https://artificialintelligenceact.eu/annex/4/#:~:text=outputs%20of%20AI%20systems%20by,on%20input%20data%2C%20as%20appropriate" TargetMode="External"/><Relationship Id="rId171" Type="http://schemas.openxmlformats.org/officeDocument/2006/relationships/hyperlink" Target="https://www.techrxiv.org/doi/full/10.36227/techrxiv.174952577.74018032/v1#:~:text=OAuth%20Is%20Not%20Enough%20Authorization," TargetMode="External"/><Relationship Id="rId292" Type="http://schemas.openxmlformats.org/officeDocument/2006/relationships/hyperlink" Target="https://www.reddit.com/r/linux_gaming/comments/1gkefc2/using_secure_boot_tpm_remote_attestation_to_prove/#:~:text=,the%20difference%20is%20that" TargetMode="External"/><Relationship Id="rId68" Type="http://schemas.openxmlformats.org/officeDocument/2006/relationships/hyperlink" Target="https://www.linkedin.com/pulse/iam-agent-actions-least-privilege-tooling-financial-jerry-lavish-que2e#:~:text=,of%20duties%20and%20environment%20separation" TargetMode="External"/><Relationship Id="rId170" Type="http://schemas.openxmlformats.org/officeDocument/2006/relationships/hyperlink" Target="https://streamnative.io/blog/open-standards-real-time-ai-mcp#:~:text=So%20how%20does%20MCP%20work%3F,details%20of%20the%20tool%E2%80%99s%20API" TargetMode="External"/><Relationship Id="rId291" Type="http://schemas.openxmlformats.org/officeDocument/2006/relationships/hyperlink" Target="https://www.techrxiv.org/doi/full/10.36227/techrxiv.174952577.74018032/v1" TargetMode="External"/><Relationship Id="rId67" Type="http://schemas.openxmlformats.org/officeDocument/2006/relationships/hyperlink" Target="https://iquall.net/insights/navigating-the-loop-hitl-hotl-hootl-in-autonomous-networks/#:~:text=supervision,not%20intervene%20in%20routine%20operations" TargetMode="External"/><Relationship Id="rId290" Type="http://schemas.openxmlformats.org/officeDocument/2006/relationships/hyperlink" Target="https://www.techrxiv.org/doi/full/10.36227/techrxiv.174952577.74018032/v1#:~:text=OAuth%20Is%20Not%20Enough%20Authorization," TargetMode="External"/><Relationship Id="rId60" Type="http://schemas.openxmlformats.org/officeDocument/2006/relationships/hyperlink" Target="https://www.actuia.com/en/news/new-milestone-for-the-ai-act-obligations-for-general-purpose-ai-models-come-into-effect/#:~:text=New%20Milestone%20for%20the%20AI,These%20will" TargetMode="External"/><Relationship Id="rId165" Type="http://schemas.openxmlformats.org/officeDocument/2006/relationships/hyperlink" Target="https://www.ibm.com/think/topics/non-human-identity#:~:text=Nonhuman%20identity%2C%20defined" TargetMode="External"/><Relationship Id="rId286" Type="http://schemas.openxmlformats.org/officeDocument/2006/relationships/hyperlink" Target="https://www.twobirds.com/en/insights/2025/taking-the-eu-ai-act-to-practice-how-the-final-gpai-guidelines-shape-the-ai-regulatory-landscape#:~:text=How%20the%20Final%20GPAI%20Guidelines,When%20a" TargetMode="External"/><Relationship Id="rId69" Type="http://schemas.openxmlformats.org/officeDocument/2006/relationships/hyperlink" Target="https://artificialintelligenceact.eu/annex/4/#:~:text=human%20oversight%20measures%20needed%20in,on%20input%20data%2C%20as%20appropriate" TargetMode="External"/><Relationship Id="rId164" Type="http://schemas.openxmlformats.org/officeDocument/2006/relationships/hyperlink" Target="https://artificialintelligenceact.eu/annex/4/#:~:text=,f" TargetMode="External"/><Relationship Id="rId285" Type="http://schemas.openxmlformats.org/officeDocument/2006/relationships/hyperlink" Target="about:blank" TargetMode="External"/><Relationship Id="rId163" Type="http://schemas.openxmlformats.org/officeDocument/2006/relationships/hyperlink" Target="https://artificialintelligenceact.eu/annex/4/#:~:text=Chapter%20III%2C%20Section%202%3B" TargetMode="External"/><Relationship Id="rId284" Type="http://schemas.openxmlformats.org/officeDocument/2006/relationships/hyperlink" Target="about:blank" TargetMode="External"/><Relationship Id="rId162" Type="http://schemas.openxmlformats.org/officeDocument/2006/relationships/hyperlink" Target="https://iquall.net/insights/navigating-the-loop-hitl-hotl-hootl-in-autonomous-networks/#:~:text=is%20high%20or%20systems%20are,not%20intervene%20in%20routine%20operations" TargetMode="External"/><Relationship Id="rId283" Type="http://schemas.openxmlformats.org/officeDocument/2006/relationships/hyperlink" Target="about:blank" TargetMode="External"/><Relationship Id="rId169" Type="http://schemas.openxmlformats.org/officeDocument/2006/relationships/hyperlink" Target="https://streamnative.io/blog/open-standards-real-time-ai-mcp#:~:text=The%20good%20news%20is%20the,as%20a%20single%2C%20universal%20connector" TargetMode="External"/><Relationship Id="rId168" Type="http://schemas.openxmlformats.org/officeDocument/2006/relationships/hyperlink" Target="https://en.wikipedia.org/wiki/General-Purpose_AI_Code_of_Practice#:~:text=Models%20trained%20with%20more%20than,7" TargetMode="External"/><Relationship Id="rId289" Type="http://schemas.openxmlformats.org/officeDocument/2006/relationships/hyperlink" Target="https://www.acigjournal.com/Utilizing-Object-Capabilities-to-Improve-Web-Application-Security,184282,0,2.html" TargetMode="External"/><Relationship Id="rId167" Type="http://schemas.openxmlformats.org/officeDocument/2006/relationships/hyperlink" Target="https://en.wikipedia.org/wiki/General-Purpose_AI_Code_of_Practice#:~:text=Under%20Articles%2053%20and%2055%2C,4" TargetMode="External"/><Relationship Id="rId288" Type="http://schemas.openxmlformats.org/officeDocument/2006/relationships/hyperlink" Target="https://www.acigjournal.com/Utilizing-Object-Capabilities-to-Improve-Web-Application-Security,184282,0,2.html#:~:text=Security%20www,tokens" TargetMode="External"/><Relationship Id="rId166" Type="http://schemas.openxmlformats.org/officeDocument/2006/relationships/hyperlink" Target="https://www.ibm.com/think/topics/non-human-identity#:~:text=Consider%20an%20automated%20backup%20service,to%20do%20what%20it%E2%80%99s%20doing" TargetMode="External"/><Relationship Id="rId287" Type="http://schemas.openxmlformats.org/officeDocument/2006/relationships/hyperlink" Target="https://www.twobirds.com/en/insights/2025/taking-the-eu-ai-act-to-practice-how-the-final-gpai-guidelines-shape-the-ai-regulatory-landscape" TargetMode="External"/><Relationship Id="rId51" Type="http://schemas.openxmlformats.org/officeDocument/2006/relationships/hyperlink" Target="https://cyberlaw.stanford.edu/blog/2013/12/sae-levels-driving-automation/#:~:text=concepts%20related%20to%20the%20increasing,summarizes%20these%20levels" TargetMode="External"/><Relationship Id="rId50" Type="http://schemas.openxmlformats.org/officeDocument/2006/relationships/hyperlink" Target="https://cyberlaw.stanford.edu/blog/2013/12/sae-levels-driving-automation/#:~:text=will%20soon%20release%20an%20information,summarizes%20these%20levels" TargetMode="External"/><Relationship Id="rId53" Type="http://schemas.openxmlformats.org/officeDocument/2006/relationships/hyperlink" Target="about:blank" TargetMode="External"/><Relationship Id="rId52" Type="http://schemas.openxmlformats.org/officeDocument/2006/relationships/hyperlink" Target="https://iquall.net/insights/navigating-the-loop-hitl-hotl-hootl-in-autonomous-networks/#:~:text=%2A%20Human,not%20intervene%20in%20routine%20operations" TargetMode="External"/><Relationship Id="rId55" Type="http://schemas.openxmlformats.org/officeDocument/2006/relationships/hyperlink" Target="https://www.frontiermodelforum.org/technical-reports/risk-taxonomy-and-thresholds/#:~:text=Consensus%20is%20emerging%20around%20several,Though%20exact" TargetMode="External"/><Relationship Id="rId161" Type="http://schemas.openxmlformats.org/officeDocument/2006/relationships/hyperlink" Target="https://iquall.net/insights/navigating-the-loop-hitl-hotl-hootl-in-autonomous-networks/#:~:text=%2A%20Human,not%20intervene%20in%20routine%20operations" TargetMode="External"/><Relationship Id="rId282" Type="http://schemas.openxmlformats.org/officeDocument/2006/relationships/hyperlink" Target="about:blank" TargetMode="External"/><Relationship Id="rId54" Type="http://schemas.openxmlformats.org/officeDocument/2006/relationships/hyperlink" Target="about:blank" TargetMode="External"/><Relationship Id="rId160" Type="http://schemas.openxmlformats.org/officeDocument/2006/relationships/hyperlink" Target="https://metr.org/common-elements#:~:text=The%20policies%20also%20establish%20conditions,time%20as%20developers%20gain%20a" TargetMode="External"/><Relationship Id="rId281" Type="http://schemas.openxmlformats.org/officeDocument/2006/relationships/hyperlink" Target="about:blank" TargetMode="External"/><Relationship Id="rId57" Type="http://schemas.openxmlformats.org/officeDocument/2006/relationships/hyperlink" Target="https://cyberlaw.stanford.edu/blog/2013/12/sae-levels-driving-automation/#:~:text=will%20soon%20release%20an%20information,summarizes%20these%20levels" TargetMode="External"/><Relationship Id="rId280" Type="http://schemas.openxmlformats.org/officeDocument/2006/relationships/hyperlink" Target="about:blank" TargetMode="External"/><Relationship Id="rId56" Type="http://schemas.openxmlformats.org/officeDocument/2006/relationships/hyperlink" Target="https://metr.org/common-elements#:~:text=In%20our%20original%20report%20from,enable%20severe%20or%20catastrophic%20harm" TargetMode="External"/><Relationship Id="rId159" Type="http://schemas.openxmlformats.org/officeDocument/2006/relationships/hyperlink" Target="https://metr.org/common-elements#:~:text=In%20our%20original%20report%20from,enable%20severe%20or%20catastrophic%20harm" TargetMode="External"/><Relationship Id="rId59" Type="http://schemas.openxmlformats.org/officeDocument/2006/relationships/hyperlink" Target="https://cyberlaw.stanford.edu/blog/2013/12/sae-levels-driving-automation/#:~:text=will%20soon%20release%20an%20information,summarizes%20these%20levels" TargetMode="External"/><Relationship Id="rId154" Type="http://schemas.openxmlformats.org/officeDocument/2006/relationships/hyperlink" Target="https://digital-strategy.ec.europa.eu/en/policies/contents-code-gpai#:~:text=Safety%20and%20Security" TargetMode="External"/><Relationship Id="rId275" Type="http://schemas.openxmlformats.org/officeDocument/2006/relationships/hyperlink" Target="https://itinnovationstation.com/2025/10/29/understanding-tpm-attestation/" TargetMode="External"/><Relationship Id="rId58" Type="http://schemas.openxmlformats.org/officeDocument/2006/relationships/hyperlink" Target="about:blank" TargetMode="External"/><Relationship Id="rId153" Type="http://schemas.openxmlformats.org/officeDocument/2006/relationships/hyperlink" Target="https://digital-strategy.ec.europa.eu/en/policies/contents-code-gpai#:~:text=The%20Transparency%20chapter%20,providers%20to%20ensure%20sufficient%20transparency" TargetMode="External"/><Relationship Id="rId274" Type="http://schemas.openxmlformats.org/officeDocument/2006/relationships/hyperlink" Target="https://itinnovationstation.com/2025/10/29/understanding-tpm-attestation/#:~:text=Understanding%20TPM%20Attestation%20,evidence%20can%20be%20checked" TargetMode="External"/><Relationship Id="rId152" Type="http://schemas.openxmlformats.org/officeDocument/2006/relationships/hyperlink" Target="about:blank" TargetMode="External"/><Relationship Id="rId273" Type="http://schemas.openxmlformats.org/officeDocument/2006/relationships/hyperlink" Target="https://itinnovationstation.com/2025/10/29/understanding-tpm-attestation/#:~:text=Understanding%20TPM%20Attestation%20,evidence%20can%20be%20checked" TargetMode="External"/><Relationship Id="rId151" Type="http://schemas.openxmlformats.org/officeDocument/2006/relationships/hyperlink" Target="https://artificialintelligenceact.eu/annex/4/#:~:text=,place" TargetMode="External"/><Relationship Id="rId272" Type="http://schemas.openxmlformats.org/officeDocument/2006/relationships/hyperlink" Target="https://itinnovationstation.com/2025/10/29/understanding-tpm-attestation/#:~:text=At%20its%20core%2C%20the%20TPM,evidence%20can%20be%20checked" TargetMode="External"/><Relationship Id="rId158" Type="http://schemas.openxmlformats.org/officeDocument/2006/relationships/hyperlink" Target="https://www.capgemini.com/us-en/insights/expert-perspectives/agentification-of-ai-embracing-platformization-for-scale/#:~:text=,memory%20sources%2C%20tool%20access%20scopes" TargetMode="External"/><Relationship Id="rId279" Type="http://schemas.openxmlformats.org/officeDocument/2006/relationships/hyperlink" Target="about:blank" TargetMode="External"/><Relationship Id="rId157" Type="http://schemas.openxmlformats.org/officeDocument/2006/relationships/hyperlink" Target="https://www.capgemini.com/us-en/insights/expert-perspectives/agentification-of-ai-embracing-platformization-for-scale/#:~:text=,Governance" TargetMode="External"/><Relationship Id="rId278" Type="http://schemas.openxmlformats.org/officeDocument/2006/relationships/hyperlink" Target="https://www.emergentmind.com/topics/remote-attestation" TargetMode="External"/><Relationship Id="rId156" Type="http://schemas.openxmlformats.org/officeDocument/2006/relationships/hyperlink" Target="https://www.wilmerhale.com/en/insights/blogs/wilmerhale-privacy-and-cybersecurity-law/european-commission-releases-mandatory-template-for-public-disclosure-of-ai-training-data#:~:text=performing%20a%20wide%20range%20of,offering%20GPAI%20models%20with%20systemic" TargetMode="External"/><Relationship Id="rId277" Type="http://schemas.openxmlformats.org/officeDocument/2006/relationships/hyperlink" Target="https://www.emergentmind.com/topics/remote-attestation#:~:text=Remote%20Attestation%3A%20Protocols%20%26%20Challenges,devices%20using%20secure%2C%20signed%20measurements" TargetMode="External"/><Relationship Id="rId155" Type="http://schemas.openxmlformats.org/officeDocument/2006/relationships/hyperlink" Target="https://www.wilmerhale.com/en/insights/blogs/wilmerhale-privacy-and-cybersecurity-law/european-commission-releases-mandatory-template-for-public-disclosure-of-ai-training-data#:~:text=,the%20AI%20Office%2C%20including%20data" TargetMode="External"/><Relationship Id="rId276" Type="http://schemas.openxmlformats.org/officeDocument/2006/relationships/hyperlink" Target="https://www.emergentmind.com/topics/remote-attestation#:~:text=Remote%20attestation%20is%20a%20cryptographic,devices%20using%20secure%2C%20signed%20measurements" TargetMode="External"/><Relationship Id="rId107" Type="http://schemas.openxmlformats.org/officeDocument/2006/relationships/hyperlink" Target="https://streamnative.io/blog/open-standards-real-time-ai-mcp#:~:text=So%20how%20does%20MCP%20work%3F,details%20of%20the%20tool%E2%80%99s%20API" TargetMode="External"/><Relationship Id="rId228" Type="http://schemas.openxmlformats.org/officeDocument/2006/relationships/hyperlink" Target="https://www.linkedin.com/pulse/iam-agent-actions-least-privilege-tooling-financial-jerry-lavish-que2e#:~:text=This%20is%20the%20agent%20equivalent,catalog%20plus%20a%20control%20inventory" TargetMode="External"/><Relationship Id="rId106" Type="http://schemas.openxmlformats.org/officeDocument/2006/relationships/hyperlink" Target="https://streamnative.io/blog/open-standards-real-time-ai-mcp#:~:text=The%20good%20news%20is%20the,as%20a%20single%2C%20universal%20connector" TargetMode="External"/><Relationship Id="rId227" Type="http://schemas.openxmlformats.org/officeDocument/2006/relationships/hyperlink" Target="https://www.linkedin.com/pulse/iam-agent-actions-least-privilege-tooling-financial-jerry-lavish-que2e#:~:text=The%20tool%20registry%3A%20If%20it,registered%2C%20it%20does%20not%20exist" TargetMode="External"/><Relationship Id="rId105" Type="http://schemas.openxmlformats.org/officeDocument/2006/relationships/hyperlink" Target="https://www.dragos.com/blog/isa-iec-62443-concepts#:~:text=organization%E2%80%99s%20overall%20risk%20processes,needed%20to%20defend%20the%20IACS" TargetMode="External"/><Relationship Id="rId226" Type="http://schemas.openxmlformats.org/officeDocument/2006/relationships/hyperlink" Target="https://www.linkedin.com/pulse/iam-agent-actions-least-privilege-tooling-financial-jerry-lavish-que2e#:~:text=Think%20in%20terms%20of%20capabilities%3A" TargetMode="External"/><Relationship Id="rId104" Type="http://schemas.openxmlformats.org/officeDocument/2006/relationships/hyperlink" Target="https://www.dragos.com/blog/isa-iec-62443-concepts#:~:text=Risk%20Management" TargetMode="External"/><Relationship Id="rId225" Type="http://schemas.openxmlformats.org/officeDocument/2006/relationships/hyperlink" Target="https://www.linkedin.com/pulse/iam-agent-actions-least-privilege-tooling-financial-jerry-lavish-que2e#:~:text=%2A%20Tier%203%20,production%20configuration%20changes%2C%20mass%20updates" TargetMode="External"/><Relationship Id="rId109" Type="http://schemas.openxmlformats.org/officeDocument/2006/relationships/hyperlink" Target="https://streamnative.io/blog/open-standards-real-time-ai-mcp#:~:text=normalized%20format%20the%20AI%20can,understand" TargetMode="External"/><Relationship Id="rId108" Type="http://schemas.openxmlformats.org/officeDocument/2006/relationships/hyperlink" Target="https://streamnative.io/blog/open-standards-real-time-ai-mcp#:~:text=is%20essentially%20an%20adapter%20or,details%20of%20the%20tool%E2%80%99s%20API" TargetMode="External"/><Relationship Id="rId229" Type="http://schemas.openxmlformats.org/officeDocument/2006/relationships/hyperlink" Target="https://www.linkedin.com/pulse/iam-agent-actions-least-privilege-tooling-financial-jerry-lavish-que2e#:~:text=%2A%20Tier%200%20,production%20configuration%20changes%2C%20mass%20updates" TargetMode="External"/><Relationship Id="rId220" Type="http://schemas.openxmlformats.org/officeDocument/2006/relationships/hyperlink" Target="https://digital-strategy.ec.europa.eu/en/policies/contents-code-gpai" TargetMode="External"/><Relationship Id="rId103" Type="http://schemas.openxmlformats.org/officeDocument/2006/relationships/hyperlink" Target="https://www.twobirds.com/en/insights/2025/taking-the-eu-ai-act-to-practice-how-the-final-gpai-guidelines-shape-the-ai-regulatory-landscape#:~:text=How%20the%20Final%20GPAI%20Guidelines,When%20a" TargetMode="External"/><Relationship Id="rId224" Type="http://schemas.openxmlformats.org/officeDocument/2006/relationships/hyperlink" Target="https://www.linkedin.com/pulse/iam-agent-actions-least-privilege-tooling-financial-jerry-lavish-que2e#:~:text=Not%20all%20tools%20are%20equal,Some%20are%20irreversible" TargetMode="External"/><Relationship Id="rId102" Type="http://schemas.openxmlformats.org/officeDocument/2006/relationships/hyperlink" Target="https://www.actuia.com/en/news/new-milestone-for-the-ai-act-obligations-for-general-purpose-ai-models-come-into-effect/#:~:text=New%20Milestone%20for%20the%20AI,These%20will" TargetMode="External"/><Relationship Id="rId223" Type="http://schemas.openxmlformats.org/officeDocument/2006/relationships/hyperlink" Target="https://www.wilmerhale.com/en/insights/blogs/wilmerhale-privacy-and-cybersecurity-law/european-commission-releases-mandatory-template-for-public-disclosure-of-ai-training-data" TargetMode="External"/><Relationship Id="rId101" Type="http://schemas.openxmlformats.org/officeDocument/2006/relationships/hyperlink" Target="https://cyberlaw.stanford.edu/blog/2013/12/sae-levels-driving-automation/#:~:text=will%20soon%20release%20an%20information,summarizes%20these%20levels" TargetMode="External"/><Relationship Id="rId222" Type="http://schemas.openxmlformats.org/officeDocument/2006/relationships/hyperlink" Target="https://www.wilmerhale.com/en/insights/blogs/wilmerhale-privacy-and-cybersecurity-law/european-commission-releases-mandatory-template-for-public-disclosure-of-ai-training-data#:~:text=performing%20a%20wide%20range%20of,offering%20GPAI%20models%20with%20systemic" TargetMode="External"/><Relationship Id="rId100" Type="http://schemas.openxmlformats.org/officeDocument/2006/relationships/hyperlink" Target="about:blank" TargetMode="External"/><Relationship Id="rId221" Type="http://schemas.openxmlformats.org/officeDocument/2006/relationships/hyperlink" Target="https://www.wilmerhale.com/en/insights/blogs/wilmerhale-privacy-and-cybersecurity-law/european-commission-releases-mandatory-template-for-public-disclosure-of-ai-training-data#:~:text=,the%20AI%20Office%2C%20including%20data" TargetMode="External"/><Relationship Id="rId217" Type="http://schemas.openxmlformats.org/officeDocument/2006/relationships/hyperlink" Target="https://digital-strategy.ec.europa.eu/en/policies/contents-code-gpai#:~:text=The%20Transparency%20chapter%20,providers%20to%20ensure%20sufficient%20transparency" TargetMode="External"/><Relationship Id="rId216" Type="http://schemas.openxmlformats.org/officeDocument/2006/relationships/hyperlink" Target="https://artificialintelligenceact.eu/annex/4/" TargetMode="External"/><Relationship Id="rId215" Type="http://schemas.openxmlformats.org/officeDocument/2006/relationships/hyperlink" Target="https://artificialintelligenceact.eu/annex/4/#:~:text=Article%2019%3A%20Automatically%20Generated%20Logs" TargetMode="External"/><Relationship Id="rId214" Type="http://schemas.openxmlformats.org/officeDocument/2006/relationships/hyperlink" Target="https://artificialintelligenceact.eu/annex/4/#:~:text=unintended%20outcomes%20and%20sources%20of,on%20input%20data%2C%20as%20appropriate" TargetMode="External"/><Relationship Id="rId219" Type="http://schemas.openxmlformats.org/officeDocument/2006/relationships/hyperlink" Target="https://digital-strategy.ec.europa.eu/en/policies/contents-code-gpai#:~:text=The%20Chapters%20on%20Safety%20and,under%20Article%2055%20AI%20Act" TargetMode="External"/><Relationship Id="rId218" Type="http://schemas.openxmlformats.org/officeDocument/2006/relationships/hyperlink" Target="https://digital-strategy.ec.europa.eu/en/policies/contents-code-gpai#:~:text=Safety%20and%20Security" TargetMode="External"/><Relationship Id="rId213" Type="http://schemas.openxmlformats.org/officeDocument/2006/relationships/hyperlink" Target="https://artificialintelligenceact.eu/annex/4/#:~:text=5,in%20accordance%20with%20Article%209" TargetMode="External"/><Relationship Id="rId212" Type="http://schemas.openxmlformats.org/officeDocument/2006/relationships/hyperlink" Target="https://artificialintelligenceact.eu/annex/4/#:~:text=human%20oversight%20measures%20needed%20in,on%20input%20data%2C%20as%20appropriate" TargetMode="External"/><Relationship Id="rId211" Type="http://schemas.openxmlformats.org/officeDocument/2006/relationships/hyperlink" Target="https://artificialintelligenceact.eu/annex/4/#:~:text=outputs%20of%20AI%20systems%20by,on%20input%20data%2C%20as%20appropriate" TargetMode="External"/><Relationship Id="rId210" Type="http://schemas.openxmlformats.org/officeDocument/2006/relationships/hyperlink" Target="https://artificialintelligenceact.eu/annex/4/#:~:text=2,process%20for%20its%20development%2C%20including" TargetMode="External"/><Relationship Id="rId129" Type="http://schemas.openxmlformats.org/officeDocument/2006/relationships/hyperlink" Target="https://metr.org/common-elements#:~:text=capabilities%20being%20misused%20and%20causing,serious%20harm" TargetMode="External"/><Relationship Id="rId128" Type="http://schemas.openxmlformats.org/officeDocument/2006/relationships/hyperlink" Target="https://www.ibm.com/think/topics/non-human-identity#:~:text=This%20explosion%20of%20NHIs%20brings,of%20%20181" TargetMode="External"/><Relationship Id="rId249" Type="http://schemas.openxmlformats.org/officeDocument/2006/relationships/hyperlink" Target="https://streamnative.io/blog/open-standards-real-time-ai-mcp#:~:text=The%20good%20news%20is%20the,as%20a%20single%2C%20universal%20connector" TargetMode="External"/><Relationship Id="rId127" Type="http://schemas.openxmlformats.org/officeDocument/2006/relationships/hyperlink" Target="https://www.ibm.com/think/topics/non-human-identity#:~:text=Consider%20an%20automated%20backup%20service,to%20do%20what%20it%E2%80%99s%20doing" TargetMode="External"/><Relationship Id="rId248" Type="http://schemas.openxmlformats.org/officeDocument/2006/relationships/hyperlink" Target="https://iquall.net/insights/navigating-the-loop-hitl-hotl-hootl-in-autonomous-networks/" TargetMode="External"/><Relationship Id="rId126" Type="http://schemas.openxmlformats.org/officeDocument/2006/relationships/hyperlink" Target="https://www.emergentmind.com/topics/remote-attestation#:~:text=Remote%20Attestation%3A%20Protocols%20%26%20Challenges,devices%20using%20secure%2C%20signed%20measurements" TargetMode="External"/><Relationship Id="rId247" Type="http://schemas.openxmlformats.org/officeDocument/2006/relationships/hyperlink" Target="https://iquall.net/insights/navigating-the-loop-hitl-hotl-hootl-in-autonomous-networks/#:~:text=supervision,not%20intervene%20in%20routine%20operations" TargetMode="External"/><Relationship Id="rId121" Type="http://schemas.openxmlformats.org/officeDocument/2006/relationships/hyperlink" Target="https://www.linkedin.com/pulse/iam-agent-actions-least-privilege-tooling-financial-jerry-lavish-que2e#:~:text=If%20your%20design%20says%20%E2%80%9Cthe,and%20not%20what%20they%20should" TargetMode="External"/><Relationship Id="rId242" Type="http://schemas.openxmlformats.org/officeDocument/2006/relationships/hyperlink" Target="https://iquall.net/insights/navigating-the-loop-hitl-hotl-hootl-in-autonomous-networks/#:~:text=%2A%20Human,not%20intervene%20in%20routine%20operations" TargetMode="External"/><Relationship Id="rId120" Type="http://schemas.openxmlformats.org/officeDocument/2006/relationships/hyperlink" Target="https://www.linkedin.com/pulse/iam-agent-actions-least-privilege-tooling-financial-jerry-lavish-que2e#:~:text=Prompts%20are%20instructions,not%20access%20control%20boundaries" TargetMode="External"/><Relationship Id="rId241" Type="http://schemas.openxmlformats.org/officeDocument/2006/relationships/hyperlink" Target="https://www.linkedin.com/pulse/iam-agent-actions-least-privilege-tooling-financial-jerry-lavish-que2e" TargetMode="External"/><Relationship Id="rId240" Type="http://schemas.openxmlformats.org/officeDocument/2006/relationships/hyperlink" Target="https://www.linkedin.com/pulse/iam-agent-actions-least-privilege-tooling-financial-jerry-lavish-que2e#:~:text=If%20your%20design%20says%20%E2%80%9Cthe,and%20not%20what%20they%20should" TargetMode="External"/><Relationship Id="rId125" Type="http://schemas.openxmlformats.org/officeDocument/2006/relationships/hyperlink" Target="https://itinnovationstation.com/2025/10/29/understanding-tpm-attestation/#:~:text=At%20its%20core%2C%20the%20TPM,evidence%20can%20be%20checked" TargetMode="External"/><Relationship Id="rId246" Type="http://schemas.openxmlformats.org/officeDocument/2006/relationships/hyperlink" Target="https://iquall.net/insights/navigating-the-loop-hitl-hotl-hootl-in-autonomous-networks/#:~:text=In%20practice%2C%20we%20observe%20three,Loop%20%28HITL" TargetMode="External"/><Relationship Id="rId124" Type="http://schemas.openxmlformats.org/officeDocument/2006/relationships/hyperlink" Target="https://www.reddit.com/r/linux_gaming/comments/1gkefc2/using_secure_boot_tpm_remote_attestation_to_prove/#:~:text=,the%20difference%20is%20that" TargetMode="External"/><Relationship Id="rId245" Type="http://schemas.openxmlformats.org/officeDocument/2006/relationships/hyperlink" Target="https://iquall.net/insights/navigating-the-loop-hitl-hotl-hootl-in-autonomous-networks/#:~:text=supervision,not%20intervene%20in%20routine%20operations" TargetMode="External"/><Relationship Id="rId123" Type="http://schemas.openxmlformats.org/officeDocument/2006/relationships/hyperlink" Target="https://itinnovationstation.com/2025/10/29/understanding-tpm-attestation/#:~:text=Understanding%20TPM%20Attestation%20,evidence%20can%20be%20checked" TargetMode="External"/><Relationship Id="rId244" Type="http://schemas.openxmlformats.org/officeDocument/2006/relationships/hyperlink" Target="https://iquall.net/insights/navigating-the-loop-hitl-hotl-hootl-in-autonomous-networks/#:~:text=is%20high%20or%20systems%20are,not%20intervene%20in%20routine%20operations" TargetMode="External"/><Relationship Id="rId122" Type="http://schemas.openxmlformats.org/officeDocument/2006/relationships/hyperlink" Target="https://www.techrxiv.org/doi/full/10.36227/techrxiv.174952577.74018032/v1#:~:text=OAuth%20Is%20Not%20Enough%20Authorization," TargetMode="External"/><Relationship Id="rId243" Type="http://schemas.openxmlformats.org/officeDocument/2006/relationships/hyperlink" Target="https://iquall.net/insights/navigating-the-loop-hitl-hotl-hootl-in-autonomous-networks/#:~:text=%2A%20Human,but%20are%20prepared%20to%20intervene" TargetMode="External"/><Relationship Id="rId95" Type="http://schemas.openxmlformats.org/officeDocument/2006/relationships/hyperlink" Target="https://digital-strategy.ec.europa.eu/en/policies/contents-code-gpai#:~:text=The%20Transparency%20chapter%20,providers%20to%20ensure%20sufficient%20transparency" TargetMode="External"/><Relationship Id="rId94" Type="http://schemas.openxmlformats.org/officeDocument/2006/relationships/hyperlink" Target="about:blank" TargetMode="External"/><Relationship Id="rId97" Type="http://schemas.openxmlformats.org/officeDocument/2006/relationships/hyperlink" Target="https://artificialintelligenceact.eu/annex/4/#:~:text=,d" TargetMode="External"/><Relationship Id="rId96" Type="http://schemas.openxmlformats.org/officeDocument/2006/relationships/hyperlink" Target="https://artificialintelligenceact.eu/annex/4/#:~:text=outputs%20of%20AI%20systems%20by,on%20input%20data%2C%20as%20appropriate" TargetMode="External"/><Relationship Id="rId99" Type="http://schemas.openxmlformats.org/officeDocument/2006/relationships/hyperlink" Target="https://en.wikipedia.org/wiki/General-Purpose_AI_Code_of_Practice#:~:text=Although%20non,4" TargetMode="External"/><Relationship Id="rId98" Type="http://schemas.openxmlformats.org/officeDocument/2006/relationships/hyperlink" Target="https://artificialintelligenceact.eu/annex/4/#:~:text=,f" TargetMode="External"/><Relationship Id="rId91" Type="http://schemas.openxmlformats.org/officeDocument/2006/relationships/hyperlink" Target="about:blank" TargetMode="External"/><Relationship Id="rId90" Type="http://schemas.openxmlformats.org/officeDocument/2006/relationships/image" Target="media/image2.png"/><Relationship Id="rId93" Type="http://schemas.openxmlformats.org/officeDocument/2006/relationships/hyperlink" Target="about:blank" TargetMode="External"/><Relationship Id="rId92" Type="http://schemas.openxmlformats.org/officeDocument/2006/relationships/hyperlink" Target="about:blank" TargetMode="External"/><Relationship Id="rId118" Type="http://schemas.openxmlformats.org/officeDocument/2006/relationships/hyperlink" Target="https://www.linkedin.com/pulse/iam-agent-actions-least-privilege-tooling-financial-jerry-lavish-que2e#:~:text=,Execution%20occurs%20with%20full%20logging" TargetMode="External"/><Relationship Id="rId239" Type="http://schemas.openxmlformats.org/officeDocument/2006/relationships/hyperlink" Target="https://www.linkedin.com/pulse/iam-agent-actions-least-privilege-tooling-financial-jerry-lavish-que2e#:~:text=Prompts%20are%20instructions,not%20access%20control%20boundaries" TargetMode="External"/><Relationship Id="rId117" Type="http://schemas.openxmlformats.org/officeDocument/2006/relationships/hyperlink" Target="https://www.linkedin.com/pulse/iam-agent-actions-least-privilege-tooling-financial-jerry-lavish-que2e#:~:text=Instead%2C%20step,a%20normal%20operational%20control" TargetMode="External"/><Relationship Id="rId238" Type="http://schemas.openxmlformats.org/officeDocument/2006/relationships/hyperlink" Target="https://www.linkedin.com/pulse/iam-agent-actions-least-privilege-tooling-financial-jerry-lavish-que2e#:~:text=,Execution%20occurs%20with%20full%20logging" TargetMode="External"/><Relationship Id="rId116" Type="http://schemas.openxmlformats.org/officeDocument/2006/relationships/hyperlink" Target="https://www.acigjournal.com/Utilizing-Object-Capabilities-to-Improve-Web-Application-Security,184282,0,2.html#:~:text=Security%20www,tokens" TargetMode="External"/><Relationship Id="rId237" Type="http://schemas.openxmlformats.org/officeDocument/2006/relationships/hyperlink" Target="https://www.linkedin.com/pulse/iam-agent-actions-least-privilege-tooling-financial-jerry-lavish-que2e#:~:text=,Execution%20occurs%20with%20full%20logging" TargetMode="External"/><Relationship Id="rId115" Type="http://schemas.openxmlformats.org/officeDocument/2006/relationships/hyperlink" Target="https://www.linkedin.com/pulse/iam-agent-actions-least-privilege-tooling-financial-jerry-lavish-que2e#:~:text=,case%2C%20ticket%2C%20or%20policy%20control" TargetMode="External"/><Relationship Id="rId236" Type="http://schemas.openxmlformats.org/officeDocument/2006/relationships/hyperlink" Target="https://www.linkedin.com/pulse/iam-agent-actions-least-privilege-tooling-financial-jerry-lavish-que2e#:~:text=Instead%2C%20step,a%20normal%20operational%20control" TargetMode="External"/><Relationship Id="rId119" Type="http://schemas.openxmlformats.org/officeDocument/2006/relationships/hyperlink" Target="https://www.linkedin.com/pulse/iam-agent-actions-least-privilege-tooling-financial-jerry-lavish-que2e#:~:text=,Execution%20occurs%20with%20full%20logging" TargetMode="External"/><Relationship Id="rId110" Type="http://schemas.openxmlformats.org/officeDocument/2006/relationships/hyperlink" Target="https://streamnative.io/blog/open-standards-real-time-ai-mcp#:~:text=Think%20of%20MCP%20as%20the,AI%20agents%20can%20interoperate%20easily" TargetMode="External"/><Relationship Id="rId231" Type="http://schemas.openxmlformats.org/officeDocument/2006/relationships/hyperlink" Target="https://www.linkedin.com/pulse/iam-agent-actions-least-privilege-tooling-financial-jerry-lavish-que2e#:~:text=,of%20duties%20and%20environment%20separation" TargetMode="External"/><Relationship Id="rId230" Type="http://schemas.openxmlformats.org/officeDocument/2006/relationships/hyperlink" Target="https://www.linkedin.com/pulse/iam-agent-actions-least-privilege-tooling-financial-jerry-lavish-que2e#:~:text=,of%20duties%20and%20environment%20separation" TargetMode="External"/><Relationship Id="rId114" Type="http://schemas.openxmlformats.org/officeDocument/2006/relationships/hyperlink" Target="https://www.linkedin.com/pulse/iam-agent-actions-least-privilege-tooling-financial-jerry-lavish-que2e#:~:text=,case%2C%20ticket%2C%20or%20policy%20control" TargetMode="External"/><Relationship Id="rId235" Type="http://schemas.openxmlformats.org/officeDocument/2006/relationships/hyperlink" Target="https://www.linkedin.com/pulse/iam-agent-actions-least-privilege-tooling-financial-jerry-lavish-que2e#:~:text=,case%2C%20ticket%2C%20or%20policy%20control" TargetMode="External"/><Relationship Id="rId113" Type="http://schemas.openxmlformats.org/officeDocument/2006/relationships/hyperlink" Target="https://www.linkedin.com/pulse/iam-agent-actions-least-privilege-tooling-financial-jerry-lavish-que2e#:~:text=,case%2C%20ticket%2C%20or%20policy%20control" TargetMode="External"/><Relationship Id="rId234" Type="http://schemas.openxmlformats.org/officeDocument/2006/relationships/hyperlink" Target="https://www.linkedin.com/pulse/iam-agent-actions-least-privilege-tooling-financial-jerry-lavish-que2e#:~:text=,case%2C%20ticket%2C%20or%20policy%20control" TargetMode="External"/><Relationship Id="rId112" Type="http://schemas.openxmlformats.org/officeDocument/2006/relationships/hyperlink" Target="https://www.linkedin.com/pulse/iam-agent-actions-least-privilege-tooling-financial-jerry-lavish-que2e#:~:text=Long,privilege%20goes%20to%20die" TargetMode="External"/><Relationship Id="rId233" Type="http://schemas.openxmlformats.org/officeDocument/2006/relationships/hyperlink" Target="https://www.linkedin.com/pulse/iam-agent-actions-least-privilege-tooling-financial-jerry-lavish-que2e#:~:text=Long,privilege%20goes%20to%20die" TargetMode="External"/><Relationship Id="rId111" Type="http://schemas.openxmlformats.org/officeDocument/2006/relationships/hyperlink" Target="https://www.linkedin.com/pulse/iam-agent-actions-least-privilege-tooling-financial-jerry-lavish-que2e#:~:text=Tiering%20drives%20the%20control%20posture%3A" TargetMode="External"/><Relationship Id="rId232" Type="http://schemas.openxmlformats.org/officeDocument/2006/relationships/hyperlink" Target="https://www.linkedin.com/pulse/iam-agent-actions-least-privilege-tooling-financial-jerry-lavish-que2e#:~:text=Tiering%20drives%20the%20control%20posture%3A" TargetMode="External"/><Relationship Id="rId206" Type="http://schemas.openxmlformats.org/officeDocument/2006/relationships/hyperlink" Target="https://artificialintelligenceact.eu/annex/4/#:~:text=,and%20validate%20the%20AI%20system" TargetMode="External"/><Relationship Id="rId205" Type="http://schemas.openxmlformats.org/officeDocument/2006/relationships/hyperlink" Target="https://artificialintelligenceact.eu/annex/4/#:~:text=Chapter%20III%2C%20Section%202%3B" TargetMode="External"/><Relationship Id="rId204" Type="http://schemas.openxmlformats.org/officeDocument/2006/relationships/hyperlink" Target="https://metr.org/common-elements" TargetMode="External"/><Relationship Id="rId203" Type="http://schemas.openxmlformats.org/officeDocument/2006/relationships/hyperlink" Target="https://metr.org/common-elements#:~:text=In%20our%20original%20report%20from,enable%20severe%20or%20catastrophic%20harm" TargetMode="External"/><Relationship Id="rId209" Type="http://schemas.openxmlformats.org/officeDocument/2006/relationships/hyperlink" Target="https://artificialintelligenceact.eu/annex/4/#:~:text=,place" TargetMode="External"/><Relationship Id="rId208" Type="http://schemas.openxmlformats.org/officeDocument/2006/relationships/hyperlink" Target="https://artificialintelligenceact.eu/annex/4/#:~:text=,f" TargetMode="External"/><Relationship Id="rId207" Type="http://schemas.openxmlformats.org/officeDocument/2006/relationships/hyperlink" Target="https://artificialintelligenceact.eu/annex/4/#:~:text=,d" TargetMode="External"/><Relationship Id="rId202" Type="http://schemas.openxmlformats.org/officeDocument/2006/relationships/hyperlink" Target="https://metr.org/common-elements#:~:text=capabilities%20being%20misused%20and%20causing,serious%20harm" TargetMode="External"/><Relationship Id="rId201" Type="http://schemas.openxmlformats.org/officeDocument/2006/relationships/hyperlink" Target="https://metr.org/common-elements#:~:text=these%20risks%20effectively%2C%20the%20policies,and%20refine%20their%20evaluation%20processes" TargetMode="External"/><Relationship Id="rId200" Type="http://schemas.openxmlformats.org/officeDocument/2006/relationships/hyperlink" Target="https://metr.org/common-elements#:~:text=The%20policies%20also%20establish%20conditions,time%20as%20developers%20gain%20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l0xLpaB7dQGEwTpX5RZ7Yd8IEw==">CgMxLjAaHQoBMBIYChYIB0ISEhBBcmlhbCBVbmljb2RlIE1TMg9pZC5vb3VycWE4Y2JndW4yD2lkLnliODhhcDVrcHI5ajIPaWQudzMwYzNtZThwM2ZjMg9pZC4xcm5pdTNveTg5aG4yD2lkLmMzb2F4M3RyZ2F6bjIPaWQuOHA5dWEwMjdxb3YwMg9pZC53cGh5amVqOHJ3ZjIyD2lkLnc5cHF1amRpbzl1NzIPaWQuZnpzZWY5MnpzdzIzMg9pZC5xN3NuemJkZ3praHM4AHIhMTh1d1BGMzFZek5QbTl2UzhQdlJ4aVdZdXVKT0U5bn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2026-02-01T23:08:06Z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