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gw5vvfcynk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</w:pPr>
      <w:hyperlink w:anchor="_41n2am3ndnd8">
        <w:r w:rsidDel="00000000" w:rsidR="00000000" w:rsidRPr="00000000">
          <w:rPr>
            <w:color w:val="1155cc"/>
            <w:u w:val="single"/>
            <w:rtl w:val="0"/>
          </w:rPr>
          <w:t xml:space="preserve">Структуры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gwtj0tenvos0">
        <w:r w:rsidDel="00000000" w:rsidR="00000000" w:rsidRPr="00000000">
          <w:rPr>
            <w:color w:val="1155cc"/>
            <w:u w:val="single"/>
            <w:rtl w:val="0"/>
          </w:rPr>
          <w:t xml:space="preserve">Массивы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8uurb671e91r">
        <w:r w:rsidDel="00000000" w:rsidR="00000000" w:rsidRPr="00000000">
          <w:rPr>
            <w:color w:val="1155cc"/>
            <w:u w:val="single"/>
            <w:rtl w:val="0"/>
          </w:rPr>
          <w:t xml:space="preserve">Слайсы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k5u8vy1ulrvc">
        <w:r w:rsidDel="00000000" w:rsidR="00000000" w:rsidRPr="00000000">
          <w:rPr>
            <w:color w:val="1155cc"/>
            <w:u w:val="single"/>
            <w:rtl w:val="0"/>
          </w:rPr>
          <w:t xml:space="preserve">Ветвления и циклы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z0b0vl3spwou">
        <w:r w:rsidDel="00000000" w:rsidR="00000000" w:rsidRPr="00000000">
          <w:rPr>
            <w:color w:val="1155cc"/>
            <w:u w:val="single"/>
            <w:rtl w:val="0"/>
          </w:rPr>
          <w:t xml:space="preserve">Методы и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coq1m0tkjm1p">
        <w:r w:rsidDel="00000000" w:rsidR="00000000" w:rsidRPr="00000000">
          <w:rPr>
            <w:color w:val="1155cc"/>
            <w:u w:val="single"/>
            <w:rtl w:val="0"/>
          </w:rPr>
          <w:t xml:space="preserve">Конкурентный доступ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60" w:line="240" w:lineRule="auto"/>
        <w:ind w:left="360" w:firstLine="0"/>
        <w:contextualSpacing w:val="0"/>
      </w:pPr>
      <w:hyperlink w:anchor="_2j79tlw8avgn">
        <w:r w:rsidDel="00000000" w:rsidR="00000000" w:rsidRPr="00000000">
          <w:rPr>
            <w:color w:val="1155cc"/>
            <w:u w:val="single"/>
            <w:rtl w:val="0"/>
          </w:rPr>
          <w:t xml:space="preserve">defer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1n2am3ndnd8" w:id="1"/>
      <w:bookmarkEnd w:id="1"/>
      <w:r w:rsidDel="00000000" w:rsidR="00000000" w:rsidRPr="00000000">
        <w:rPr>
          <w:rtl w:val="0"/>
        </w:rPr>
        <w:t xml:space="preserve">Структуры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Объявление локальной переменной типа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stringVariable1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Присваивание значения переменной 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stringVariable1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"Direct string"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println(stringVariable1)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Объявить новую переменную и присвоить значение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stringVariable2 :=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"String variable 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println(stringVariable2)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Объявленной переменной можно только присваивать, внутри своей области видимости переменных (scope)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stringVariable2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"String variable 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println(stringVariable2)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wtj0tenvos0" w:id="2"/>
      <w:bookmarkEnd w:id="2"/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 := [...]string{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"element1"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"element2"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"element3"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println(array[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uurb671e91r" w:id="3"/>
      <w:bookmarkEnd w:id="3"/>
      <w:r w:rsidDel="00000000" w:rsidR="00000000" w:rsidRPr="00000000">
        <w:rPr>
          <w:rtl w:val="0"/>
        </w:rPr>
        <w:t xml:space="preserve">Слайсы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Слайс - это обертка над массивом с дополнительным размером Capacity, определяет максимальный объем в памяти. В основном в языке Go используются слайсы, а не массивы.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slice := [...]string{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"element1"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"element2"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"element3"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println(slice[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труктура для хранения данных в виде пар, ключ - значение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timeZone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[string]int{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"UTC"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"EST"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"CST"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"MST"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"PST"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println(timeZone[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"MST"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Оператор := возвращает указатель, адрес в памяти на структуру GoStruct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goStruct := new(GoStruct)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println((*goStruct).Field1)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goStruct.Field1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"field 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println(goStruct.Field1)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озвращает значение структуры GoStruct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goStructVar := GoStruct{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"field 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"field 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println(goStructVar.Field2)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5u8vy1ulrvc" w:id="4"/>
      <w:bookmarkEnd w:id="4"/>
      <w:r w:rsidDel="00000000" w:rsidR="00000000" w:rsidRPr="00000000">
        <w:rPr>
          <w:rtl w:val="0"/>
        </w:rPr>
        <w:t xml:space="preserve">Ветвления и циклы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вида: if инициализация; условие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f, err := os.Open(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"some file's name"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err != nil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log.Print(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"Error! File not found!"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fmt.Printf(f.Name())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цикл for в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инициализация; условие; действие после проверки условия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sum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i++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sum +=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 := [...]string{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"string1"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"string2"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"string3"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цикл while в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условие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 :=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fmt.Printf(array[element])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цикл while(true) в C#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z0b0vl3spwou" w:id="5"/>
      <w:bookmarkEnd w:id="5"/>
      <w:r w:rsidDel="00000000" w:rsidR="00000000" w:rsidRPr="00000000">
        <w:rPr>
          <w:rtl w:val="0"/>
        </w:rPr>
        <w:t xml:space="preserve">Методы и интерфейсы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GoStruct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Field1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Field2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Функция может принадлежать структуре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 GoStruct) TwoFiels() string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m.Field1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m.Field2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TwoFiedls(field1 string, field2 string) string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field1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field2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TwoFieldsConcatenater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TwoFields()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goStructVar := GoStruct{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"field 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"field 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Структура может содержать 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twoFields := goStructVar.TwoFiels()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println(twoFields)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println(TwoFiedls(goStructVar.Field1, goStructVar.Field2))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Объявление ссылки на интерфейс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interfaceToStruct TwoFieldsConcatenater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Получить ссылку как адрес переменной goStructVar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interfaceToStruct = &amp;goStructVar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Через ссылку на интерфейс можно вызвать его метод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println(interfaceToStruct.TwoFields());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oq1m0tkjm1p" w:id="6"/>
      <w:bookmarkEnd w:id="6"/>
      <w:r w:rsidDel="00000000" w:rsidR="00000000" w:rsidRPr="00000000">
        <w:rPr>
          <w:rtl w:val="0"/>
        </w:rPr>
        <w:t xml:space="preserve">Конкурентный доступ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say(s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str :=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"world"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time.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highlight w:val="white"/>
          <w:rtl w:val="0"/>
        </w:rPr>
        <w:t xml:space="preserve">Millisecond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 &lt;- str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msgChan := make(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Запустить в другом goroutine - поток, управляемый Go runtime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say(msgChan)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println(msgChan)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Получить сообщение из канала msgChan и присвоить значение в переменую msgString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msgString := &lt;- msgChan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println(msgString)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m5ufslfytlk" w:id="7"/>
      <w:bookmarkEnd w:id="7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Отложенное выполнение функции. Выполняется после исполнения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4e4ff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trace(s string)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fmt.Println(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"entering:"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retstring()  string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"string"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untrace(s string)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fmt.Println(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"leaving:"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a() string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defer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untrace(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trace(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 := a()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println(str)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