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b/>
          <w:color w:val="1E3A5F"/>
          <w:sz w:val="40"/>
        </w:rPr>
        <w:t>SIH 2026 — PS 26077: AI Hyper-Local Cloudburst Early Warning System</w:t>
      </w:r>
    </w:p>
    <w:p>
      <w:pPr>
        <w:spacing w:before="280" w:after="80"/>
      </w:pPr>
      <w:r>
        <w:rPr>
          <w:b/>
          <w:color w:val="155E75"/>
          <w:sz w:val="28"/>
        </w:rPr>
        <w:t>Complete Project Deep-Dive Report</w:t>
      </w:r>
    </w:p>
    <w:p>
      <w:pPr>
        <w:jc w:val="center"/>
      </w:pPr>
      <w:r>
        <w:rPr>
          <w:i/>
          <w:color w:val="6B7280"/>
          <w:sz w:val="18"/>
        </w:rPr>
        <w:t>Generated: 2026-09-11 | Based on direct file inspection — no README referenced</w:t>
      </w:r>
    </w:p>
    <w:p>
      <w:pPr>
        <w:spacing w:before="80" w:after="80"/>
        <w:pBdr>
          <w:bottom w:val="single" w:sz="6" w:color="1E3A5F"/>
        </w:pBdr>
      </w:pPr>
    </w:p>
    <w:p>
      <w:pPr>
        <w:spacing w:before="280" w:after="80"/>
      </w:pPr>
      <w:r>
        <w:rPr>
          <w:b/>
          <w:color w:val="155E75"/>
          <w:sz w:val="28"/>
        </w:rPr>
        <w:t>1. Problem Statement &amp; Context</w:t>
      </w:r>
    </w:p>
    <w:p>
      <w:pPr>
        <w:spacing w:after="80"/>
      </w:pPr>
      <w:r/>
      <w:r>
        <w:rPr>
          <w:b/>
        </w:rPr>
        <w:t>PS 26077</w:t>
      </w:r>
      <w:r>
        <w:t xml:space="preserve"> — </w:t>
      </w:r>
      <w:r>
        <w:rPr>
          <w:i/>
        </w:rPr>
        <w:t>MoES / NCMRWF / MOSDAC</w:t>
      </w:r>
      <w:r/>
    </w:p>
    <w:p>
      <w:pPr>
        <w:spacing w:after="80"/>
      </w:pPr>
      <w:r>
        <w:t xml:space="preserve">Build an AI-driven hyper-local early warning system for </w:t>
      </w:r>
      <w:r>
        <w:rPr>
          <w:b/>
        </w:rPr>
        <w:t>cloudbursts</w:t>
      </w:r>
      <w:r>
        <w:t xml:space="preserve"> (IMD definition: ≥100 mm/hr in a very localized area) and thunderstorms in mountainous terrain, primarily targeting:</w:t>
      </w:r>
    </w:p>
    <w:p>
      <w:pPr>
        <w:pStyle w:val="ListBullet"/>
        <w:spacing w:after="40"/>
        <w:ind w:left="283"/>
      </w:pPr>
      <w:r>
        <w:t>Northeast India / Assam-Meghalaya corridor (Brahmaputra basin)</w:t>
      </w:r>
    </w:p>
    <w:p>
      <w:pPr>
        <w:pStyle w:val="ListBullet"/>
        <w:spacing w:after="40"/>
        <w:ind w:left="283"/>
      </w:pPr>
      <w:r>
        <w:t>Western Himalayan zones: Uttarkashi, Chamoli, Rudraprayag, Pithoragarh, Tehri (Uttarakhand)</w:t>
      </w:r>
    </w:p>
    <w:p>
      <w:pPr>
        <w:spacing w:after="80"/>
      </w:pPr>
      <w:r>
        <w:t xml:space="preserve">The system uses </w:t>
      </w:r>
      <w:r>
        <w:rPr>
          <w:b/>
        </w:rPr>
        <w:t>exclusively MOSDAC (ISRO) ecosystem data</w:t>
      </w:r>
      <w:r>
        <w:t xml:space="preserve"> and must operate at </w:t>
      </w:r>
      <w:r>
        <w:rPr>
          <w:b/>
        </w:rPr>
        <w:t>hyper-local 4–20 km resolution</w:t>
      </w:r>
      <w:r>
        <w:t>, well below what ISRO NETRA (~25–50 km district level) provides.</w:t>
      </w:r>
    </w:p>
    <w:p>
      <w:pPr>
        <w:spacing w:before="80" w:after="80"/>
        <w:pBdr>
          <w:bottom w:val="single" w:sz="6" w:color="1E3A5F"/>
        </w:pBdr>
      </w:pPr>
    </w:p>
    <w:p>
      <w:pPr>
        <w:spacing w:before="280" w:after="80"/>
      </w:pPr>
      <w:r>
        <w:rPr>
          <w:b/>
          <w:color w:val="155E75"/>
          <w:sz w:val="28"/>
        </w:rPr>
        <w:t>2. Complete File Structure</w:t>
      </w:r>
    </w:p>
    <w:p>
      <w:pPr>
        <w:spacing w:after="0" w:before="0"/>
        <w:ind w:left="283"/>
        <w:shd w:val="clear" w:color="auto" w:fill="F3F4F6"/>
      </w:pPr>
      <w:r>
        <w:rPr>
          <w:rFonts w:ascii="Courier New" w:hAnsi="Courier New"/>
          <w:sz w:val="16"/>
        </w:rPr>
        <w:t>d:\SIH\</w:t>
      </w:r>
    </w:p>
    <w:p>
      <w:pPr>
        <w:spacing w:after="0" w:before="0"/>
        <w:ind w:left="283"/>
        <w:shd w:val="clear" w:color="auto" w:fill="F3F4F6"/>
      </w:pPr>
      <w:r>
        <w:rPr>
          <w:rFonts w:ascii="Courier New" w:hAnsi="Courier New"/>
          <w:sz w:val="16"/>
        </w:rPr>
        <w:t>├── config.json                          # Root MOSDAC API credentials</w:t>
      </w:r>
    </w:p>
    <w:p>
      <w:pPr>
        <w:spacing w:after="0" w:before="0"/>
        <w:ind w:left="283"/>
        <w:shd w:val="clear" w:color="auto" w:fill="F3F4F6"/>
      </w:pPr>
      <w:r>
        <w:rPr>
          <w:rFonts w:ascii="Courier New" w:hAnsi="Courier New"/>
          <w:sz w:val="16"/>
        </w:rPr>
        <w:t>├── config.example.json                  # Sanitized config template</w:t>
      </w:r>
    </w:p>
    <w:p>
      <w:pPr>
        <w:spacing w:after="0" w:before="0"/>
        <w:ind w:left="283"/>
        <w:shd w:val="clear" w:color="auto" w:fill="F3F4F6"/>
      </w:pPr>
      <w:r>
        <w:rPr>
          <w:rFonts w:ascii="Courier New" w:hAnsi="Courier New"/>
          <w:sz w:val="16"/>
        </w:rPr>
        <w:t>├── pipeline.py                          # Master runner: Phase A→B→C→D</w:t>
      </w:r>
    </w:p>
    <w:p>
      <w:pPr>
        <w:spacing w:after="0" w:before="0"/>
        <w:ind w:left="283"/>
        <w:shd w:val="clear" w:color="auto" w:fill="F3F4F6"/>
      </w:pPr>
      <w:r>
        <w:rPr>
          <w:rFonts w:ascii="Courier New" w:hAnsi="Courier New"/>
          <w:sz w:val="16"/>
        </w:rPr>
        <w:t>├── simulator.py                         # Interactive terminal dashboard (★)</w:t>
      </w:r>
    </w:p>
    <w:p>
      <w:pPr>
        <w:spacing w:after="0" w:before="0"/>
        <w:ind w:left="283"/>
        <w:shd w:val="clear" w:color="auto" w:fill="F3F4F6"/>
      </w:pPr>
      <w:r>
        <w:rPr>
          <w:rFonts w:ascii="Courier New" w:hAnsi="Courier New"/>
          <w:sz w:val="16"/>
        </w:rPr>
        <w:t>├── run_dashboard.py / run_dashboard.bat # Browser dashboard launcher</w:t>
      </w:r>
    </w:p>
    <w:p>
      <w:pPr>
        <w:spacing w:after="0" w:before="0"/>
        <w:ind w:left="283"/>
        <w:shd w:val="clear" w:color="auto" w:fill="F3F4F6"/>
      </w:pPr>
      <w:r>
        <w:rPr>
          <w:rFonts w:ascii="Courier New" w:hAnsi="Courier New"/>
          <w:sz w:val="16"/>
        </w:rPr>
        <w:t>├── mosdac_downloader.py                 # MOSDAC satellite downloader CLI</w:t>
      </w:r>
    </w:p>
    <w:p>
      <w:pPr>
        <w:spacing w:after="0" w:before="0"/>
        <w:ind w:left="283"/>
        <w:shd w:val="clear" w:color="auto" w:fill="F3F4F6"/>
      </w:pPr>
      <w:r>
        <w:rPr>
          <w:rFonts w:ascii="Courier New" w:hAnsi="Courier New"/>
          <w:sz w:val="16"/>
        </w:rPr>
        <w:t>├── scan_all_regions.py                  # Multi-region scanner</w:t>
      </w:r>
    </w:p>
    <w:p>
      <w:pPr>
        <w:spacing w:after="0" w:before="0"/>
        <w:ind w:left="283"/>
        <w:shd w:val="clear" w:color="auto" w:fill="F3F4F6"/>
      </w:pPr>
      <w:r>
        <w:rPr>
          <w:rFonts w:ascii="Courier New" w:hAnsi="Courier New"/>
          <w:sz w:val="16"/>
        </w:rPr>
        <w:t>├── scan_stations.py                     # Station scanner utility</w:t>
      </w:r>
    </w:p>
    <w:p>
      <w:pPr>
        <w:spacing w:after="0" w:before="0"/>
        <w:ind w:left="283"/>
        <w:shd w:val="clear" w:color="auto" w:fill="F3F4F6"/>
      </w:pPr>
      <w:r>
        <w:rPr>
          <w:rFonts w:ascii="Courier New" w:hAnsi="Courier New"/>
          <w:sz w:val="16"/>
        </w:rPr>
        <w:t>├── verify_data.py                       # Dataset verification script</w:t>
      </w:r>
    </w:p>
    <w:p>
      <w:pPr>
        <w:spacing w:after="0" w:before="0"/>
        <w:ind w:left="283"/>
        <w:shd w:val="clear" w:color="auto" w:fill="F3F4F6"/>
      </w:pPr>
      <w:r>
        <w:rPr>
          <w:rFonts w:ascii="Courier New" w:hAnsi="Courier New"/>
          <w:sz w:val="16"/>
        </w:rPr>
        <w:t>├── visualize_dataset.py                 # Dataset visualization helper</w:t>
      </w:r>
    </w:p>
    <w:p>
      <w:pPr>
        <w:spacing w:after="0" w:before="0"/>
        <w:ind w:left="283"/>
        <w:shd w:val="clear" w:color="auto" w:fill="F3F4F6"/>
      </w:pPr>
      <w:r>
        <w:rPr>
          <w:rFonts w:ascii="Courier New" w:hAnsi="Courier New"/>
          <w:sz w:val="16"/>
        </w:rPr>
        <w:t>├── test_multi_region.py                 # Multi-region test runner</w:t>
      </w:r>
    </w:p>
    <w:p>
      <w:pPr>
        <w:spacing w:after="0" w:before="0"/>
        <w:ind w:left="283"/>
        <w:shd w:val="clear" w:color="auto" w:fill="F3F4F6"/>
      </w:pPr>
      <w:r>
        <w:rPr>
          <w:rFonts w:ascii="Courier New" w:hAnsi="Courier New"/>
          <w:sz w:val="16"/>
        </w:rPr>
        <w:t>├── test_nowcasting_pipeline.py          # End-to-end pipeline test</w:t>
      </w:r>
    </w:p>
    <w:p>
      <w:pPr>
        <w:spacing w:after="0" w:before="0"/>
        <w:ind w:left="283"/>
        <w:shd w:val="clear" w:color="auto" w:fill="F3F4F6"/>
      </w:pPr>
      <w:r>
        <w:rPr>
          <w:rFonts w:ascii="Courier New" w:hAnsi="Courier New"/>
          <w:sz w:val="16"/>
        </w:rPr>
        <w:t>├── training_report.md                   # Human-readable training summary</w:t>
      </w:r>
    </w:p>
    <w:p>
      <w:pPr>
        <w:spacing w:after="0" w:before="0"/>
        <w:ind w:left="283"/>
        <w:shd w:val="clear" w:color="auto" w:fill="F3F4F6"/>
      </w:pPr>
      <w:r>
        <w:rPr>
          <w:rFonts w:ascii="Courier New" w:hAnsi="Courier New"/>
          <w:sz w:val="16"/>
        </w:rPr>
        <w:t>├── research_paper_benchmarks.md        # Benchmark comparison notes</w:t>
      </w:r>
    </w:p>
    <w:p>
      <w:pPr>
        <w:spacing w:after="0" w:before="0"/>
        <w:ind w:left="283"/>
        <w:shd w:val="clear" w:color="auto" w:fill="F3F4F6"/>
      </w:pPr>
      <w:r>
        <w:rPr>
          <w:rFonts w:ascii="Courier New" w:hAnsi="Courier New"/>
          <w:sz w:val="16"/>
        </w:rPr>
        <w:t>├── presentation_slide_draft.md          # SIH slide draft</w:t>
      </w:r>
    </w:p>
    <w:p>
      <w:pPr>
        <w:spacing w:after="0" w:before="0"/>
        <w:ind w:left="283"/>
        <w:shd w:val="clear" w:color="auto" w:fill="F3F4F6"/>
      </w:pPr>
      <w:r>
        <w:rPr>
          <w:rFonts w:ascii="Courier New" w:hAnsi="Courier New"/>
          <w:sz w:val="16"/>
        </w:rPr>
        <w:t>├── PS26077_Nowcasting_Research...md     # Deep research build plan</w:t>
      </w:r>
    </w:p>
    <w:p>
      <w:pPr>
        <w:spacing w:after="0" w:before="0"/>
        <w:ind w:left="283"/>
        <w:shd w:val="clear" w:color="auto" w:fill="F3F4F6"/>
      </w:pPr>
      <w:r>
        <w:rPr>
          <w:rFonts w:ascii="Courier New" w:hAnsi="Courier New"/>
          <w:sz w:val="16"/>
        </w:rPr>
        <w:t>├── GITHUB_MANIFEST.md                   # GitHub structure manifest</w:t>
      </w:r>
    </w:p>
    <w:p>
      <w:pPr>
        <w:spacing w:after="0" w:before="0"/>
        <w:ind w:left="283"/>
        <w:shd w:val="clear" w:color="auto" w:fill="F3F4F6"/>
      </w:pPr>
      <w:r>
        <w:rPr>
          <w:rFonts w:ascii="Courier New" w:hAnsi="Courier New"/>
          <w:sz w:val="16"/>
        </w:rPr>
        <w:t>│</w:t>
      </w:r>
    </w:p>
    <w:p>
      <w:pPr>
        <w:spacing w:after="0" w:before="0"/>
        <w:ind w:left="283"/>
        <w:shd w:val="clear" w:color="auto" w:fill="F3F4F6"/>
      </w:pPr>
      <w:r>
        <w:rPr>
          <w:rFonts w:ascii="Courier New" w:hAnsi="Courier New"/>
          <w:sz w:val="16"/>
        </w:rPr>
        <w:t>├── src/                                 # Core module library</w:t>
      </w:r>
    </w:p>
    <w:p>
      <w:pPr>
        <w:spacing w:after="0" w:before="0"/>
        <w:ind w:left="283"/>
        <w:shd w:val="clear" w:color="auto" w:fill="F3F4F6"/>
      </w:pPr>
      <w:r>
        <w:rPr>
          <w:rFonts w:ascii="Courier New" w:hAnsi="Courier New"/>
          <w:sz w:val="16"/>
        </w:rPr>
        <w:t>│   ├── __init__.py</w:t>
      </w:r>
    </w:p>
    <w:p>
      <w:pPr>
        <w:spacing w:after="0" w:before="0"/>
        <w:ind w:left="283"/>
        <w:shd w:val="clear" w:color="auto" w:fill="F3F4F6"/>
      </w:pPr>
      <w:r>
        <w:rPr>
          <w:rFonts w:ascii="Courier New" w:hAnsi="Courier New"/>
          <w:sz w:val="16"/>
        </w:rPr>
        <w:t>│   ├── config.py                        # All constants, paths, thresholds</w:t>
      </w:r>
    </w:p>
    <w:p>
      <w:pPr>
        <w:spacing w:after="0" w:before="0"/>
        <w:ind w:left="283"/>
        <w:shd w:val="clear" w:color="auto" w:fill="F3F4F6"/>
      </w:pPr>
      <w:r>
        <w:rPr>
          <w:rFonts w:ascii="Courier New" w:hAnsi="Courier New"/>
          <w:sz w:val="16"/>
        </w:rPr>
        <w:t>│   ├── utils.py                         # Haversine, IWV sanity checks</w:t>
      </w:r>
    </w:p>
    <w:p>
      <w:pPr>
        <w:spacing w:after="0" w:before="0"/>
        <w:ind w:left="283"/>
        <w:shd w:val="clear" w:color="auto" w:fill="F3F4F6"/>
      </w:pPr>
      <w:r>
        <w:rPr>
          <w:rFonts w:ascii="Courier New" w:hAnsi="Courier New"/>
          <w:sz w:val="16"/>
        </w:rPr>
        <w:t>│   ├── phase_a_region_discovery.py      # Module: GAGAN IWV region selection</w:t>
      </w:r>
    </w:p>
    <w:p>
      <w:pPr>
        <w:spacing w:after="0" w:before="0"/>
        <w:ind w:left="283"/>
        <w:shd w:val="clear" w:color="auto" w:fill="F3F4F6"/>
      </w:pPr>
      <w:r>
        <w:rPr>
          <w:rFonts w:ascii="Courier New" w:hAnsi="Courier New"/>
          <w:sz w:val="16"/>
        </w:rPr>
        <w:t>│   ├── phase_b_quality_gate.py          # Module: AWS sensor quality audit</w:t>
      </w:r>
    </w:p>
    <w:p>
      <w:pPr>
        <w:spacing w:after="0" w:before="0"/>
        <w:ind w:left="283"/>
        <w:shd w:val="clear" w:color="auto" w:fill="F3F4F6"/>
      </w:pPr>
      <w:r>
        <w:rPr>
          <w:rFonts w:ascii="Courier New" w:hAnsi="Courier New"/>
          <w:sz w:val="16"/>
        </w:rPr>
        <w:t>│   ├── phase_c_labeling.py              # Module: Event labeling (via CSV)</w:t>
      </w:r>
    </w:p>
    <w:p>
      <w:pPr>
        <w:spacing w:after="0" w:before="0"/>
        <w:ind w:left="283"/>
        <w:shd w:val="clear" w:color="auto" w:fill="F3F4F6"/>
      </w:pPr>
      <w:r>
        <w:rPr>
          <w:rFonts w:ascii="Courier New" w:hAnsi="Courier New"/>
          <w:sz w:val="16"/>
        </w:rPr>
        <w:t>│   ├── phase_d_training.py              # Module: L2 logistic regression training</w:t>
      </w:r>
    </w:p>
    <w:p>
      <w:pPr>
        <w:spacing w:after="0" w:before="0"/>
        <w:ind w:left="283"/>
        <w:shd w:val="clear" w:color="auto" w:fill="F3F4F6"/>
      </w:pPr>
      <w:r>
        <w:rPr>
          <w:rFonts w:ascii="Courier New" w:hAnsi="Courier New"/>
          <w:sz w:val="16"/>
        </w:rPr>
        <w:t>│   ├── train_neural_nowcaster.py        # Module: 1D-CNN + BiLSTM training ★</w:t>
      </w:r>
    </w:p>
    <w:p>
      <w:pPr>
        <w:spacing w:after="0" w:before="0"/>
        <w:ind w:left="283"/>
        <w:shd w:val="clear" w:color="auto" w:fill="F3F4F6"/>
      </w:pPr>
      <w:r>
        <w:rPr>
          <w:rFonts w:ascii="Courier New" w:hAnsi="Courier New"/>
          <w:sz w:val="16"/>
        </w:rPr>
        <w:t>│   ├── snn_gate.py                      # Module 2: Dual SNN neuromorphic gate</w:t>
      </w:r>
    </w:p>
    <w:p>
      <w:pPr>
        <w:spacing w:after="0" w:before="0"/>
        <w:ind w:left="283"/>
        <w:shd w:val="clear" w:color="auto" w:fill="F3F4F6"/>
      </w:pPr>
      <w:r>
        <w:rPr>
          <w:rFonts w:ascii="Courier New" w:hAnsi="Courier New"/>
          <w:sz w:val="16"/>
        </w:rPr>
        <w:t>│   ├── snn_gate_mcu.c / .h              # C99 embedded MCU port of SNN</w:t>
      </w:r>
    </w:p>
    <w:p>
      <w:pPr>
        <w:spacing w:after="0" w:before="0"/>
        <w:ind w:left="283"/>
        <w:shd w:val="clear" w:color="auto" w:fill="F3F4F6"/>
      </w:pPr>
      <w:r>
        <w:rPr>
          <w:rFonts w:ascii="Courier New" w:hAnsi="Courier New"/>
          <w:sz w:val="16"/>
        </w:rPr>
        <w:t>│   ├── spatial_fusion.py                # Module 5: IDW spatial risk fusion</w:t>
      </w:r>
    </w:p>
    <w:p>
      <w:pPr>
        <w:spacing w:after="0" w:before="0"/>
        <w:ind w:left="283"/>
        <w:shd w:val="clear" w:color="auto" w:fill="F3F4F6"/>
      </w:pPr>
      <w:r>
        <w:rPr>
          <w:rFonts w:ascii="Courier New" w:hAnsi="Courier New"/>
          <w:sz w:val="16"/>
        </w:rPr>
        <w:t>│   ├── pinn_handoff.py                  # Module 6: PINN rainfall source term</w:t>
      </w:r>
    </w:p>
    <w:p>
      <w:pPr>
        <w:spacing w:after="0" w:before="0"/>
        <w:ind w:left="283"/>
        <w:shd w:val="clear" w:color="auto" w:fill="F3F4F6"/>
      </w:pPr>
      <w:r>
        <w:rPr>
          <w:rFonts w:ascii="Courier New" w:hAnsi="Courier New"/>
          <w:sz w:val="16"/>
        </w:rPr>
        <w:t>│   ├── pinn_swe.py                      # Module 6: 2D SWE-PINN solver ★</w:t>
      </w:r>
    </w:p>
    <w:p>
      <w:pPr>
        <w:spacing w:after="0" w:before="0"/>
        <w:ind w:left="283"/>
        <w:shd w:val="clear" w:color="auto" w:fill="F3F4F6"/>
      </w:pPr>
      <w:r>
        <w:rPr>
          <w:rFonts w:ascii="Courier New" w:hAnsi="Courier New"/>
          <w:sz w:val="16"/>
        </w:rPr>
        <w:t>│   ├── station_feature_engine.py        # Module 1: Rolling AWS feature buffer</w:t>
      </w:r>
    </w:p>
    <w:p>
      <w:pPr>
        <w:spacing w:after="0" w:before="0"/>
        <w:ind w:left="283"/>
        <w:shd w:val="clear" w:color="auto" w:fill="F3F4F6"/>
      </w:pPr>
      <w:r>
        <w:rPr>
          <w:rFonts w:ascii="Courier New" w:hAnsi="Courier New"/>
          <w:sz w:val="16"/>
        </w:rPr>
        <w:t>│   └── xai_explainer.py                 # Module 7: XAI logit decomposition</w:t>
      </w:r>
    </w:p>
    <w:p>
      <w:pPr>
        <w:spacing w:after="0" w:before="0"/>
        <w:ind w:left="283"/>
        <w:shd w:val="clear" w:color="auto" w:fill="F3F4F6"/>
      </w:pPr>
      <w:r>
        <w:rPr>
          <w:rFonts w:ascii="Courier New" w:hAnsi="Courier New"/>
          <w:sz w:val="16"/>
        </w:rPr>
        <w:t>│</w:t>
      </w:r>
    </w:p>
    <w:p>
      <w:pPr>
        <w:spacing w:after="0" w:before="0"/>
        <w:ind w:left="283"/>
        <w:shd w:val="clear" w:color="auto" w:fill="F3F4F6"/>
      </w:pPr>
      <w:r>
        <w:rPr>
          <w:rFonts w:ascii="Courier New" w:hAnsi="Courier New"/>
          <w:sz w:val="16"/>
        </w:rPr>
        <w:t>├── models/</w:t>
      </w:r>
    </w:p>
    <w:p>
      <w:pPr>
        <w:spacing w:after="0" w:before="0"/>
        <w:ind w:left="283"/>
        <w:shd w:val="clear" w:color="auto" w:fill="F3F4F6"/>
      </w:pPr>
      <w:r>
        <w:rPr>
          <w:rFonts w:ascii="Courier New" w:hAnsi="Courier New"/>
          <w:sz w:val="16"/>
        </w:rPr>
        <w:t>│   ├── calibrated_nowcast_model.joblib  # Phase D baseline logistic model (1.6 KB)</w:t>
      </w:r>
    </w:p>
    <w:p>
      <w:pPr>
        <w:spacing w:after="0" w:before="0"/>
        <w:ind w:left="283"/>
        <w:shd w:val="clear" w:color="auto" w:fill="F3F4F6"/>
      </w:pPr>
      <w:r>
        <w:rPr>
          <w:rFonts w:ascii="Courier New" w:hAnsi="Courier New"/>
          <w:sz w:val="16"/>
        </w:rPr>
        <w:t>│   ├── cloudburst_cnn_bilstm.pt         # 1D-CNN+BiLSTM PyTorch checkpoint (26 KB)</w:t>
      </w:r>
    </w:p>
    <w:p>
      <w:pPr>
        <w:spacing w:after="0" w:before="0"/>
        <w:ind w:left="283"/>
        <w:shd w:val="clear" w:color="auto" w:fill="F3F4F6"/>
      </w:pPr>
      <w:r>
        <w:rPr>
          <w:rFonts w:ascii="Courier New" w:hAnsi="Courier New"/>
          <w:sz w:val="16"/>
        </w:rPr>
        <w:t>│   └── cloudburst_cnn_bilstm_weights.json  # Browser-compatible JSON weights (149 KB)</w:t>
      </w:r>
    </w:p>
    <w:p>
      <w:pPr>
        <w:spacing w:after="0" w:before="0"/>
        <w:ind w:left="283"/>
        <w:shd w:val="clear" w:color="auto" w:fill="F3F4F6"/>
      </w:pPr>
      <w:r>
        <w:rPr>
          <w:rFonts w:ascii="Courier New" w:hAnsi="Courier New"/>
          <w:sz w:val="16"/>
        </w:rPr>
        <w:t>│</w:t>
      </w:r>
    </w:p>
    <w:p>
      <w:pPr>
        <w:spacing w:after="0" w:before="0"/>
        <w:ind w:left="283"/>
        <w:shd w:val="clear" w:color="auto" w:fill="F3F4F6"/>
      </w:pPr>
      <w:r>
        <w:rPr>
          <w:rFonts w:ascii="Courier New" w:hAnsi="Courier New"/>
          <w:sz w:val="16"/>
        </w:rPr>
        <w:t>├── data/</w:t>
      </w:r>
    </w:p>
    <w:p>
      <w:pPr>
        <w:spacing w:after="0" w:before="0"/>
        <w:ind w:left="283"/>
        <w:shd w:val="clear" w:color="auto" w:fill="F3F4F6"/>
      </w:pPr>
      <w:r>
        <w:rPr>
          <w:rFonts w:ascii="Courier New" w:hAnsi="Courier New"/>
          <w:sz w:val="16"/>
        </w:rPr>
        <w:t>│   ├── download_era5.py                 # ERA5 CDS API downloader (unused in training)</w:t>
      </w:r>
    </w:p>
    <w:p>
      <w:pPr>
        <w:spacing w:after="0" w:before="0"/>
        <w:ind w:left="283"/>
        <w:shd w:val="clear" w:color="auto" w:fill="F3F4F6"/>
      </w:pPr>
      <w:r>
        <w:rPr>
          <w:rFonts w:ascii="Courier New" w:hAnsi="Courier New"/>
          <w:sz w:val="16"/>
        </w:rPr>
        <w:t>│   ├── download_imd_rain.py             # IMD 0.25° gridded rain processor ★★</w:t>
      </w:r>
    </w:p>
    <w:p>
      <w:pPr>
        <w:spacing w:after="0" w:before="0"/>
        <w:ind w:left="283"/>
        <w:shd w:val="clear" w:color="auto" w:fill="F3F4F6"/>
      </w:pPr>
      <w:r>
        <w:rPr>
          <w:rFonts w:ascii="Courier New" w:hAnsi="Courier New"/>
          <w:sz w:val="16"/>
        </w:rPr>
        <w:t>│   ├── raw/</w:t>
      </w:r>
    </w:p>
    <w:p>
      <w:pPr>
        <w:spacing w:after="0" w:before="0"/>
        <w:ind w:left="283"/>
        <w:shd w:val="clear" w:color="auto" w:fill="F3F4F6"/>
      </w:pPr>
      <w:r>
        <w:rPr>
          <w:rFonts w:ascii="Courier New" w:hAnsi="Courier New"/>
          <w:sz w:val="16"/>
        </w:rPr>
        <w:t>│   │   ├── gagan_iwv_v1.txt             # GAGAN GNSS IWV archive (~13 MB)</w:t>
      </w:r>
    </w:p>
    <w:p>
      <w:pPr>
        <w:spacing w:after="0" w:before="0"/>
        <w:ind w:left="283"/>
        <w:shd w:val="clear" w:color="auto" w:fill="F3F4F6"/>
      </w:pPr>
      <w:r>
        <w:rPr>
          <w:rFonts w:ascii="Courier New" w:hAnsi="Courier New"/>
          <w:sz w:val="16"/>
        </w:rPr>
        <w:t>│   │   ├── Stations.txt                 # GAGAN station coordinate list</w:t>
      </w:r>
    </w:p>
    <w:p>
      <w:pPr>
        <w:spacing w:after="0" w:before="0"/>
        <w:ind w:left="283"/>
        <w:shd w:val="clear" w:color="auto" w:fill="F3F4F6"/>
      </w:pPr>
      <w:r>
        <w:rPr>
          <w:rFonts w:ascii="Courier New" w:hAnsi="Courier New"/>
          <w:sz w:val="16"/>
        </w:rPr>
        <w:t>│   │   ├── imd_rain/                    # 150 parquet files (6 regions × 25 years)</w:t>
      </w:r>
    </w:p>
    <w:p>
      <w:pPr>
        <w:spacing w:after="0" w:before="0"/>
        <w:ind w:left="283"/>
        <w:shd w:val="clear" w:color="auto" w:fill="F3F4F6"/>
      </w:pPr>
      <w:r>
        <w:rPr>
          <w:rFonts w:ascii="Courier New" w:hAnsi="Courier New"/>
          <w:sz w:val="16"/>
        </w:rPr>
        <w:t>│   │   │   ├── assam_2000_2023_JJAS.parquet  (2.8 MB combined)</w:t>
      </w:r>
    </w:p>
    <w:p>
      <w:pPr>
        <w:spacing w:after="0" w:before="0"/>
        <w:ind w:left="283"/>
        <w:shd w:val="clear" w:color="auto" w:fill="F3F4F6"/>
      </w:pPr>
      <w:r>
        <w:rPr>
          <w:rFonts w:ascii="Courier New" w:hAnsi="Courier New"/>
          <w:sz w:val="16"/>
        </w:rPr>
        <w:t>│   │   │   ├── chamoli_2000_2023_JJAS.parquet</w:t>
      </w:r>
    </w:p>
    <w:p>
      <w:pPr>
        <w:spacing w:after="0" w:before="0"/>
        <w:ind w:left="283"/>
        <w:shd w:val="clear" w:color="auto" w:fill="F3F4F6"/>
      </w:pPr>
      <w:r>
        <w:rPr>
          <w:rFonts w:ascii="Courier New" w:hAnsi="Courier New"/>
          <w:sz w:val="16"/>
        </w:rPr>
        <w:t>│   │   │   ├── rudraprayag_2000_2023_JJAS.parquet</w:t>
      </w:r>
    </w:p>
    <w:p>
      <w:pPr>
        <w:spacing w:after="0" w:before="0"/>
        <w:ind w:left="283"/>
        <w:shd w:val="clear" w:color="auto" w:fill="F3F4F6"/>
      </w:pPr>
      <w:r>
        <w:rPr>
          <w:rFonts w:ascii="Courier New" w:hAnsi="Courier New"/>
          <w:sz w:val="16"/>
        </w:rPr>
        <w:t>│   │   │   ├── uttarkashi_2000_2023_JJAS.parquet</w:t>
      </w:r>
    </w:p>
    <w:p>
      <w:pPr>
        <w:spacing w:after="0" w:before="0"/>
        <w:ind w:left="283"/>
        <w:shd w:val="clear" w:color="auto" w:fill="F3F4F6"/>
      </w:pPr>
      <w:r>
        <w:rPr>
          <w:rFonts w:ascii="Courier New" w:hAnsi="Courier New"/>
          <w:sz w:val="16"/>
        </w:rPr>
        <w:t>│   │   │   ├── pithoragarh_2000_2023_JJAS.parquet</w:t>
      </w:r>
    </w:p>
    <w:p>
      <w:pPr>
        <w:spacing w:after="0" w:before="0"/>
        <w:ind w:left="283"/>
        <w:shd w:val="clear" w:color="auto" w:fill="F3F4F6"/>
      </w:pPr>
      <w:r>
        <w:rPr>
          <w:rFonts w:ascii="Courier New" w:hAnsi="Courier New"/>
          <w:sz w:val="16"/>
        </w:rPr>
        <w:t>│   │   │   ├── tehri_2000_2023_JJAS.parquet</w:t>
      </w:r>
    </w:p>
    <w:p>
      <w:pPr>
        <w:spacing w:after="0" w:before="0"/>
        <w:ind w:left="283"/>
        <w:shd w:val="clear" w:color="auto" w:fill="F3F4F6"/>
      </w:pPr>
      <w:r>
        <w:rPr>
          <w:rFonts w:ascii="Courier New" w:hAnsi="Courier New"/>
          <w:sz w:val="16"/>
        </w:rPr>
        <w:t>│   │   │   └── [per-year parquets for each region: 2000–2023]</w:t>
      </w:r>
    </w:p>
    <w:p>
      <w:pPr>
        <w:spacing w:after="0" w:before="0"/>
        <w:ind w:left="283"/>
        <w:shd w:val="clear" w:color="auto" w:fill="F3F4F6"/>
      </w:pPr>
      <w:r>
        <w:rPr>
          <w:rFonts w:ascii="Courier New" w:hAnsi="Courier New"/>
          <w:sz w:val="16"/>
        </w:rPr>
        <w:t>│   │   ├── satellite/</w:t>
      </w:r>
    </w:p>
    <w:p>
      <w:pPr>
        <w:spacing w:after="0" w:before="0"/>
        <w:ind w:left="283"/>
        <w:shd w:val="clear" w:color="auto" w:fill="F3F4F6"/>
      </w:pPr>
      <w:r>
        <w:rPr>
          <w:rFonts w:ascii="Courier New" w:hAnsi="Courier New"/>
          <w:sz w:val="16"/>
        </w:rPr>
        <w:t>│   │   │   └── K1VHR_L2B_QPE/</w:t>
      </w:r>
    </w:p>
    <w:p>
      <w:pPr>
        <w:spacing w:after="0" w:before="0"/>
        <w:ind w:left="283"/>
        <w:shd w:val="clear" w:color="auto" w:fill="F3F4F6"/>
      </w:pPr>
      <w:r>
        <w:rPr>
          <w:rFonts w:ascii="Courier New" w:hAnsi="Courier New"/>
          <w:sz w:val="16"/>
        </w:rPr>
        <w:t>│   │   │       └── 2013-09-05/</w:t>
      </w:r>
    </w:p>
    <w:p>
      <w:pPr>
        <w:spacing w:after="0" w:before="0"/>
        <w:ind w:left="283"/>
        <w:shd w:val="clear" w:color="auto" w:fill="F3F4F6"/>
      </w:pPr>
      <w:r>
        <w:rPr>
          <w:rFonts w:ascii="Courier New" w:hAnsi="Courier New"/>
          <w:sz w:val="16"/>
        </w:rPr>
        <w:t>│   │   │           └── K1VHR_L2B_QPE_20130905T230000Z_1370007.h5  (1 file, 96 KB)</w:t>
      </w:r>
    </w:p>
    <w:p>
      <w:pPr>
        <w:spacing w:after="0" w:before="0"/>
        <w:ind w:left="283"/>
        <w:shd w:val="clear" w:color="auto" w:fill="F3F4F6"/>
      </w:pPr>
      <w:r>
        <w:rPr>
          <w:rFonts w:ascii="Courier New" w:hAnsi="Courier New"/>
          <w:sz w:val="16"/>
        </w:rPr>
        <w:t>│   │   ├── era5/                        # EMPTY — ERA5 never downloaded</w:t>
      </w:r>
    </w:p>
    <w:p>
      <w:pPr>
        <w:spacing w:after="0" w:before="0"/>
        <w:ind w:left="283"/>
        <w:shd w:val="clear" w:color="auto" w:fill="F3F4F6"/>
      </w:pPr>
      <w:r>
        <w:rPr>
          <w:rFonts w:ascii="Courier New" w:hAnsi="Courier New"/>
          <w:sz w:val="16"/>
        </w:rPr>
        <w:t>│   │   └── dem/                         # EMPTY — DEM never acquired</w:t>
      </w:r>
    </w:p>
    <w:p>
      <w:pPr>
        <w:spacing w:after="0" w:before="0"/>
        <w:ind w:left="283"/>
        <w:shd w:val="clear" w:color="auto" w:fill="F3F4F6"/>
      </w:pPr>
      <w:r>
        <w:rPr>
          <w:rFonts w:ascii="Courier New" w:hAnsi="Courier New"/>
          <w:sz w:val="16"/>
        </w:rPr>
        <w:t>│   └── processed/</w:t>
      </w:r>
    </w:p>
    <w:p>
      <w:pPr>
        <w:spacing w:after="0" w:before="0"/>
        <w:ind w:left="283"/>
        <w:shd w:val="clear" w:color="auto" w:fill="F3F4F6"/>
      </w:pPr>
      <w:r>
        <w:rPr>
          <w:rFonts w:ascii="Courier New" w:hAnsi="Courier New"/>
          <w:sz w:val="16"/>
        </w:rPr>
        <w:t>│       ├── clean_stations/              # (populated by Phase B)</w:t>
      </w:r>
    </w:p>
    <w:p>
      <w:pPr>
        <w:spacing w:after="0" w:before="0"/>
        <w:ind w:left="283"/>
        <w:shd w:val="clear" w:color="auto" w:fill="F3F4F6"/>
      </w:pPr>
      <w:r>
        <w:rPr>
          <w:rFonts w:ascii="Courier New" w:hAnsi="Courier New"/>
          <w:sz w:val="16"/>
        </w:rPr>
        <w:t>│       └── gagan_processed/             # (populated by Phase A)</w:t>
      </w:r>
    </w:p>
    <w:p>
      <w:pPr>
        <w:spacing w:after="0" w:before="0"/>
        <w:ind w:left="283"/>
        <w:shd w:val="clear" w:color="auto" w:fill="F3F4F6"/>
      </w:pPr>
      <w:r>
        <w:rPr>
          <w:rFonts w:ascii="Courier New" w:hAnsi="Courier New"/>
          <w:sz w:val="16"/>
        </w:rPr>
        <w:t>│</w:t>
      </w:r>
    </w:p>
    <w:p>
      <w:pPr>
        <w:spacing w:after="0" w:before="0"/>
        <w:ind w:left="283"/>
        <w:shd w:val="clear" w:color="auto" w:fill="F3F4F6"/>
      </w:pPr>
      <w:r>
        <w:rPr>
          <w:rFonts w:ascii="Courier New" w:hAnsi="Courier New"/>
          <w:sz w:val="16"/>
        </w:rPr>
        <w:t>├── mosdac_api/</w:t>
      </w:r>
    </w:p>
    <w:p>
      <w:pPr>
        <w:spacing w:after="0" w:before="0"/>
        <w:ind w:left="283"/>
        <w:shd w:val="clear" w:color="auto" w:fill="F3F4F6"/>
      </w:pPr>
      <w:r>
        <w:rPr>
          <w:rFonts w:ascii="Courier New" w:hAnsi="Courier New"/>
          <w:sz w:val="16"/>
        </w:rPr>
        <w:t>│   ├── config.json                      # MOSDAC API credentials + search config</w:t>
      </w:r>
    </w:p>
    <w:p>
      <w:pPr>
        <w:spacing w:after="0" w:before="0"/>
        <w:ind w:left="283"/>
        <w:shd w:val="clear" w:color="auto" w:fill="F3F4F6"/>
      </w:pPr>
      <w:r>
        <w:rPr>
          <w:rFonts w:ascii="Courier New" w:hAnsi="Courier New"/>
          <w:sz w:val="16"/>
        </w:rPr>
        <w:t>│   └── mdapi.py                         # Full MOSDAC REST API client (779 lines)</w:t>
      </w:r>
    </w:p>
    <w:p>
      <w:pPr>
        <w:spacing w:after="0" w:before="0"/>
        <w:ind w:left="283"/>
        <w:shd w:val="clear" w:color="auto" w:fill="F3F4F6"/>
      </w:pPr>
      <w:r>
        <w:rPr>
          <w:rFonts w:ascii="Courier New" w:hAnsi="Courier New"/>
          <w:sz w:val="16"/>
        </w:rPr>
        <w:t>│</w:t>
      </w:r>
    </w:p>
    <w:p>
      <w:pPr>
        <w:spacing w:after="0" w:before="0"/>
        <w:ind w:left="283"/>
        <w:shd w:val="clear" w:color="auto" w:fill="F3F4F6"/>
      </w:pPr>
      <w:r>
        <w:rPr>
          <w:rFonts w:ascii="Courier New" w:hAnsi="Courier New"/>
          <w:sz w:val="16"/>
        </w:rPr>
        <w:t>├── dashboard/</w:t>
      </w:r>
    </w:p>
    <w:p>
      <w:pPr>
        <w:spacing w:after="0" w:before="0"/>
        <w:ind w:left="283"/>
        <w:shd w:val="clear" w:color="auto" w:fill="F3F4F6"/>
      </w:pPr>
      <w:r>
        <w:rPr>
          <w:rFonts w:ascii="Courier New" w:hAnsi="Courier New"/>
          <w:sz w:val="16"/>
        </w:rPr>
        <w:t>│   ├── index.html                       # Main browser dashboard (113 KB)</w:t>
      </w:r>
    </w:p>
    <w:p>
      <w:pPr>
        <w:spacing w:after="0" w:before="0"/>
        <w:ind w:left="283"/>
        <w:shd w:val="clear" w:color="auto" w:fill="F3F4F6"/>
      </w:pPr>
      <w:r>
        <w:rPr>
          <w:rFonts w:ascii="Courier New" w:hAnsi="Courier New"/>
          <w:sz w:val="16"/>
        </w:rPr>
        <w:t>│   ├── new_ui.html                      # Alternate UI iteration</w:t>
      </w:r>
    </w:p>
    <w:p>
      <w:pPr>
        <w:spacing w:after="0" w:before="0"/>
        <w:ind w:left="283"/>
        <w:shd w:val="clear" w:color="auto" w:fill="F3F4F6"/>
      </w:pPr>
      <w:r>
        <w:rPr>
          <w:rFonts w:ascii="Courier New" w:hAnsi="Courier New"/>
          <w:sz w:val="16"/>
        </w:rPr>
        <w:t>│   ├── previous_ui.html                 # Older UI version</w:t>
      </w:r>
    </w:p>
    <w:p>
      <w:pPr>
        <w:spacing w:after="0" w:before="0"/>
        <w:ind w:left="283"/>
        <w:shd w:val="clear" w:color="auto" w:fill="F3F4F6"/>
      </w:pPr>
      <w:r>
        <w:rPr>
          <w:rFonts w:ascii="Courier New" w:hAnsi="Courier New"/>
          <w:sz w:val="16"/>
        </w:rPr>
        <w:t>│   ├── css/ / js/                       # Dashboard assets</w:t>
      </w:r>
    </w:p>
    <w:p>
      <w:pPr>
        <w:spacing w:after="0" w:before="0"/>
        <w:ind w:left="283"/>
        <w:shd w:val="clear" w:color="auto" w:fill="F3F4F6"/>
      </w:pPr>
      <w:r>
        <w:rPr>
          <w:rFonts w:ascii="Courier New" w:hAnsi="Courier New"/>
          <w:sz w:val="16"/>
        </w:rPr>
        <w:t>│   └── IDEATION/                        # Design ideation folder</w:t>
      </w:r>
    </w:p>
    <w:p>
      <w:pPr>
        <w:spacing w:after="0" w:before="0"/>
        <w:ind w:left="283"/>
        <w:shd w:val="clear" w:color="auto" w:fill="F3F4F6"/>
      </w:pPr>
      <w:r>
        <w:rPr>
          <w:rFonts w:ascii="Courier New" w:hAnsi="Courier New"/>
          <w:sz w:val="16"/>
        </w:rPr>
        <w:t>│</w:t>
      </w:r>
    </w:p>
    <w:p>
      <w:pPr>
        <w:spacing w:after="0" w:before="0"/>
        <w:ind w:left="283"/>
        <w:shd w:val="clear" w:color="auto" w:fill="F3F4F6"/>
      </w:pPr>
      <w:r>
        <w:rPr>
          <w:rFonts w:ascii="Courier New" w:hAnsi="Courier New"/>
          <w:sz w:val="16"/>
        </w:rPr>
        <w:t>├── outputs/</w:t>
      </w:r>
    </w:p>
    <w:p>
      <w:pPr>
        <w:spacing w:after="0" w:before="0"/>
        <w:ind w:left="283"/>
        <w:shd w:val="clear" w:color="auto" w:fill="F3F4F6"/>
      </w:pPr>
      <w:r>
        <w:rPr>
          <w:rFonts w:ascii="Courier New" w:hAnsi="Courier New"/>
          <w:sz w:val="16"/>
        </w:rPr>
        <w:t>│   ├── cloudburst_events.csv            # Phase C labeled events (500 KB)</w:t>
      </w:r>
    </w:p>
    <w:p>
      <w:pPr>
        <w:spacing w:after="0" w:before="0"/>
        <w:ind w:left="283"/>
        <w:shd w:val="clear" w:color="auto" w:fill="F3F4F6"/>
      </w:pPr>
      <w:r>
        <w:rPr>
          <w:rFonts w:ascii="Courier New" w:hAnsi="Courier New"/>
          <w:sz w:val="16"/>
        </w:rPr>
        <w:t>│   ├── training_report.md               # Phase D report (generated)</w:t>
      </w:r>
    </w:p>
    <w:p>
      <w:pPr>
        <w:spacing w:after="0" w:before="0"/>
        <w:ind w:left="283"/>
        <w:shd w:val="clear" w:color="auto" w:fill="F3F4F6"/>
      </w:pPr>
      <w:r>
        <w:rPr>
          <w:rFonts w:ascii="Courier New" w:hAnsi="Courier New"/>
          <w:sz w:val="16"/>
        </w:rPr>
        <w:t>│   ├── region_scores.csv                # Phase A region rankings</w:t>
      </w:r>
    </w:p>
    <w:p>
      <w:pPr>
        <w:spacing w:after="0" w:before="0"/>
        <w:ind w:left="283"/>
        <w:shd w:val="clear" w:color="auto" w:fill="F3F4F6"/>
      </w:pPr>
      <w:r>
        <w:rPr>
          <w:rFonts w:ascii="Courier New" w:hAnsi="Courier New"/>
          <w:sz w:val="16"/>
        </w:rPr>
        <w:t>│   ├── station_quality_report.csv       # Phase B audit results</w:t>
      </w:r>
    </w:p>
    <w:p>
      <w:pPr>
        <w:spacing w:after="0" w:before="0"/>
        <w:ind w:left="283"/>
        <w:shd w:val="clear" w:color="auto" w:fill="F3F4F6"/>
      </w:pPr>
      <w:r>
        <w:rPr>
          <w:rFonts w:ascii="Courier New" w:hAnsi="Courier New"/>
          <w:sz w:val="16"/>
        </w:rPr>
        <w:t>│   ├── all_india_aws_stations.csv       # Full AWS station database</w:t>
      </w:r>
    </w:p>
    <w:p>
      <w:pPr>
        <w:spacing w:after="0" w:before="0"/>
        <w:ind w:left="283"/>
        <w:shd w:val="clear" w:color="auto" w:fill="F3F4F6"/>
      </w:pPr>
      <w:r>
        <w:rPr>
          <w:rFonts w:ascii="Courier New" w:hAnsi="Courier New"/>
          <w:sz w:val="16"/>
        </w:rPr>
        <w:t>│   ├── simulation_report.pdf            # PINN simulation report</w:t>
      </w:r>
    </w:p>
    <w:p>
      <w:pPr>
        <w:spacing w:after="0" w:before="0"/>
        <w:ind w:left="283"/>
        <w:shd w:val="clear" w:color="auto" w:fill="F3F4F6"/>
      </w:pPr>
      <w:r>
        <w:rPr>
          <w:rFonts w:ascii="Courier New" w:hAnsi="Courier New"/>
          <w:sz w:val="16"/>
        </w:rPr>
        <w:t>│   ├── Cloudburst_Simulation_Report.pdf</w:t>
      </w:r>
    </w:p>
    <w:p>
      <w:pPr>
        <w:spacing w:after="0" w:before="0"/>
        <w:ind w:left="283"/>
        <w:shd w:val="clear" w:color="auto" w:fill="F3F4F6"/>
      </w:pPr>
      <w:r>
        <w:rPr>
          <w:rFonts w:ascii="Courier New" w:hAnsi="Courier New"/>
          <w:sz w:val="16"/>
        </w:rPr>
        <w:t>│   ├── mobile_simulation_report.html    # Mobile-friendly sim report</w:t>
      </w:r>
    </w:p>
    <w:p>
      <w:pPr>
        <w:spacing w:after="0" w:before="0"/>
        <w:ind w:left="283"/>
        <w:shd w:val="clear" w:color="auto" w:fill="F3F4F6"/>
      </w:pPr>
      <w:r>
        <w:rPr>
          <w:rFonts w:ascii="Courier New" w:hAnsi="Courier New"/>
          <w:sz w:val="16"/>
        </w:rPr>
        <w:t>│   ├── spatial_interpolation_demo.html/png</w:t>
      </w:r>
    </w:p>
    <w:p>
      <w:pPr>
        <w:spacing w:after="0" w:before="0"/>
        <w:ind w:left="283"/>
        <w:shd w:val="clear" w:color="auto" w:fill="F3F4F6"/>
      </w:pPr>
      <w:r>
        <w:rPr>
          <w:rFonts w:ascii="Courier New" w:hAnsi="Courier New"/>
          <w:sz w:val="16"/>
        </w:rPr>
        <w:t>│   ├── india_aws_network_map.html/png</w:t>
      </w:r>
    </w:p>
    <w:p>
      <w:pPr>
        <w:spacing w:after="0" w:before="0"/>
        <w:ind w:left="283"/>
        <w:shd w:val="clear" w:color="auto" w:fill="F3F4F6"/>
      </w:pPr>
      <w:r>
        <w:rPr>
          <w:rFonts w:ascii="Courier New" w:hAnsi="Courier New"/>
          <w:sz w:val="16"/>
        </w:rPr>
        <w:t>│   └── dataset_dashboard.png</w:t>
      </w:r>
    </w:p>
    <w:p>
      <w:pPr>
        <w:spacing w:after="0" w:before="0"/>
        <w:ind w:left="283"/>
        <w:shd w:val="clear" w:color="auto" w:fill="F3F4F6"/>
      </w:pPr>
      <w:r>
        <w:rPr>
          <w:rFonts w:ascii="Courier New" w:hAnsi="Courier New"/>
          <w:sz w:val="16"/>
        </w:rPr>
        <w:t>│</w:t>
      </w:r>
    </w:p>
    <w:p>
      <w:pPr>
        <w:spacing w:after="0" w:before="0"/>
        <w:ind w:left="283"/>
        <w:shd w:val="clear" w:color="auto" w:fill="F3F4F6"/>
      </w:pPr>
      <w:r>
        <w:rPr>
          <w:rFonts w:ascii="Courier New" w:hAnsi="Courier New"/>
          <w:sz w:val="16"/>
        </w:rPr>
        <w:t>├── ASSAM_ALL_2013-02-01_2014-03-15_Sep2026_177056.csv  # Raw AWS CSV (22 MB)</w:t>
      </w:r>
    </w:p>
    <w:p>
      <w:pPr>
        <w:spacing w:after="0" w:before="0"/>
        <w:ind w:left="283"/>
        <w:shd w:val="clear" w:color="auto" w:fill="F3F4F6"/>
      </w:pPr>
      <w:r>
        <w:rPr>
          <w:rFonts w:ascii="Courier New" w:hAnsi="Courier New"/>
          <w:sz w:val="16"/>
        </w:rPr>
        <w:t>├── guwahati_weather_cleaned.xlsx        # Cleaned Guwahati weather (12 MB)</w:t>
      </w:r>
    </w:p>
    <w:p>
      <w:pPr>
        <w:spacing w:after="0" w:before="0"/>
        <w:ind w:left="283"/>
        <w:shd w:val="clear" w:color="auto" w:fill="F3F4F6"/>
      </w:pPr>
      <w:r>
        <w:rPr>
          <w:rFonts w:ascii="Courier New" w:hAnsi="Courier New"/>
          <w:sz w:val="16"/>
        </w:rPr>
        <w:t>├── guwahati_weather_feb2013_mar2014.xlsx</w:t>
      </w:r>
    </w:p>
    <w:p>
      <w:pPr>
        <w:spacing w:after="0" w:before="0"/>
        <w:ind w:left="283"/>
        <w:shd w:val="clear" w:color="auto" w:fill="F3F4F6"/>
      </w:pPr>
      <w:r>
        <w:rPr>
          <w:rFonts w:ascii="Courier New" w:hAnsi="Courier New"/>
          <w:sz w:val="16"/>
        </w:rPr>
        <w:t>└── open-meteo-27.59N79.10E164m.xlsx    # Open-Meteo reanalysis data</w:t>
      </w:r>
    </w:p>
    <w:p/>
    <w:p>
      <w:pPr>
        <w:spacing w:before="80" w:after="80"/>
        <w:pBdr>
          <w:bottom w:val="single" w:sz="6" w:color="1E3A5F"/>
        </w:pBdr>
      </w:pPr>
    </w:p>
    <w:p>
      <w:pPr>
        <w:spacing w:before="280" w:after="80"/>
      </w:pPr>
      <w:r>
        <w:rPr>
          <w:b/>
          <w:color w:val="155E75"/>
          <w:sz w:val="28"/>
        </w:rPr>
        <w:t>3. Architecture: 7-Module Pipeline</w:t>
      </w:r>
    </w:p>
    <w:p>
      <w:pPr>
        <w:spacing w:after="80"/>
      </w:pPr>
      <w:r>
        <w:t>The system is organized as 7 numbered modules:</w:t>
      </w:r>
    </w:p>
    <w:tbl>
      <w:tblPr>
        <w:tblStyle w:val="TableGrid"/>
        <w:tblW w:type="auto" w:w="0"/>
        <w:tblLook w:firstColumn="1" w:firstRow="1" w:lastColumn="0" w:lastRow="0" w:noHBand="0" w:noVBand="1" w:val="04A0"/>
      </w:tblPr>
      <w:tblGrid>
        <w:gridCol w:w="3249"/>
        <w:gridCol w:w="3249"/>
        <w:gridCol w:w="3249"/>
      </w:tblGrid>
      <w:tr>
        <w:tc>
          <w:tcPr>
            <w:tcW w:type="dxa" w:w="3120"/>
            <w:vAlign w:val="center"/>
            <w:shd w:val="clear" w:color="auto" w:fill="1E3A5F"/>
          </w:tcPr>
          <w:p>
            <w:r>
              <w:rPr>
                <w:b/>
                <w:color w:val="FFFFFF"/>
                <w:sz w:val="17"/>
              </w:rPr>
              <w:t>Module</w:t>
            </w:r>
          </w:p>
        </w:tc>
        <w:tc>
          <w:tcPr>
            <w:tcW w:type="dxa" w:w="3120"/>
            <w:vAlign w:val="center"/>
            <w:shd w:val="clear" w:color="auto" w:fill="1E3A5F"/>
          </w:tcPr>
          <w:p>
            <w:r>
              <w:rPr>
                <w:b/>
                <w:color w:val="FFFFFF"/>
                <w:sz w:val="17"/>
              </w:rPr>
              <w:t>File</w:t>
            </w:r>
          </w:p>
        </w:tc>
        <w:tc>
          <w:tcPr>
            <w:tcW w:type="dxa" w:w="3120"/>
            <w:vAlign w:val="center"/>
            <w:shd w:val="clear" w:color="auto" w:fill="1E3A5F"/>
          </w:tcPr>
          <w:p>
            <w:r>
              <w:rPr>
                <w:b/>
                <w:color w:val="FFFFFF"/>
                <w:sz w:val="17"/>
              </w:rPr>
              <w:t>Purpose</w:t>
            </w:r>
          </w:p>
        </w:tc>
      </w:tr>
      <w:tr>
        <w:tc>
          <w:tcPr>
            <w:tcW w:type="dxa" w:w="3120"/>
            <w:vAlign w:val="center"/>
          </w:tcPr>
          <w:p>
            <w:r>
              <w:rPr>
                <w:sz w:val="17"/>
              </w:rPr>
              <w:t>Module 1</w:t>
            </w:r>
          </w:p>
        </w:tc>
        <w:tc>
          <w:tcPr>
            <w:tcW w:type="dxa" w:w="3120"/>
            <w:vAlign w:val="center"/>
          </w:tcPr>
          <w:p>
            <w:r>
              <w:rPr>
                <w:sz w:val="17"/>
              </w:rPr>
              <w:t>station_feature_engine.py</w:t>
            </w:r>
          </w:p>
        </w:tc>
        <w:tc>
          <w:tcPr>
            <w:tcW w:type="dxa" w:w="3120"/>
            <w:vAlign w:val="center"/>
          </w:tcPr>
          <w:p>
            <w:r>
              <w:rPr>
                <w:sz w:val="17"/>
              </w:rPr>
              <w:t>Rolling 60-min AWS feature buffer (R, R_30, R_60, RI, RH, dRH)</w:t>
            </w:r>
          </w:p>
        </w:tc>
      </w:tr>
      <w:tr>
        <w:tc>
          <w:tcPr>
            <w:tcW w:type="dxa" w:w="3120"/>
            <w:vAlign w:val="center"/>
            <w:shd w:val="clear" w:color="auto" w:fill="F0F7FF"/>
          </w:tcPr>
          <w:p>
            <w:r>
              <w:rPr>
                <w:sz w:val="17"/>
              </w:rPr>
              <w:t>Module 2</w:t>
            </w:r>
          </w:p>
        </w:tc>
        <w:tc>
          <w:tcPr>
            <w:tcW w:type="dxa" w:w="3120"/>
            <w:vAlign w:val="center"/>
            <w:shd w:val="clear" w:color="auto" w:fill="F0F7FF"/>
          </w:tcPr>
          <w:p>
            <w:r>
              <w:rPr>
                <w:sz w:val="17"/>
              </w:rPr>
              <w:t>snn_gate.py</w:t>
            </w:r>
          </w:p>
        </w:tc>
        <w:tc>
          <w:tcPr>
            <w:tcW w:type="dxa" w:w="3120"/>
            <w:vAlign w:val="center"/>
            <w:shd w:val="clear" w:color="auto" w:fill="F0F7FF"/>
          </w:tcPr>
          <w:p>
            <w:r>
              <w:rPr>
                <w:sz w:val="17"/>
              </w:rPr>
              <w:t>Dual SNN neuromorphic edge gates (Cloudburst + Thunderstorm)</w:t>
            </w:r>
          </w:p>
        </w:tc>
      </w:tr>
      <w:tr>
        <w:tc>
          <w:tcPr>
            <w:tcW w:type="dxa" w:w="3120"/>
            <w:vAlign w:val="center"/>
          </w:tcPr>
          <w:p>
            <w:r>
              <w:rPr>
                <w:sz w:val="17"/>
              </w:rPr>
              <w:t>Module 3</w:t>
            </w:r>
          </w:p>
        </w:tc>
        <w:tc>
          <w:tcPr>
            <w:tcW w:type="dxa" w:w="3120"/>
            <w:vAlign w:val="center"/>
          </w:tcPr>
          <w:p>
            <w:r>
              <w:rPr>
                <w:sz w:val="17"/>
              </w:rPr>
              <w:t>phase_a_region_discovery.py + phase_b_quality_gate.py</w:t>
            </w:r>
          </w:p>
        </w:tc>
        <w:tc>
          <w:tcPr>
            <w:tcW w:type="dxa" w:w="3120"/>
            <w:vAlign w:val="center"/>
          </w:tcPr>
          <w:p>
            <w:r>
              <w:rPr>
                <w:sz w:val="17"/>
              </w:rPr>
              <w:t>Region scoring + AWS quality audit</w:t>
            </w:r>
          </w:p>
        </w:tc>
      </w:tr>
      <w:tr>
        <w:tc>
          <w:tcPr>
            <w:tcW w:type="dxa" w:w="3120"/>
            <w:vAlign w:val="center"/>
            <w:shd w:val="clear" w:color="auto" w:fill="F0F7FF"/>
          </w:tcPr>
          <w:p>
            <w:r>
              <w:rPr>
                <w:sz w:val="17"/>
              </w:rPr>
              <w:t>Module 4</w:t>
            </w:r>
          </w:p>
        </w:tc>
        <w:tc>
          <w:tcPr>
            <w:tcW w:type="dxa" w:w="3120"/>
            <w:vAlign w:val="center"/>
            <w:shd w:val="clear" w:color="auto" w:fill="F0F7FF"/>
          </w:tcPr>
          <w:p>
            <w:r>
              <w:rPr>
                <w:sz w:val="17"/>
              </w:rPr>
              <w:t>phase_d_training.py + train_neural_nowcaster.py</w:t>
            </w:r>
          </w:p>
        </w:tc>
        <w:tc>
          <w:tcPr>
            <w:tcW w:type="dxa" w:w="3120"/>
            <w:vAlign w:val="center"/>
            <w:shd w:val="clear" w:color="auto" w:fill="F0F7FF"/>
          </w:tcPr>
          <w:p>
            <w:r>
              <w:rPr>
                <w:sz w:val="17"/>
              </w:rPr>
              <w:t>Probabilistic classifier + alert tiers</w:t>
            </w:r>
          </w:p>
        </w:tc>
      </w:tr>
      <w:tr>
        <w:tc>
          <w:tcPr>
            <w:tcW w:type="dxa" w:w="3120"/>
            <w:vAlign w:val="center"/>
          </w:tcPr>
          <w:p>
            <w:r>
              <w:rPr>
                <w:sz w:val="17"/>
              </w:rPr>
              <w:t>Module 5</w:t>
            </w:r>
          </w:p>
        </w:tc>
        <w:tc>
          <w:tcPr>
            <w:tcW w:type="dxa" w:w="3120"/>
            <w:vAlign w:val="center"/>
          </w:tcPr>
          <w:p>
            <w:r>
              <w:rPr>
                <w:sz w:val="17"/>
              </w:rPr>
              <w:t>spatial_fusion.py</w:t>
            </w:r>
          </w:p>
        </w:tc>
        <w:tc>
          <w:tcPr>
            <w:tcW w:type="dxa" w:w="3120"/>
            <w:vAlign w:val="center"/>
          </w:tcPr>
          <w:p>
            <w:r>
              <w:rPr>
                <w:sz w:val="17"/>
              </w:rPr>
              <w:t>2D IDW spatial risk map fusion</w:t>
            </w:r>
          </w:p>
        </w:tc>
      </w:tr>
      <w:tr>
        <w:tc>
          <w:tcPr>
            <w:tcW w:type="dxa" w:w="3120"/>
            <w:vAlign w:val="center"/>
            <w:shd w:val="clear" w:color="auto" w:fill="F0F7FF"/>
          </w:tcPr>
          <w:p>
            <w:r>
              <w:rPr>
                <w:sz w:val="17"/>
              </w:rPr>
              <w:t>Module 6</w:t>
            </w:r>
          </w:p>
        </w:tc>
        <w:tc>
          <w:tcPr>
            <w:tcW w:type="dxa" w:w="3120"/>
            <w:vAlign w:val="center"/>
            <w:shd w:val="clear" w:color="auto" w:fill="F0F7FF"/>
          </w:tcPr>
          <w:p>
            <w:r>
              <w:rPr>
                <w:sz w:val="17"/>
              </w:rPr>
              <w:t>pinn_swe.py + pinn_handoff.py</w:t>
            </w:r>
          </w:p>
        </w:tc>
        <w:tc>
          <w:tcPr>
            <w:tcW w:type="dxa" w:w="3120"/>
            <w:vAlign w:val="center"/>
            <w:shd w:val="clear" w:color="auto" w:fill="F0F7FF"/>
          </w:tcPr>
          <w:p>
            <w:r>
              <w:rPr>
                <w:sz w:val="17"/>
              </w:rPr>
              <w:t>PINN 2D SWE flood simulation</w:t>
            </w:r>
          </w:p>
        </w:tc>
      </w:tr>
      <w:tr>
        <w:tc>
          <w:tcPr>
            <w:tcW w:type="dxa" w:w="3120"/>
            <w:vAlign w:val="center"/>
          </w:tcPr>
          <w:p>
            <w:r>
              <w:rPr>
                <w:sz w:val="17"/>
              </w:rPr>
              <w:t>Module 7</w:t>
            </w:r>
          </w:p>
        </w:tc>
        <w:tc>
          <w:tcPr>
            <w:tcW w:type="dxa" w:w="3120"/>
            <w:vAlign w:val="center"/>
          </w:tcPr>
          <w:p>
            <w:r>
              <w:rPr>
                <w:sz w:val="17"/>
              </w:rPr>
              <w:t>xai_explainer.py</w:t>
            </w:r>
          </w:p>
        </w:tc>
        <w:tc>
          <w:tcPr>
            <w:tcW w:type="dxa" w:w="3120"/>
            <w:vAlign w:val="center"/>
          </w:tcPr>
          <w:p>
            <w:r>
              <w:rPr>
                <w:sz w:val="17"/>
              </w:rPr>
              <w:t>XAI logit decomposition + alert narratives</w:t>
            </w:r>
          </w:p>
        </w:tc>
      </w:tr>
    </w:tbl>
    <w:p/>
    <w:p>
      <w:pPr>
        <w:spacing w:before="80" w:after="80"/>
        <w:pBdr>
          <w:bottom w:val="single" w:sz="6" w:color="1E3A5F"/>
        </w:pBdr>
      </w:pPr>
    </w:p>
    <w:p>
      <w:pPr>
        <w:spacing w:before="280" w:after="80"/>
      </w:pPr>
      <w:r>
        <w:rPr>
          <w:b/>
          <w:color w:val="155E75"/>
          <w:sz w:val="28"/>
        </w:rPr>
        <w:t>4. Datasets Used</w:t>
      </w:r>
    </w:p>
    <w:p>
      <w:pPr>
        <w:spacing w:before="200" w:after="60"/>
      </w:pPr>
      <w:r>
        <w:rPr>
          <w:b/>
          <w:color w:val="0F766E"/>
          <w:sz w:val="24"/>
        </w:rPr>
        <w:t>4A. Primary Training Dataset — IMD 0.25° Gridded Daily Rainfall</w:t>
      </w:r>
    </w:p>
    <w:p>
      <w:pPr>
        <w:spacing w:after="80"/>
      </w:pPr>
      <w:r/>
      <w:r>
        <w:rPr>
          <w:b/>
        </w:rPr>
        <w:t>What it is:</w:t>
      </w:r>
      <w:r>
        <w:t xml:space="preserve"> Indian Meteorological Department's binary gridded daily rainfall product at 0.25° resolution (~27 km × 27 km cells).</w:t>
      </w:r>
    </w:p>
    <w:p>
      <w:pPr>
        <w:spacing w:after="80"/>
      </w:pPr>
      <w:r/>
      <w:r>
        <w:rPr>
          <w:b/>
        </w:rPr>
        <w:t>What we used:</w:t>
      </w:r>
      <w:r>
        <w:t xml:space="preserve"> 24 years of JJAS (June–September) monsoon data from 2000–2023 across </w:t>
      </w:r>
      <w:r>
        <w:rPr>
          <w:b/>
        </w:rPr>
        <w:t>6 regions</w:t>
      </w:r>
      <w:r>
        <w:t xml:space="preserve">, processed via </w:t>
      </w:r>
      <w:r>
        <w:rPr>
          <w:rFonts w:ascii="Courier New" w:hAnsi="Courier New"/>
          <w:color w:val="B52727"/>
          <w:sz w:val="18"/>
        </w:rPr>
        <w:t>data/download_imd_rain.py</w:t>
      </w:r>
      <w:r>
        <w:t xml:space="preserve"> using the </w:t>
      </w:r>
      <w:r>
        <w:rPr>
          <w:rFonts w:ascii="Courier New" w:hAnsi="Courier New"/>
          <w:color w:val="B52727"/>
          <w:sz w:val="18"/>
        </w:rPr>
        <w:t>imdlib</w:t>
      </w:r>
      <w:r>
        <w:t xml:space="preserve"> Python library.</w:t>
      </w:r>
    </w:p>
    <w:p>
      <w:pPr>
        <w:spacing w:after="80"/>
      </w:pPr>
      <w:r/>
      <w:r>
        <w:rPr>
          <w:b/>
        </w:rPr>
        <w:t>Regions covered:</w:t>
      </w:r>
      <w:r/>
    </w:p>
    <w:tbl>
      <w:tblPr>
        <w:tblStyle w:val="TableGrid"/>
        <w:tblW w:type="auto" w:w="0"/>
        <w:tblLook w:firstColumn="1" w:firstRow="1" w:lastColumn="0" w:lastRow="0" w:noHBand="0" w:noVBand="1" w:val="04A0"/>
      </w:tblPr>
      <w:tblGrid>
        <w:gridCol w:w="2436"/>
        <w:gridCol w:w="2436"/>
        <w:gridCol w:w="2436"/>
        <w:gridCol w:w="2436"/>
      </w:tblGrid>
      <w:tr>
        <w:tc>
          <w:tcPr>
            <w:tcW w:type="dxa" w:w="2340"/>
            <w:vAlign w:val="center"/>
            <w:shd w:val="clear" w:color="auto" w:fill="1E3A5F"/>
          </w:tcPr>
          <w:p>
            <w:r>
              <w:rPr>
                <w:b/>
                <w:color w:val="FFFFFF"/>
                <w:sz w:val="17"/>
              </w:rPr>
              <w:t>Region</w:t>
            </w:r>
          </w:p>
        </w:tc>
        <w:tc>
          <w:tcPr>
            <w:tcW w:type="dxa" w:w="2340"/>
            <w:vAlign w:val="center"/>
            <w:shd w:val="clear" w:color="auto" w:fill="1E3A5F"/>
          </w:tcPr>
          <w:p>
            <w:r>
              <w:rPr>
                <w:b/>
                <w:color w:val="FFFFFF"/>
                <w:sz w:val="17"/>
              </w:rPr>
              <w:t>Basin</w:t>
            </w:r>
          </w:p>
        </w:tc>
        <w:tc>
          <w:tcPr>
            <w:tcW w:type="dxa" w:w="2340"/>
            <w:vAlign w:val="center"/>
            <w:shd w:val="clear" w:color="auto" w:fill="1E3A5F"/>
          </w:tcPr>
          <w:p>
            <w:r>
              <w:rPr>
                <w:b/>
                <w:color w:val="FFFFFF"/>
                <w:sz w:val="17"/>
              </w:rPr>
              <w:t>Bounding Box</w:t>
            </w:r>
          </w:p>
        </w:tc>
        <w:tc>
          <w:tcPr>
            <w:tcW w:type="dxa" w:w="2340"/>
            <w:vAlign w:val="center"/>
            <w:shd w:val="clear" w:color="auto" w:fill="1E3A5F"/>
          </w:tcPr>
          <w:p>
            <w:r>
              <w:rPr>
                <w:b/>
                <w:color w:val="FFFFFF"/>
                <w:sz w:val="17"/>
              </w:rPr>
              <w:t>Notable Events</w:t>
            </w:r>
          </w:p>
        </w:tc>
      </w:tr>
      <w:tr>
        <w:tc>
          <w:tcPr>
            <w:tcW w:type="dxa" w:w="2340"/>
            <w:vAlign w:val="center"/>
          </w:tcPr>
          <w:p>
            <w:r>
              <w:rPr>
                <w:sz w:val="17"/>
              </w:rPr>
              <w:t>Uttarkashi</w:t>
            </w:r>
          </w:p>
        </w:tc>
        <w:tc>
          <w:tcPr>
            <w:tcW w:type="dxa" w:w="2340"/>
            <w:vAlign w:val="center"/>
          </w:tcPr>
          <w:p>
            <w:r>
              <w:rPr>
                <w:sz w:val="17"/>
              </w:rPr>
              <w:t>Bhagirathi</w:t>
            </w:r>
          </w:p>
        </w:tc>
        <w:tc>
          <w:tcPr>
            <w:tcW w:type="dxa" w:w="2340"/>
            <w:vAlign w:val="center"/>
          </w:tcPr>
          <w:p>
            <w:r>
              <w:rPr>
                <w:sz w:val="17"/>
              </w:rPr>
              <w:t>30.5–31.25°N, 78–78.75°E</w:t>
            </w:r>
          </w:p>
        </w:tc>
        <w:tc>
          <w:tcPr>
            <w:tcW w:type="dxa" w:w="2340"/>
            <w:vAlign w:val="center"/>
          </w:tcPr>
          <w:p>
            <w:r>
              <w:rPr>
                <w:sz w:val="17"/>
              </w:rPr>
              <w:t>Mori 2019, Asi Ganga 2012</w:t>
            </w:r>
          </w:p>
        </w:tc>
      </w:tr>
      <w:tr>
        <w:tc>
          <w:tcPr>
            <w:tcW w:type="dxa" w:w="2340"/>
            <w:vAlign w:val="center"/>
            <w:shd w:val="clear" w:color="auto" w:fill="F0F7FF"/>
          </w:tcPr>
          <w:p>
            <w:r>
              <w:rPr>
                <w:sz w:val="17"/>
              </w:rPr>
              <w:t>Chamoli</w:t>
            </w:r>
          </w:p>
        </w:tc>
        <w:tc>
          <w:tcPr>
            <w:tcW w:type="dxa" w:w="2340"/>
            <w:vAlign w:val="center"/>
            <w:shd w:val="clear" w:color="auto" w:fill="F0F7FF"/>
          </w:tcPr>
          <w:p>
            <w:r>
              <w:rPr>
                <w:sz w:val="17"/>
              </w:rPr>
              <w:t>Alaknanda</w:t>
            </w:r>
          </w:p>
        </w:tc>
        <w:tc>
          <w:tcPr>
            <w:tcW w:type="dxa" w:w="2340"/>
            <w:vAlign w:val="center"/>
            <w:shd w:val="clear" w:color="auto" w:fill="F0F7FF"/>
          </w:tcPr>
          <w:p>
            <w:r>
              <w:rPr>
                <w:sz w:val="17"/>
              </w:rPr>
              <w:t>30.25–30.75°N, 79–79.75°E</w:t>
            </w:r>
          </w:p>
        </w:tc>
        <w:tc>
          <w:tcPr>
            <w:tcW w:type="dxa" w:w="2340"/>
            <w:vAlign w:val="center"/>
            <w:shd w:val="clear" w:color="auto" w:fill="F0F7FF"/>
          </w:tcPr>
          <w:p>
            <w:r>
              <w:rPr>
                <w:sz w:val="17"/>
              </w:rPr>
              <w:t>Chamoli Ghat 2016, Kedarnath 2013</w:t>
            </w:r>
          </w:p>
        </w:tc>
      </w:tr>
      <w:tr>
        <w:tc>
          <w:tcPr>
            <w:tcW w:type="dxa" w:w="2340"/>
            <w:vAlign w:val="center"/>
          </w:tcPr>
          <w:p>
            <w:r>
              <w:rPr>
                <w:sz w:val="17"/>
              </w:rPr>
              <w:t>Rudraprayag</w:t>
            </w:r>
          </w:p>
        </w:tc>
        <w:tc>
          <w:tcPr>
            <w:tcW w:type="dxa" w:w="2340"/>
            <w:vAlign w:val="center"/>
          </w:tcPr>
          <w:p>
            <w:r>
              <w:rPr>
                <w:sz w:val="17"/>
              </w:rPr>
              <w:t>Mandakini</w:t>
            </w:r>
          </w:p>
        </w:tc>
        <w:tc>
          <w:tcPr>
            <w:tcW w:type="dxa" w:w="2340"/>
            <w:vAlign w:val="center"/>
          </w:tcPr>
          <w:p>
            <w:r>
              <w:rPr>
                <w:sz w:val="17"/>
              </w:rPr>
              <w:t>30–30.75°N, 78.75–79.25°E</w:t>
            </w:r>
          </w:p>
        </w:tc>
        <w:tc>
          <w:tcPr>
            <w:tcW w:type="dxa" w:w="2340"/>
            <w:vAlign w:val="center"/>
          </w:tcPr>
          <w:p>
            <w:r>
              <w:rPr>
                <w:sz w:val="17"/>
              </w:rPr>
              <w:t>Kedarnath 2013 (highest toll)</w:t>
            </w:r>
          </w:p>
        </w:tc>
      </w:tr>
      <w:tr>
        <w:tc>
          <w:tcPr>
            <w:tcW w:type="dxa" w:w="2340"/>
            <w:vAlign w:val="center"/>
            <w:shd w:val="clear" w:color="auto" w:fill="F0F7FF"/>
          </w:tcPr>
          <w:p>
            <w:r>
              <w:rPr>
                <w:sz w:val="17"/>
              </w:rPr>
              <w:t>Pithoragarh</w:t>
            </w:r>
          </w:p>
        </w:tc>
        <w:tc>
          <w:tcPr>
            <w:tcW w:type="dxa" w:w="2340"/>
            <w:vAlign w:val="center"/>
            <w:shd w:val="clear" w:color="auto" w:fill="F0F7FF"/>
          </w:tcPr>
          <w:p>
            <w:r>
              <w:rPr>
                <w:sz w:val="17"/>
              </w:rPr>
              <w:t>Kali/Sharda</w:t>
            </w:r>
          </w:p>
        </w:tc>
        <w:tc>
          <w:tcPr>
            <w:tcW w:type="dxa" w:w="2340"/>
            <w:vAlign w:val="center"/>
            <w:shd w:val="clear" w:color="auto" w:fill="F0F7FF"/>
          </w:tcPr>
          <w:p>
            <w:r>
              <w:rPr>
                <w:sz w:val="17"/>
              </w:rPr>
              <w:t>29.5–30.25°N, 79.75–80.5°E</w:t>
            </w:r>
          </w:p>
        </w:tc>
        <w:tc>
          <w:tcPr>
            <w:tcW w:type="dxa" w:w="2340"/>
            <w:vAlign w:val="center"/>
            <w:shd w:val="clear" w:color="auto" w:fill="F0F7FF"/>
          </w:tcPr>
          <w:p>
            <w:r>
              <w:rPr>
                <w:sz w:val="17"/>
              </w:rPr>
              <w:t>Bastari 2016</w:t>
            </w:r>
          </w:p>
        </w:tc>
      </w:tr>
      <w:tr>
        <w:tc>
          <w:tcPr>
            <w:tcW w:type="dxa" w:w="2340"/>
            <w:vAlign w:val="center"/>
          </w:tcPr>
          <w:p>
            <w:r>
              <w:rPr>
                <w:sz w:val="17"/>
              </w:rPr>
              <w:t>Tehri</w:t>
            </w:r>
          </w:p>
        </w:tc>
        <w:tc>
          <w:tcPr>
            <w:tcW w:type="dxa" w:w="2340"/>
            <w:vAlign w:val="center"/>
          </w:tcPr>
          <w:p>
            <w:r>
              <w:rPr>
                <w:sz w:val="17"/>
              </w:rPr>
              <w:t>Bhilangana/Bhagirathi</w:t>
            </w:r>
          </w:p>
        </w:tc>
        <w:tc>
          <w:tcPr>
            <w:tcW w:type="dxa" w:w="2340"/>
            <w:vAlign w:val="center"/>
          </w:tcPr>
          <w:p>
            <w:r>
              <w:rPr>
                <w:sz w:val="17"/>
              </w:rPr>
              <w:t>30.25–30.75°N, 78.25–78.75°E</w:t>
            </w:r>
          </w:p>
        </w:tc>
        <w:tc>
          <w:tcPr>
            <w:tcW w:type="dxa" w:w="2340"/>
            <w:vAlign w:val="center"/>
          </w:tcPr>
          <w:p>
            <w:r>
              <w:rPr>
                <w:sz w:val="17"/>
              </w:rPr>
              <w:t>Tehri dam catchment</w:t>
            </w:r>
          </w:p>
        </w:tc>
      </w:tr>
      <w:tr>
        <w:tc>
          <w:tcPr>
            <w:tcW w:type="dxa" w:w="2340"/>
            <w:vAlign w:val="center"/>
            <w:shd w:val="clear" w:color="auto" w:fill="F0F7FF"/>
          </w:tcPr>
          <w:p>
            <w:r>
              <w:rPr>
                <w:sz w:val="17"/>
              </w:rPr>
              <w:t>Assam-Meghalaya</w:t>
            </w:r>
          </w:p>
        </w:tc>
        <w:tc>
          <w:tcPr>
            <w:tcW w:type="dxa" w:w="2340"/>
            <w:vAlign w:val="center"/>
            <w:shd w:val="clear" w:color="auto" w:fill="F0F7FF"/>
          </w:tcPr>
          <w:p>
            <w:r>
              <w:rPr>
                <w:sz w:val="17"/>
              </w:rPr>
              <w:t>Brahmaputra tributaries</w:t>
            </w:r>
          </w:p>
        </w:tc>
        <w:tc>
          <w:tcPr>
            <w:tcW w:type="dxa" w:w="2340"/>
            <w:vAlign w:val="center"/>
            <w:shd w:val="clear" w:color="auto" w:fill="F0F7FF"/>
          </w:tcPr>
          <w:p>
            <w:r>
              <w:rPr>
                <w:sz w:val="17"/>
              </w:rPr>
              <w:t>24–27°N, 89.5–94°E</w:t>
            </w:r>
          </w:p>
        </w:tc>
        <w:tc>
          <w:tcPr>
            <w:tcW w:type="dxa" w:w="2340"/>
            <w:vAlign w:val="center"/>
            <w:shd w:val="clear" w:color="auto" w:fill="F0F7FF"/>
          </w:tcPr>
          <w:p>
            <w:r>
              <w:rPr>
                <w:sz w:val="17"/>
              </w:rPr>
              <w:t>Guwahati AWS anchor zone</w:t>
            </w:r>
          </w:p>
        </w:tc>
      </w:tr>
    </w:tbl>
    <w:p/>
    <w:p>
      <w:pPr>
        <w:spacing w:after="80"/>
      </w:pPr>
      <w:r/>
      <w:r>
        <w:rPr>
          <w:b/>
        </w:rPr>
        <w:t>Total dataset size:</w:t>
      </w:r>
      <w:r>
        <w:t xml:space="preserve"> 913,536 grid-cell/day records</w:t>
      </w:r>
    </w:p>
    <w:p>
      <w:pPr>
        <w:spacing w:after="80"/>
      </w:pPr>
      <w:r/>
      <w:r>
        <w:rPr>
          <w:b/>
        </w:rPr>
        <w:t>Label distribution:</w:t>
      </w:r>
      <w:r/>
    </w:p>
    <w:tbl>
      <w:tblPr>
        <w:tblStyle w:val="TableGrid"/>
        <w:tblW w:type="auto" w:w="0"/>
        <w:tblLook w:firstColumn="1" w:firstRow="1" w:lastColumn="0" w:lastRow="0" w:noHBand="0" w:noVBand="1" w:val="04A0"/>
      </w:tblPr>
      <w:tblGrid>
        <w:gridCol w:w="2436"/>
        <w:gridCol w:w="2436"/>
        <w:gridCol w:w="2436"/>
        <w:gridCol w:w="2436"/>
      </w:tblGrid>
      <w:tr>
        <w:tc>
          <w:tcPr>
            <w:tcW w:type="dxa" w:w="2340"/>
            <w:vAlign w:val="center"/>
            <w:shd w:val="clear" w:color="auto" w:fill="1E3A5F"/>
          </w:tcPr>
          <w:p>
            <w:r>
              <w:rPr>
                <w:b/>
                <w:color w:val="FFFFFF"/>
                <w:sz w:val="17"/>
              </w:rPr>
              <w:t>Label</w:t>
            </w:r>
          </w:p>
        </w:tc>
        <w:tc>
          <w:tcPr>
            <w:tcW w:type="dxa" w:w="2340"/>
            <w:vAlign w:val="center"/>
            <w:shd w:val="clear" w:color="auto" w:fill="1E3A5F"/>
          </w:tcPr>
          <w:p>
            <w:r>
              <w:rPr>
                <w:b/>
                <w:color w:val="FFFFFF"/>
                <w:sz w:val="17"/>
              </w:rPr>
              <w:t>Count</w:t>
            </w:r>
          </w:p>
        </w:tc>
        <w:tc>
          <w:tcPr>
            <w:tcW w:type="dxa" w:w="2340"/>
            <w:vAlign w:val="center"/>
            <w:shd w:val="clear" w:color="auto" w:fill="1E3A5F"/>
          </w:tcPr>
          <w:p>
            <w:r>
              <w:rPr>
                <w:b/>
                <w:color w:val="FFFFFF"/>
                <w:sz w:val="17"/>
              </w:rPr>
              <w:t>%</w:t>
            </w:r>
          </w:p>
        </w:tc>
        <w:tc>
          <w:tcPr>
            <w:tcW w:type="dxa" w:w="2340"/>
            <w:vAlign w:val="center"/>
            <w:shd w:val="clear" w:color="auto" w:fill="1E3A5F"/>
          </w:tcPr>
          <w:p>
            <w:r>
              <w:rPr>
                <w:b/>
                <w:color w:val="FFFFFF"/>
                <w:sz w:val="17"/>
              </w:rPr>
              <w:t>Meaning</w:t>
            </w:r>
          </w:p>
        </w:tc>
      </w:tr>
      <w:tr>
        <w:tc>
          <w:tcPr>
            <w:tcW w:type="dxa" w:w="2340"/>
            <w:vAlign w:val="center"/>
          </w:tcPr>
          <w:p>
            <w:r>
              <w:rPr>
                <w:sz w:val="17"/>
              </w:rPr>
              <w:t>CONFIRMED_CLOUDBURST</w:t>
            </w:r>
          </w:p>
        </w:tc>
        <w:tc>
          <w:tcPr>
            <w:tcW w:type="dxa" w:w="2340"/>
            <w:vAlign w:val="center"/>
          </w:tcPr>
          <w:p>
            <w:r>
              <w:rPr>
                <w:sz w:val="17"/>
              </w:rPr>
              <w:t>889</w:t>
            </w:r>
          </w:p>
        </w:tc>
        <w:tc>
          <w:tcPr>
            <w:tcW w:type="dxa" w:w="2340"/>
            <w:vAlign w:val="center"/>
          </w:tcPr>
          <w:p>
            <w:r>
              <w:rPr>
                <w:sz w:val="17"/>
              </w:rPr>
              <w:t>0.1%</w:t>
            </w:r>
          </w:p>
        </w:tc>
        <w:tc>
          <w:tcPr>
            <w:tcW w:type="dxa" w:w="2340"/>
            <w:vAlign w:val="center"/>
          </w:tcPr>
          <w:p>
            <w:r>
              <w:rPr>
                <w:sz w:val="17"/>
              </w:rPr>
              <w:t>L-score ≥ 0.70 OR disaster registry override</w:t>
            </w:r>
          </w:p>
        </w:tc>
      </w:tr>
      <w:tr>
        <w:tc>
          <w:tcPr>
            <w:tcW w:type="dxa" w:w="2340"/>
            <w:vAlign w:val="center"/>
            <w:shd w:val="clear" w:color="auto" w:fill="F0F7FF"/>
          </w:tcPr>
          <w:p>
            <w:r>
              <w:rPr>
                <w:sz w:val="17"/>
              </w:rPr>
              <w:t>CANDIDATE_CLOUDBURST</w:t>
            </w:r>
          </w:p>
        </w:tc>
        <w:tc>
          <w:tcPr>
            <w:tcW w:type="dxa" w:w="2340"/>
            <w:vAlign w:val="center"/>
            <w:shd w:val="clear" w:color="auto" w:fill="F0F7FF"/>
          </w:tcPr>
          <w:p>
            <w:r>
              <w:rPr>
                <w:sz w:val="17"/>
              </w:rPr>
              <w:t>7,858</w:t>
            </w:r>
          </w:p>
        </w:tc>
        <w:tc>
          <w:tcPr>
            <w:tcW w:type="dxa" w:w="2340"/>
            <w:vAlign w:val="center"/>
            <w:shd w:val="clear" w:color="auto" w:fill="F0F7FF"/>
          </w:tcPr>
          <w:p>
            <w:r>
              <w:rPr>
                <w:sz w:val="17"/>
              </w:rPr>
              <w:t>0.9%</w:t>
            </w:r>
          </w:p>
        </w:tc>
        <w:tc>
          <w:tcPr>
            <w:tcW w:type="dxa" w:w="2340"/>
            <w:vAlign w:val="center"/>
            <w:shd w:val="clear" w:color="auto" w:fill="F0F7FF"/>
          </w:tcPr>
          <w:p>
            <w:r>
              <w:rPr>
                <w:sz w:val="17"/>
              </w:rPr>
              <w:t>L-score ≥ 0.40</w:t>
            </w:r>
          </w:p>
        </w:tc>
      </w:tr>
      <w:tr>
        <w:tc>
          <w:tcPr>
            <w:tcW w:type="dxa" w:w="2340"/>
            <w:vAlign w:val="center"/>
          </w:tcPr>
          <w:p>
            <w:r>
              <w:rPr>
                <w:sz w:val="17"/>
              </w:rPr>
              <w:t>WIDESPREAD_HEAVY_RAIN</w:t>
            </w:r>
          </w:p>
        </w:tc>
        <w:tc>
          <w:tcPr>
            <w:tcW w:type="dxa" w:w="2340"/>
            <w:vAlign w:val="center"/>
          </w:tcPr>
          <w:p>
            <w:r>
              <w:rPr>
                <w:sz w:val="17"/>
              </w:rPr>
              <w:t>12,089</w:t>
            </w:r>
          </w:p>
        </w:tc>
        <w:tc>
          <w:tcPr>
            <w:tcW w:type="dxa" w:w="2340"/>
            <w:vAlign w:val="center"/>
          </w:tcPr>
          <w:p>
            <w:r>
              <w:rPr>
                <w:sz w:val="17"/>
              </w:rPr>
              <w:t>1.3%</w:t>
            </w:r>
          </w:p>
        </w:tc>
        <w:tc>
          <w:tcPr>
            <w:tcW w:type="dxa" w:w="2340"/>
            <w:vAlign w:val="center"/>
          </w:tcPr>
          <w:p>
            <w:r>
              <w:rPr>
                <w:sz w:val="17"/>
              </w:rPr>
              <w:t>Rain ≥ 64.5mm but spatially diffuse (Hard Negative)</w:t>
            </w:r>
          </w:p>
        </w:tc>
      </w:tr>
      <w:tr>
        <w:tc>
          <w:tcPr>
            <w:tcW w:type="dxa" w:w="2340"/>
            <w:vAlign w:val="center"/>
            <w:shd w:val="clear" w:color="auto" w:fill="F0F7FF"/>
          </w:tcPr>
          <w:p>
            <w:r>
              <w:rPr>
                <w:sz w:val="17"/>
              </w:rPr>
              <w:t>NORMAL</w:t>
            </w:r>
          </w:p>
        </w:tc>
        <w:tc>
          <w:tcPr>
            <w:tcW w:type="dxa" w:w="2340"/>
            <w:vAlign w:val="center"/>
            <w:shd w:val="clear" w:color="auto" w:fill="F0F7FF"/>
          </w:tcPr>
          <w:p>
            <w:r>
              <w:rPr>
                <w:sz w:val="17"/>
              </w:rPr>
              <w:t>473,976</w:t>
            </w:r>
          </w:p>
        </w:tc>
        <w:tc>
          <w:tcPr>
            <w:tcW w:type="dxa" w:w="2340"/>
            <w:vAlign w:val="center"/>
            <w:shd w:val="clear" w:color="auto" w:fill="F0F7FF"/>
          </w:tcPr>
          <w:p>
            <w:r>
              <w:rPr>
                <w:sz w:val="17"/>
              </w:rPr>
              <w:t>51.9%</w:t>
            </w:r>
          </w:p>
        </w:tc>
        <w:tc>
          <w:tcPr>
            <w:tcW w:type="dxa" w:w="2340"/>
            <w:vAlign w:val="center"/>
            <w:shd w:val="clear" w:color="auto" w:fill="F0F7FF"/>
          </w:tcPr>
          <w:p>
            <w:r>
              <w:rPr>
                <w:sz w:val="17"/>
              </w:rPr>
              <w:t>Background</w:t>
            </w:r>
          </w:p>
        </w:tc>
      </w:tr>
      <w:tr>
        <w:tc>
          <w:tcPr>
            <w:tcW w:type="dxa" w:w="2340"/>
            <w:vAlign w:val="center"/>
          </w:tcPr>
          <w:p>
            <w:r>
              <w:rPr>
                <w:sz w:val="17"/>
              </w:rPr>
              <w:t>(unlabeled/HEAVY/MODERATE)</w:t>
            </w:r>
          </w:p>
        </w:tc>
        <w:tc>
          <w:tcPr>
            <w:tcW w:type="dxa" w:w="2340"/>
            <w:vAlign w:val="center"/>
          </w:tcPr>
          <w:p>
            <w:r>
              <w:rPr>
                <w:sz w:val="17"/>
              </w:rPr>
              <w:t>~419,000</w:t>
            </w:r>
          </w:p>
        </w:tc>
        <w:tc>
          <w:tcPr>
            <w:tcW w:type="dxa" w:w="2340"/>
            <w:vAlign w:val="center"/>
          </w:tcPr>
          <w:p>
            <w:r>
              <w:rPr>
                <w:sz w:val="17"/>
              </w:rPr>
              <w:t>~45.9%</w:t>
            </w:r>
          </w:p>
        </w:tc>
        <w:tc>
          <w:tcPr>
            <w:tcW w:type="dxa" w:w="2340"/>
            <w:vAlign w:val="center"/>
          </w:tcPr>
          <w:p>
            <w:r>
              <w:rPr>
                <w:sz w:val="17"/>
              </w:rPr>
              <w:t>HEAVY_RAIN + MODERATE_RAIN tiers</w:t>
            </w:r>
          </w:p>
        </w:tc>
      </w:tr>
    </w:tbl>
    <w:p/>
    <w:p>
      <w:pPr>
        <w:spacing w:after="80"/>
      </w:pPr>
      <w:r/>
      <w:r>
        <w:rPr>
          <w:b/>
        </w:rPr>
        <w:t>Labeling mechanism:</w:t>
      </w:r>
      <w:r/>
    </w:p>
    <w:p>
      <w:pPr>
        <w:spacing w:after="80"/>
      </w:pPr>
      <w:r>
        <w:t xml:space="preserve">Uses a </w:t>
      </w:r>
      <w:r>
        <w:rPr>
          <w:b/>
        </w:rPr>
        <w:t>spatial localization score (L-score)</w:t>
      </w:r>
      <w:r>
        <w:t xml:space="preserve"> = </w:t>
      </w:r>
      <w:r>
        <w:rPr>
          <w:rFonts w:ascii="Courier New" w:hAnsi="Courier New"/>
          <w:color w:val="B52727"/>
          <w:sz w:val="18"/>
        </w:rPr>
        <w:t>(R_core - R_background) / R_core</w:t>
      </w:r>
      <w:r>
        <w:t>, computed over a 27–54 km annulus around each cell. Cells with high L-score are isolated convective cores → cloudbursts.</w:t>
      </w:r>
    </w:p>
    <w:p>
      <w:pPr>
        <w:spacing w:after="80"/>
      </w:pPr>
      <w:r/>
      <w:r>
        <w:rPr>
          <w:b/>
        </w:rPr>
        <w:t>Ground-Truth Disaster Registry</w:t>
      </w:r>
      <w:r>
        <w:t xml:space="preserve"> overrides are hardcoded for 6 confirmed peer-reviewed events:</w:t>
      </w:r>
    </w:p>
    <w:p>
      <w:pPr>
        <w:pStyle w:val="ListNumber"/>
        <w:spacing w:after="40"/>
      </w:pPr>
      <w:r>
        <w:t>Kedarnath Disaster (Mandakini Basin) — June 15–17, 2013</w:t>
      </w:r>
    </w:p>
    <w:p>
      <w:pPr>
        <w:pStyle w:val="ListNumber"/>
        <w:spacing w:after="40"/>
      </w:pPr>
      <w:r>
        <w:t>Kedarnath Regional Deluge (Alaknanda Basin) — June 16–17, 2013</w:t>
      </w:r>
    </w:p>
    <w:p>
      <w:pPr>
        <w:pStyle w:val="ListNumber"/>
        <w:spacing w:after="40"/>
      </w:pPr>
      <w:r>
        <w:t>Uttarkashi Asi Ganga Cloudburst — Aug 3–4, 2012</w:t>
      </w:r>
    </w:p>
    <w:p>
      <w:pPr>
        <w:pStyle w:val="ListNumber"/>
        <w:spacing w:after="40"/>
      </w:pPr>
      <w:r>
        <w:t>Pithoragarh Bastari Cloudburst — July 1–2, 2016</w:t>
      </w:r>
    </w:p>
    <w:p>
      <w:pPr>
        <w:pStyle w:val="ListNumber"/>
        <w:spacing w:after="40"/>
      </w:pPr>
      <w:r>
        <w:t>Chamoli Ghat Cloudburst — July 1–2, 2016</w:t>
      </w:r>
    </w:p>
    <w:p>
      <w:pPr>
        <w:pStyle w:val="ListNumber"/>
        <w:spacing w:after="40"/>
      </w:pPr>
      <w:r>
        <w:t>Mori Tons Valley Cloudburst — Aug 18–19, 2019</w:t>
      </w:r>
    </w:p>
    <w:p>
      <w:pPr>
        <w:spacing w:before="200" w:after="60"/>
      </w:pPr>
      <w:r>
        <w:rPr>
          <w:b/>
          <w:color w:val="0F766E"/>
          <w:sz w:val="24"/>
        </w:rPr>
        <w:t>4B. GAGAN GNSS IWV Archive</w:t>
      </w:r>
    </w:p>
    <w:p>
      <w:pPr>
        <w:spacing w:after="80"/>
      </w:pPr>
      <w:r/>
      <w:r>
        <w:rPr>
          <w:b/>
        </w:rPr>
        <w:t>File:</w:t>
      </w:r>
      <w:r>
        <w:t xml:space="preserve"> </w:t>
      </w:r>
      <w:r>
        <w:rPr>
          <w:rFonts w:ascii="Courier New" w:hAnsi="Courier New"/>
          <w:color w:val="B52727"/>
          <w:sz w:val="18"/>
        </w:rPr>
        <w:t>data/raw/gagan_iwv_v1.txt</w:t>
      </w:r>
      <w:r>
        <w:t xml:space="preserve"> (~13 MB)</w:t>
      </w:r>
    </w:p>
    <w:p>
      <w:pPr>
        <w:spacing w:after="80"/>
      </w:pPr>
      <w:r/>
      <w:r>
        <w:rPr>
          <w:b/>
        </w:rPr>
        <w:t>Content:</w:t>
      </w:r>
      <w:r>
        <w:t xml:space="preserve"> 30-minute Integrated Water Vapour (IWV) and Zenith Total Delay (ZTD) from 28 Indian GNSS stations (GAGAN constellation).</w:t>
      </w:r>
    </w:p>
    <w:p>
      <w:pPr>
        <w:spacing w:after="80"/>
      </w:pPr>
      <w:r/>
      <w:r>
        <w:rPr>
          <w:b/>
        </w:rPr>
        <w:t>Time window used:</w:t>
      </w:r>
      <w:r>
        <w:t xml:space="preserve"> March 2013 – February 2014</w:t>
      </w:r>
    </w:p>
    <w:p>
      <w:pPr>
        <w:spacing w:after="80"/>
      </w:pPr>
      <w:r/>
      <w:r>
        <w:rPr>
          <w:b/>
        </w:rPr>
        <w:t>Used for:</w:t>
      </w:r>
      <w:r>
        <w:t xml:space="preserve"> Phase A region selection (moisture coverage filter) and as IWV features in training when available.</w:t>
      </w:r>
    </w:p>
    <w:p>
      <w:pPr>
        <w:spacing w:after="80"/>
      </w:pPr>
      <w:r/>
      <w:r>
        <w:rPr>
          <w:b/>
        </w:rPr>
        <w:t>28 stations include:</w:t>
      </w:r>
      <w:r>
        <w:t xml:space="preserve"> Madurai, Delhi, Bangalore, Hyderabad, Bhopal, Lucknow, Shimla, Guwahati, Kolkata, and more.</w:t>
      </w:r>
    </w:p>
    <w:p>
      <w:pPr>
        <w:spacing w:before="200" w:after="60"/>
      </w:pPr>
      <w:r>
        <w:rPr>
          <w:b/>
          <w:color w:val="0F766E"/>
          <w:sz w:val="24"/>
        </w:rPr>
        <w:t>4C. MOSDAC In-Situ AWS CSV</w:t>
      </w:r>
    </w:p>
    <w:p>
      <w:pPr>
        <w:spacing w:after="80"/>
      </w:pPr>
      <w:r/>
      <w:r>
        <w:rPr>
          <w:b/>
        </w:rPr>
        <w:t>File:</w:t>
      </w:r>
      <w:r>
        <w:t xml:space="preserve"> </w:t>
      </w:r>
      <w:r>
        <w:rPr>
          <w:rFonts w:ascii="Courier New" w:hAnsi="Courier New"/>
          <w:color w:val="B52727"/>
          <w:sz w:val="18"/>
        </w:rPr>
        <w:t>ASSAM_ALL_2013-02-01_2014-03-15_Sep2026_177056.csv</w:t>
      </w:r>
      <w:r>
        <w:t xml:space="preserve"> (22 MB)</w:t>
      </w:r>
    </w:p>
    <w:p>
      <w:pPr>
        <w:spacing w:after="80"/>
      </w:pPr>
      <w:r/>
      <w:r>
        <w:rPr>
          <w:b/>
        </w:rPr>
        <w:t>Content:</w:t>
      </w:r>
      <w:r>
        <w:t xml:space="preserve"> Hourly AWS readings for Assam-region ISRO stations.</w:t>
      </w:r>
    </w:p>
    <w:p>
      <w:pPr>
        <w:spacing w:after="80"/>
      </w:pPr>
      <w:r/>
      <w:r>
        <w:rPr>
          <w:b/>
        </w:rPr>
        <w:t>Columns:</w:t>
      </w:r>
      <w:r>
        <w:t xml:space="preserve"> Station ID, Lat, Lon, Rainfall (mm), Temperature (°C), Humidity (%), Sunshine (hh:mm), Atmospheric Pressure (hPa), Wind Speed (m/s)</w:t>
      </w:r>
    </w:p>
    <w:p>
      <w:pPr>
        <w:spacing w:after="80"/>
      </w:pPr>
      <w:r/>
      <w:r>
        <w:rPr>
          <w:b/>
        </w:rPr>
        <w:t>Used for:</w:t>
      </w:r>
      <w:r>
        <w:t xml:space="preserve"> Phase B quality gate + Phase C event labeling</w:t>
      </w:r>
    </w:p>
    <w:p>
      <w:pPr>
        <w:spacing w:before="200" w:after="60"/>
      </w:pPr>
      <w:r>
        <w:rPr>
          <w:b/>
          <w:color w:val="0F766E"/>
          <w:sz w:val="24"/>
        </w:rPr>
        <w:t>4D. Kalpana-1 / INSAT-3D Satellite Data</w:t>
      </w:r>
    </w:p>
    <w:p>
      <w:pPr>
        <w:spacing w:after="80"/>
      </w:pPr>
      <w:r/>
      <w:r>
        <w:rPr>
          <w:b/>
        </w:rPr>
        <w:t>File:</w:t>
      </w:r>
      <w:r>
        <w:t xml:space="preserve"> </w:t>
      </w:r>
      <w:r>
        <w:rPr>
          <w:rFonts w:ascii="Courier New" w:hAnsi="Courier New"/>
          <w:color w:val="B52727"/>
          <w:sz w:val="18"/>
        </w:rPr>
        <w:t>data/raw/satellite/K1VHR_L2B_QPE/2013-09-05/K1VHR_L2B_QPE_20130905T230000Z_1370007.h5</w:t>
      </w:r>
      <w:r>
        <w:t xml:space="preserve"> (96 KB, single file)</w:t>
      </w:r>
    </w:p>
    <w:p>
      <w:pPr>
        <w:spacing w:after="40"/>
        <w:ind w:left="283"/>
        <w:pBdr>
          <w:left w:val="single" w:sz="36" w:space="8" w:color="7F1D1D"/>
        </w:pBdr>
      </w:pPr>
      <w:r>
        <w:rPr>
          <w:b/>
          <w:color w:val="7F1D1D"/>
        </w:rPr>
        <w:t xml:space="preserve">[CAUTION]  </w:t>
      </w:r>
    </w:p>
    <w:p>
      <w:pPr>
        <w:spacing w:after="40"/>
        <w:ind w:left="283"/>
        <w:pBdr>
          <w:left w:val="single" w:sz="36" w:space="8" w:color="7F1D1D"/>
        </w:pBdr>
      </w:pPr>
      <w:r/>
      <w:r>
        <w:rPr>
          <w:b/>
        </w:rPr>
        <w:t>ONLY ONE SATELLITE FILE EXISTS.</w:t>
      </w:r>
      <w:r>
        <w:t xml:space="preserve"> This is a critical gap. The entire satellite integration pipeline is written and complete (MOSDAC API client, downloader, spatial fusion), but only a single test HDF5 file was downloaded. Satellite features (</w:t>
      </w:r>
      <w:r>
        <w:rPr>
          <w:rFonts w:ascii="Courier New" w:hAnsi="Courier New"/>
          <w:color w:val="B52727"/>
          <w:sz w:val="18"/>
        </w:rPr>
        <w:t>CTT</w:t>
      </w:r>
      <w:r>
        <w:t xml:space="preserve">, </w:t>
      </w:r>
      <w:r>
        <w:rPr>
          <w:rFonts w:ascii="Courier New" w:hAnsi="Courier New"/>
          <w:color w:val="B52727"/>
          <w:sz w:val="18"/>
        </w:rPr>
        <w:t>CTCR</w:t>
      </w:r>
      <w:r>
        <w:t xml:space="preserve">) are </w:t>
      </w:r>
      <w:r>
        <w:rPr>
          <w:b/>
        </w:rPr>
        <w:t>not present in the actual training data</w:t>
      </w:r>
      <w:r>
        <w:t xml:space="preserve"> and the </w:t>
      </w:r>
      <w:r>
        <w:rPr>
          <w:rFonts w:ascii="Courier New" w:hAnsi="Courier New"/>
          <w:color w:val="B52727"/>
          <w:sz w:val="18"/>
        </w:rPr>
        <w:t>FEATURES_SAT = ["CTT", "CTCR"]</w:t>
      </w:r>
      <w:r>
        <w:t xml:space="preserve"> arrays are all filled with </w:t>
      </w:r>
      <w:r>
        <w:rPr>
          <w:rFonts w:ascii="Courier New" w:hAnsi="Courier New"/>
          <w:color w:val="B52727"/>
          <w:sz w:val="18"/>
        </w:rPr>
        <w:t>NaN</w:t>
      </w:r>
      <w:r>
        <w:t xml:space="preserve"> during training. The code gracefully falls back but satellite fusion is purely theoretical at this stage.</w:t>
      </w:r>
    </w:p>
    <w:p/>
    <w:p>
      <w:pPr>
        <w:spacing w:after="80"/>
      </w:pPr>
      <w:r/>
      <w:r>
        <w:rPr>
          <w:b/>
        </w:rPr>
        <w:t>Dataset:</w:t>
      </w:r>
      <w:r>
        <w:t xml:space="preserve"> </w:t>
      </w:r>
      <w:r>
        <w:rPr>
          <w:rFonts w:ascii="Courier New" w:hAnsi="Courier New"/>
          <w:color w:val="B52727"/>
          <w:sz w:val="18"/>
        </w:rPr>
        <w:t>3RIMG_L2B_SST</w:t>
      </w:r>
      <w:r>
        <w:t xml:space="preserve"> and </w:t>
      </w:r>
      <w:r>
        <w:rPr>
          <w:rFonts w:ascii="Courier New" w:hAnsi="Courier New"/>
          <w:color w:val="B52727"/>
          <w:sz w:val="18"/>
        </w:rPr>
        <w:t>K1VHR_L2B_QPE</w:t>
      </w:r>
      <w:r>
        <w:t xml:space="preserve"> — Kalpana-1 QPE product</w:t>
      </w:r>
    </w:p>
    <w:p>
      <w:pPr>
        <w:spacing w:after="80"/>
      </w:pPr>
      <w:r/>
      <w:r>
        <w:rPr>
          <w:b/>
        </w:rPr>
        <w:t>The MOSDAC API</w:t>
      </w:r>
      <w:r>
        <w:t xml:space="preserve"> (</w:t>
      </w:r>
      <w:r>
        <w:rPr>
          <w:rFonts w:ascii="Courier New" w:hAnsi="Courier New"/>
          <w:color w:val="B52727"/>
          <w:sz w:val="18"/>
        </w:rPr>
        <w:t>mosdac_api/mdapi.py</w:t>
      </w:r>
      <w:r>
        <w:t xml:space="preserve">) is fully implemented with auth, search, and download, and configured to download to </w:t>
      </w:r>
      <w:r>
        <w:rPr>
          <w:rFonts w:ascii="Courier New" w:hAnsi="Courier New"/>
          <w:color w:val="B52727"/>
          <w:sz w:val="18"/>
        </w:rPr>
        <w:t>d:/SIH/data/raw/satellite/</w:t>
      </w:r>
      <w:r>
        <w:t>.</w:t>
      </w:r>
    </w:p>
    <w:p>
      <w:pPr>
        <w:spacing w:before="200" w:after="60"/>
      </w:pPr>
      <w:r>
        <w:rPr>
          <w:b/>
          <w:color w:val="0F766E"/>
          <w:sz w:val="24"/>
        </w:rPr>
        <w:t>4E. Datasets NOT Used / Empty</w:t>
      </w:r>
    </w:p>
    <w:p>
      <w:pPr>
        <w:pStyle w:val="ListBullet"/>
        <w:spacing w:after="40"/>
        <w:ind w:left="283"/>
      </w:pPr>
      <w:r/>
      <w:r>
        <w:rPr>
          <w:b/>
        </w:rPr>
        <w:t>ERA5 Reanalysis:</w:t>
      </w:r>
      <w:r>
        <w:t xml:space="preserve"> </w:t>
      </w:r>
      <w:r>
        <w:rPr>
          <w:rFonts w:ascii="Courier New" w:hAnsi="Courier New"/>
          <w:color w:val="B52727"/>
          <w:sz w:val="18"/>
        </w:rPr>
        <w:t>data/raw/era5/</w:t>
      </w:r>
      <w:r>
        <w:t xml:space="preserve"> is </w:t>
      </w:r>
      <w:r>
        <w:rPr>
          <w:b/>
        </w:rPr>
        <w:t>EMPTY</w:t>
      </w:r>
      <w:r>
        <w:t xml:space="preserve">. </w:t>
      </w:r>
      <w:r>
        <w:rPr>
          <w:rFonts w:ascii="Courier New" w:hAnsi="Courier New"/>
          <w:color w:val="B52727"/>
          <w:sz w:val="18"/>
        </w:rPr>
        <w:t>data/download_era5.py</w:t>
      </w:r>
      <w:r>
        <w:t xml:space="preserve"> exists but was never executed. Intended for CAPE, pressure, wind, temperature reanalysis.</w:t>
      </w:r>
    </w:p>
    <w:p>
      <w:pPr>
        <w:pStyle w:val="ListBullet"/>
        <w:spacing w:after="40"/>
        <w:ind w:left="283"/>
      </w:pPr>
      <w:r/>
      <w:r>
        <w:rPr>
          <w:b/>
        </w:rPr>
        <w:t>DEM (Digital Elevation Model):</w:t>
      </w:r>
      <w:r>
        <w:t xml:space="preserve"> </w:t>
      </w:r>
      <w:r>
        <w:rPr>
          <w:rFonts w:ascii="Courier New" w:hAnsi="Courier New"/>
          <w:color w:val="B52727"/>
          <w:sz w:val="18"/>
        </w:rPr>
        <w:t>data/raw/dem/</w:t>
      </w:r>
      <w:r>
        <w:t xml:space="preserve"> is </w:t>
      </w:r>
      <w:r>
        <w:rPr>
          <w:b/>
        </w:rPr>
        <w:t>EMPTY</w:t>
      </w:r>
      <w:r>
        <w:t xml:space="preserve">. </w:t>
      </w:r>
      <w:r>
        <w:rPr>
          <w:rFonts w:ascii="Courier New" w:hAnsi="Courier New"/>
          <w:color w:val="B52727"/>
          <w:sz w:val="18"/>
        </w:rPr>
        <w:t>FEATURES_TERRAIN = ["elevation"]</w:t>
      </w:r>
      <w:r>
        <w:t xml:space="preserve"> is defined in config but never populated. The PINN uses a synthetic V-shaped Himalayan valley profile instead of real DEM data.</w:t>
      </w:r>
    </w:p>
    <w:p>
      <w:pPr>
        <w:pStyle w:val="ListBullet"/>
        <w:spacing w:after="40"/>
        <w:ind w:left="283"/>
      </w:pPr>
      <w:r/>
      <w:r>
        <w:rPr>
          <w:b/>
        </w:rPr>
        <w:t>Open-Meteo archive:</w:t>
      </w:r>
      <w:r>
        <w:t xml:space="preserve"> </w:t>
      </w:r>
      <w:r>
        <w:rPr>
          <w:rFonts w:ascii="Courier New" w:hAnsi="Courier New"/>
          <w:color w:val="B52727"/>
          <w:sz w:val="18"/>
        </w:rPr>
        <w:t>open-meteo-27.59N79.10E164m.xlsx</w:t>
      </w:r>
      <w:r>
        <w:t xml:space="preserve"> exists as a local file but is only used for CAPE verification cross-checks, not in training.</w:t>
      </w:r>
    </w:p>
    <w:p>
      <w:pPr>
        <w:spacing w:before="80" w:after="80"/>
        <w:pBdr>
          <w:bottom w:val="single" w:sz="6" w:color="1E3A5F"/>
        </w:pBdr>
      </w:pPr>
    </w:p>
    <w:p>
      <w:pPr>
        <w:spacing w:before="280" w:after="80"/>
      </w:pPr>
      <w:r>
        <w:rPr>
          <w:b/>
          <w:color w:val="155E75"/>
          <w:sz w:val="28"/>
        </w:rPr>
        <w:t>5. Models — What Was Trained and How</w:t>
      </w:r>
    </w:p>
    <w:p>
      <w:pPr>
        <w:spacing w:before="200" w:after="60"/>
      </w:pPr>
      <w:r>
        <w:rPr>
          <w:b/>
          <w:color w:val="0F766E"/>
          <w:sz w:val="24"/>
        </w:rPr>
        <w:t>5A. Baseline Linear Model — Phase D (L2 Logistic Regression) ✅ TRAINED</w:t>
      </w:r>
    </w:p>
    <w:p>
      <w:pPr>
        <w:spacing w:after="80"/>
      </w:pPr>
      <w:r/>
      <w:r>
        <w:rPr>
          <w:b/>
        </w:rPr>
        <w:t>File:</w:t>
      </w:r>
      <w:r>
        <w:t xml:space="preserve"> </w:t>
      </w:r>
      <w:r>
        <w:rPr>
          <w:rFonts w:ascii="Courier New" w:hAnsi="Courier New"/>
          <w:color w:val="B52727"/>
          <w:sz w:val="18"/>
        </w:rPr>
        <w:t>models/calibrated_nowcast_model.joblib</w:t>
      </w:r>
      <w:r>
        <w:t xml:space="preserve"> (1.6 KB)</w:t>
      </w:r>
    </w:p>
    <w:p>
      <w:pPr>
        <w:spacing w:after="80"/>
      </w:pPr>
      <w:r/>
      <w:r>
        <w:rPr>
          <w:b/>
        </w:rPr>
        <w:t>Script:</w:t>
      </w:r>
      <w:r>
        <w:t xml:space="preserve"> </w:t>
      </w:r>
      <w:r>
        <w:rPr>
          <w:rFonts w:ascii="Courier New" w:hAnsi="Courier New"/>
          <w:color w:val="B52727"/>
          <w:sz w:val="18"/>
        </w:rPr>
        <w:t>src/phase_d_training.py</w:t>
      </w:r>
      <w:r/>
    </w:p>
    <w:p>
      <w:pPr>
        <w:spacing w:after="80"/>
      </w:pPr>
      <w:r/>
      <w:r>
        <w:rPr>
          <w:b/>
        </w:rPr>
        <w:t>Architecture:</w:t>
      </w:r>
      <w:r>
        <w:t xml:space="preserve"> Scikit-learn </w:t>
      </w:r>
      <w:r>
        <w:rPr>
          <w:rFonts w:ascii="Courier New" w:hAnsi="Courier New"/>
          <w:color w:val="B52727"/>
          <w:sz w:val="18"/>
        </w:rPr>
        <w:t>Pipeline(StandardScaler → LogisticRegression)</w:t>
      </w:r>
      <w:r>
        <w:t xml:space="preserve"> with L2 regularization.</w:t>
      </w:r>
    </w:p>
    <w:p>
      <w:pPr>
        <w:spacing w:after="80"/>
      </w:pPr>
      <w:r/>
      <w:r>
        <w:rPr>
          <w:b/>
        </w:rPr>
        <w:t>Training details:</w:t>
      </w:r>
      <w:r/>
    </w:p>
    <w:p>
      <w:pPr>
        <w:pStyle w:val="ListBullet"/>
        <w:spacing w:after="40"/>
        <w:ind w:left="283"/>
      </w:pPr>
      <w:r>
        <w:t>Data: 913,536 rows across 6 regions, 24 years JJAS</w:t>
      </w:r>
    </w:p>
    <w:p>
      <w:pPr>
        <w:pStyle w:val="ListBullet"/>
        <w:spacing w:after="40"/>
        <w:ind w:left="283"/>
      </w:pPr>
      <w:r>
        <w:t>Split: 70/15/15 event-grouped holdout (no data leakage — entire storm weeks quarantined)</w:t>
      </w:r>
    </w:p>
    <w:p>
      <w:pPr>
        <w:pStyle w:val="ListBullet"/>
        <w:spacing w:after="40"/>
        <w:ind w:left="283"/>
      </w:pPr>
      <w:r>
        <w:t xml:space="preserve">C tuned by grid search: </w:t>
      </w:r>
      <w:r>
        <w:rPr>
          <w:rFonts w:ascii="Courier New" w:hAnsi="Courier New"/>
          <w:color w:val="B52727"/>
          <w:sz w:val="18"/>
        </w:rPr>
        <w:t>[0.001, 0.01, 0.1, 1.0, 10.0]</w:t>
      </w:r>
      <w:r>
        <w:t xml:space="preserve"> → best C = </w:t>
      </w:r>
      <w:r>
        <w:rPr>
          <w:b/>
        </w:rPr>
        <w:t>0.001</w:t>
      </w:r>
      <w:r/>
    </w:p>
    <w:p>
      <w:pPr>
        <w:pStyle w:val="ListBullet"/>
        <w:spacing w:after="40"/>
        <w:ind w:left="283"/>
      </w:pPr>
      <w:r>
        <w:t>LOEO-CV: 60 storm-week folds (ISO week × region clusters)</w:t>
      </w:r>
    </w:p>
    <w:p>
      <w:pPr>
        <w:pStyle w:val="ListBullet"/>
        <w:spacing w:after="40"/>
        <w:ind w:left="283"/>
      </w:pPr>
      <w:r>
        <w:t xml:space="preserve">Features trained on: </w:t>
      </w:r>
      <w:r>
        <w:rPr>
          <w:b/>
        </w:rPr>
        <w:t>Only 4 features</w:t>
      </w:r>
      <w:r>
        <w:t xml:space="preserve"> — </w:t>
      </w:r>
      <w:r>
        <w:rPr>
          <w:rFonts w:ascii="Courier New" w:hAnsi="Courier New"/>
          <w:color w:val="B52727"/>
          <w:sz w:val="18"/>
        </w:rPr>
        <w:t>R</w:t>
      </w:r>
      <w:r>
        <w:t xml:space="preserve">, </w:t>
      </w:r>
      <w:r>
        <w:rPr>
          <w:rFonts w:ascii="Courier New" w:hAnsi="Courier New"/>
          <w:color w:val="B52727"/>
          <w:sz w:val="18"/>
        </w:rPr>
        <w:t>R_30</w:t>
      </w:r>
      <w:r>
        <w:t xml:space="preserve">, </w:t>
      </w:r>
      <w:r>
        <w:rPr>
          <w:rFonts w:ascii="Courier New" w:hAnsi="Courier New"/>
          <w:color w:val="B52727"/>
          <w:sz w:val="18"/>
        </w:rPr>
        <w:t>R_60</w:t>
      </w:r>
      <w:r>
        <w:t xml:space="preserve">, </w:t>
      </w:r>
      <w:r>
        <w:rPr>
          <w:rFonts w:ascii="Courier New" w:hAnsi="Courier New"/>
          <w:color w:val="B52727"/>
          <w:sz w:val="18"/>
        </w:rPr>
        <w:t>RI</w:t>
      </w:r>
      <w:r>
        <w:t xml:space="preserve"> (IWV/satellite features had &gt;70% NaN so were dropped)</w:t>
      </w:r>
    </w:p>
    <w:p>
      <w:pPr>
        <w:spacing w:after="80"/>
      </w:pPr>
      <w:r/>
      <w:r>
        <w:rPr>
          <w:b/>
        </w:rPr>
        <w:t>Learned coefficients (locked, SHA-256 verified):</w:t>
      </w:r>
      <w:r/>
    </w:p>
    <w:tbl>
      <w:tblPr>
        <w:tblStyle w:val="TableGrid"/>
        <w:tblW w:type="auto" w:w="0"/>
        <w:tblLook w:firstColumn="1" w:firstRow="1" w:lastColumn="0" w:lastRow="0" w:noHBand="0" w:noVBand="1" w:val="04A0"/>
      </w:tblPr>
      <w:tblGrid>
        <w:gridCol w:w="3249"/>
        <w:gridCol w:w="3249"/>
        <w:gridCol w:w="3249"/>
      </w:tblGrid>
      <w:tr>
        <w:tc>
          <w:tcPr>
            <w:tcW w:type="dxa" w:w="3120"/>
            <w:vAlign w:val="center"/>
            <w:shd w:val="clear" w:color="auto" w:fill="1E3A5F"/>
          </w:tcPr>
          <w:p>
            <w:r>
              <w:rPr>
                <w:b/>
                <w:color w:val="FFFFFF"/>
                <w:sz w:val="17"/>
              </w:rPr>
              <w:t>Feature</w:t>
            </w:r>
          </w:p>
        </w:tc>
        <w:tc>
          <w:tcPr>
            <w:tcW w:type="dxa" w:w="3120"/>
            <w:vAlign w:val="center"/>
            <w:shd w:val="clear" w:color="auto" w:fill="1E3A5F"/>
          </w:tcPr>
          <w:p>
            <w:r>
              <w:rPr>
                <w:b/>
                <w:color w:val="FFFFFF"/>
                <w:sz w:val="17"/>
              </w:rPr>
              <w:t>Weight β</w:t>
            </w:r>
          </w:p>
        </w:tc>
        <w:tc>
          <w:tcPr>
            <w:tcW w:type="dxa" w:w="3120"/>
            <w:vAlign w:val="center"/>
            <w:shd w:val="clear" w:color="auto" w:fill="1E3A5F"/>
          </w:tcPr>
          <w:p>
            <w:r>
              <w:rPr>
                <w:b/>
                <w:color w:val="FFFFFF"/>
                <w:sz w:val="17"/>
              </w:rPr>
              <w:t>Direction</w:t>
            </w:r>
          </w:p>
        </w:tc>
      </w:tr>
      <w:tr>
        <w:tc>
          <w:tcPr>
            <w:tcW w:type="dxa" w:w="3120"/>
            <w:vAlign w:val="center"/>
          </w:tcPr>
          <w:p>
            <w:r>
              <w:rPr>
                <w:sz w:val="17"/>
              </w:rPr>
              <w:t>intercept</w:t>
            </w:r>
          </w:p>
        </w:tc>
        <w:tc>
          <w:tcPr>
            <w:tcW w:type="dxa" w:w="3120"/>
            <w:vAlign w:val="center"/>
          </w:tcPr>
          <w:p>
            <w:r>
              <w:rPr>
                <w:sz w:val="17"/>
              </w:rPr>
              <w:t>-4.1634</w:t>
            </w:r>
          </w:p>
        </w:tc>
        <w:tc>
          <w:tcPr>
            <w:tcW w:type="dxa" w:w="3120"/>
            <w:vAlign w:val="center"/>
          </w:tcPr>
          <w:p>
            <w:r>
              <w:rPr>
                <w:sz w:val="17"/>
              </w:rPr>
              <w:t>Rare-event prior</w:t>
            </w:r>
          </w:p>
        </w:tc>
      </w:tr>
      <w:tr>
        <w:tc>
          <w:tcPr>
            <w:tcW w:type="dxa" w:w="3120"/>
            <w:vAlign w:val="center"/>
            <w:shd w:val="clear" w:color="auto" w:fill="F0F7FF"/>
          </w:tcPr>
          <w:p>
            <w:r>
              <w:rPr>
                <w:sz w:val="17"/>
              </w:rPr>
              <w:t>R (rain rate)</w:t>
            </w:r>
          </w:p>
        </w:tc>
        <w:tc>
          <w:tcPr>
            <w:tcW w:type="dxa" w:w="3120"/>
            <w:vAlign w:val="center"/>
            <w:shd w:val="clear" w:color="auto" w:fill="F0F7FF"/>
          </w:tcPr>
          <w:p>
            <w:r>
              <w:rPr>
                <w:sz w:val="17"/>
              </w:rPr>
              <w:t>+0.2163</w:t>
            </w:r>
          </w:p>
        </w:tc>
        <w:tc>
          <w:tcPr>
            <w:tcW w:type="dxa" w:w="3120"/>
            <w:vAlign w:val="center"/>
            <w:shd w:val="clear" w:color="auto" w:fill="F0F7FF"/>
          </w:tcPr>
          <w:p>
            <w:r>
              <w:rPr>
                <w:sz w:val="17"/>
              </w:rPr>
              <w:t>Higher rain → higher risk</w:t>
            </w:r>
          </w:p>
        </w:tc>
      </w:tr>
      <w:tr>
        <w:tc>
          <w:tcPr>
            <w:tcW w:type="dxa" w:w="3120"/>
            <w:vAlign w:val="center"/>
          </w:tcPr>
          <w:p>
            <w:r>
              <w:rPr>
                <w:sz w:val="17"/>
              </w:rPr>
              <w:t>RI (acceleration)</w:t>
            </w:r>
          </w:p>
        </w:tc>
        <w:tc>
          <w:tcPr>
            <w:tcW w:type="dxa" w:w="3120"/>
            <w:vAlign w:val="center"/>
          </w:tcPr>
          <w:p>
            <w:r>
              <w:rPr>
                <w:sz w:val="17"/>
              </w:rPr>
              <w:t>+0.1915</w:t>
            </w:r>
          </w:p>
        </w:tc>
        <w:tc>
          <w:tcPr>
            <w:tcW w:type="dxa" w:w="3120"/>
            <w:vAlign w:val="center"/>
          </w:tcPr>
          <w:p>
            <w:r>
              <w:rPr>
                <w:sz w:val="17"/>
              </w:rPr>
              <w:t>Burst surge signal</w:t>
            </w:r>
          </w:p>
        </w:tc>
      </w:tr>
      <w:tr>
        <w:tc>
          <w:tcPr>
            <w:tcW w:type="dxa" w:w="3120"/>
            <w:vAlign w:val="center"/>
            <w:shd w:val="clear" w:color="auto" w:fill="F0F7FF"/>
          </w:tcPr>
          <w:p>
            <w:r>
              <w:rPr>
                <w:sz w:val="17"/>
              </w:rPr>
              <w:t>R_30 (30-min acc)</w:t>
            </w:r>
          </w:p>
        </w:tc>
        <w:tc>
          <w:tcPr>
            <w:tcW w:type="dxa" w:w="3120"/>
            <w:vAlign w:val="center"/>
            <w:shd w:val="clear" w:color="auto" w:fill="F0F7FF"/>
          </w:tcPr>
          <w:p>
            <w:r>
              <w:rPr>
                <w:sz w:val="17"/>
              </w:rPr>
              <w:t>+0.1491</w:t>
            </w:r>
          </w:p>
        </w:tc>
        <w:tc>
          <w:tcPr>
            <w:tcW w:type="dxa" w:w="3120"/>
            <w:vAlign w:val="center"/>
            <w:shd w:val="clear" w:color="auto" w:fill="F0F7FF"/>
          </w:tcPr>
          <w:p>
            <w:r>
              <w:rPr>
                <w:sz w:val="17"/>
              </w:rPr>
              <w:t>Sustained core</w:t>
            </w:r>
          </w:p>
        </w:tc>
      </w:tr>
      <w:tr>
        <w:tc>
          <w:tcPr>
            <w:tcW w:type="dxa" w:w="3120"/>
            <w:vAlign w:val="center"/>
          </w:tcPr>
          <w:p>
            <w:r>
              <w:rPr>
                <w:sz w:val="17"/>
              </w:rPr>
              <w:t>R_60 (60-min vol)</w:t>
            </w:r>
          </w:p>
        </w:tc>
        <w:tc>
          <w:tcPr>
            <w:tcW w:type="dxa" w:w="3120"/>
            <w:vAlign w:val="center"/>
          </w:tcPr>
          <w:p>
            <w:r>
              <w:rPr>
                <w:sz w:val="17"/>
              </w:rPr>
              <w:t>+0.1491</w:t>
            </w:r>
          </w:p>
        </w:tc>
        <w:tc>
          <w:tcPr>
            <w:tcW w:type="dxa" w:w="3120"/>
            <w:vAlign w:val="center"/>
          </w:tcPr>
          <w:p>
            <w:r>
              <w:rPr>
                <w:sz w:val="17"/>
              </w:rPr>
              <w:t>Storm volume</w:t>
            </w:r>
          </w:p>
        </w:tc>
      </w:tr>
    </w:tbl>
    <w:p/>
    <w:p>
      <w:pPr>
        <w:spacing w:after="80"/>
      </w:pPr>
      <w:r/>
      <w:r>
        <w:rPr>
          <w:b/>
        </w:rPr>
        <w:t>Holdout test performance:</w:t>
      </w:r>
      <w:r/>
    </w:p>
    <w:tbl>
      <w:tblPr>
        <w:tblStyle w:val="TableGrid"/>
        <w:tblW w:type="auto" w:w="0"/>
        <w:tblLook w:firstColumn="1" w:firstRow="1" w:lastColumn="0" w:lastRow="0" w:noHBand="0" w:noVBand="1" w:val="04A0"/>
      </w:tblPr>
      <w:tblGrid>
        <w:gridCol w:w="4873"/>
        <w:gridCol w:w="4873"/>
      </w:tblGrid>
      <w:tr>
        <w:tc>
          <w:tcPr>
            <w:tcW w:type="dxa" w:w="4680"/>
            <w:vAlign w:val="center"/>
            <w:shd w:val="clear" w:color="auto" w:fill="1E3A5F"/>
          </w:tcPr>
          <w:p>
            <w:r>
              <w:rPr>
                <w:b/>
                <w:color w:val="FFFFFF"/>
                <w:sz w:val="17"/>
              </w:rPr>
              <w:t>Metric</w:t>
            </w:r>
          </w:p>
        </w:tc>
        <w:tc>
          <w:tcPr>
            <w:tcW w:type="dxa" w:w="4680"/>
            <w:vAlign w:val="center"/>
            <w:shd w:val="clear" w:color="auto" w:fill="1E3A5F"/>
          </w:tcPr>
          <w:p>
            <w:r>
              <w:rPr>
                <w:b/>
                <w:color w:val="FFFFFF"/>
                <w:sz w:val="17"/>
              </w:rPr>
              <w:t>Value</w:t>
            </w:r>
          </w:p>
        </w:tc>
      </w:tr>
      <w:tr>
        <w:tc>
          <w:tcPr>
            <w:tcW w:type="dxa" w:w="4680"/>
            <w:vAlign w:val="center"/>
          </w:tcPr>
          <w:p>
            <w:r>
              <w:rPr>
                <w:sz w:val="17"/>
              </w:rPr>
              <w:t>POD</w:t>
            </w:r>
          </w:p>
        </w:tc>
        <w:tc>
          <w:tcPr>
            <w:tcW w:type="dxa" w:w="4680"/>
            <w:vAlign w:val="center"/>
          </w:tcPr>
          <w:p>
            <w:r>
              <w:rPr>
                <w:sz w:val="17"/>
              </w:rPr>
              <w:t>0.6088</w:t>
            </w:r>
          </w:p>
        </w:tc>
      </w:tr>
      <w:tr>
        <w:tc>
          <w:tcPr>
            <w:tcW w:type="dxa" w:w="4680"/>
            <w:vAlign w:val="center"/>
            <w:shd w:val="clear" w:color="auto" w:fill="F0F7FF"/>
          </w:tcPr>
          <w:p>
            <w:r>
              <w:rPr>
                <w:sz w:val="17"/>
              </w:rPr>
              <w:t>FAR</w:t>
            </w:r>
          </w:p>
        </w:tc>
        <w:tc>
          <w:tcPr>
            <w:tcW w:type="dxa" w:w="4680"/>
            <w:vAlign w:val="center"/>
            <w:shd w:val="clear" w:color="auto" w:fill="F0F7FF"/>
          </w:tcPr>
          <w:p>
            <w:r>
              <w:rPr>
                <w:sz w:val="17"/>
              </w:rPr>
              <w:t>0.5515</w:t>
            </w:r>
          </w:p>
        </w:tc>
      </w:tr>
      <w:tr>
        <w:tc>
          <w:tcPr>
            <w:tcW w:type="dxa" w:w="4680"/>
            <w:vAlign w:val="center"/>
          </w:tcPr>
          <w:p>
            <w:r>
              <w:rPr>
                <w:sz w:val="17"/>
              </w:rPr>
              <w:t>CSI</w:t>
            </w:r>
          </w:p>
        </w:tc>
        <w:tc>
          <w:tcPr>
            <w:tcW w:type="dxa" w:w="4680"/>
            <w:vAlign w:val="center"/>
          </w:tcPr>
          <w:p>
            <w:r>
              <w:rPr>
                <w:sz w:val="17"/>
              </w:rPr>
              <w:t>0.3481</w:t>
            </w:r>
          </w:p>
        </w:tc>
      </w:tr>
      <w:tr>
        <w:tc>
          <w:tcPr>
            <w:tcW w:type="dxa" w:w="4680"/>
            <w:vAlign w:val="center"/>
            <w:shd w:val="clear" w:color="auto" w:fill="F0F7FF"/>
          </w:tcPr>
          <w:p>
            <w:r>
              <w:rPr>
                <w:sz w:val="17"/>
              </w:rPr>
              <w:t>PR-AUC</w:t>
            </w:r>
          </w:p>
        </w:tc>
        <w:tc>
          <w:tcPr>
            <w:tcW w:type="dxa" w:w="4680"/>
            <w:vAlign w:val="center"/>
            <w:shd w:val="clear" w:color="auto" w:fill="F0F7FF"/>
          </w:tcPr>
          <w:p>
            <w:r>
              <w:rPr>
                <w:sz w:val="17"/>
              </w:rPr>
              <w:t>0.5164</w:t>
            </w:r>
          </w:p>
        </w:tc>
      </w:tr>
      <w:tr>
        <w:tc>
          <w:tcPr>
            <w:tcW w:type="dxa" w:w="4680"/>
            <w:vAlign w:val="center"/>
          </w:tcPr>
          <w:p>
            <w:r>
              <w:rPr>
                <w:sz w:val="17"/>
              </w:rPr>
              <w:t>Optimal threshold τ</w:t>
            </w:r>
          </w:p>
        </w:tc>
        <w:tc>
          <w:tcPr>
            <w:tcW w:type="dxa" w:w="4680"/>
            <w:vAlign w:val="center"/>
          </w:tcPr>
          <w:p>
            <w:r>
              <w:rPr>
                <w:sz w:val="17"/>
              </w:rPr>
              <w:t>0.10</w:t>
            </w:r>
          </w:p>
        </w:tc>
      </w:tr>
    </w:tbl>
    <w:p/>
    <w:p>
      <w:pPr>
        <w:spacing w:after="80"/>
      </w:pPr>
      <w:r/>
      <w:r>
        <w:rPr>
          <w:b/>
        </w:rPr>
        <w:t>LOEO-CV performance (60 folds):</w:t>
      </w:r>
      <w:r/>
    </w:p>
    <w:tbl>
      <w:tblPr>
        <w:tblStyle w:val="TableGrid"/>
        <w:tblW w:type="auto" w:w="0"/>
        <w:tblLook w:firstColumn="1" w:firstRow="1" w:lastColumn="0" w:lastRow="0" w:noHBand="0" w:noVBand="1" w:val="04A0"/>
      </w:tblPr>
      <w:tblGrid>
        <w:gridCol w:w="3249"/>
        <w:gridCol w:w="3249"/>
        <w:gridCol w:w="3249"/>
      </w:tblGrid>
      <w:tr>
        <w:tc>
          <w:tcPr>
            <w:tcW w:type="dxa" w:w="3120"/>
            <w:vAlign w:val="center"/>
            <w:shd w:val="clear" w:color="auto" w:fill="1E3A5F"/>
          </w:tcPr>
          <w:p>
            <w:r>
              <w:rPr>
                <w:b/>
                <w:color w:val="FFFFFF"/>
                <w:sz w:val="17"/>
              </w:rPr>
              <w:t>Metric</w:t>
            </w:r>
          </w:p>
        </w:tc>
        <w:tc>
          <w:tcPr>
            <w:tcW w:type="dxa" w:w="3120"/>
            <w:vAlign w:val="center"/>
            <w:shd w:val="clear" w:color="auto" w:fill="1E3A5F"/>
          </w:tcPr>
          <w:p>
            <w:r>
              <w:rPr>
                <w:b/>
                <w:color w:val="FFFFFF"/>
                <w:sz w:val="17"/>
              </w:rPr>
              <w:t>LOEO-CV Mean</w:t>
            </w:r>
          </w:p>
        </w:tc>
        <w:tc>
          <w:tcPr>
            <w:tcW w:type="dxa" w:w="3120"/>
            <w:vAlign w:val="center"/>
            <w:shd w:val="clear" w:color="auto" w:fill="1E3A5F"/>
          </w:tcPr>
          <w:p>
            <w:r>
              <w:rPr>
                <w:b/>
                <w:color w:val="FFFFFF"/>
                <w:sz w:val="17"/>
              </w:rPr>
              <w:t>Target</w:t>
            </w:r>
          </w:p>
        </w:tc>
      </w:tr>
      <w:tr>
        <w:tc>
          <w:tcPr>
            <w:tcW w:type="dxa" w:w="3120"/>
            <w:vAlign w:val="center"/>
          </w:tcPr>
          <w:p>
            <w:r>
              <w:rPr>
                <w:sz w:val="17"/>
              </w:rPr>
              <w:t>POD</w:t>
            </w:r>
          </w:p>
        </w:tc>
        <w:tc>
          <w:tcPr>
            <w:tcW w:type="dxa" w:w="3120"/>
            <w:vAlign w:val="center"/>
          </w:tcPr>
          <w:p>
            <w:r>
              <w:rPr>
                <w:sz w:val="17"/>
              </w:rPr>
              <w:t>0.9855</w:t>
            </w:r>
          </w:p>
        </w:tc>
        <w:tc>
          <w:tcPr>
            <w:tcW w:type="dxa" w:w="3120"/>
            <w:vAlign w:val="center"/>
          </w:tcPr>
          <w:p>
            <w:r>
              <w:rPr>
                <w:sz w:val="17"/>
              </w:rPr>
              <w:t>≥ 0.85 ✅</w:t>
            </w:r>
          </w:p>
        </w:tc>
      </w:tr>
      <w:tr>
        <w:tc>
          <w:tcPr>
            <w:tcW w:type="dxa" w:w="3120"/>
            <w:vAlign w:val="center"/>
            <w:shd w:val="clear" w:color="auto" w:fill="F0F7FF"/>
          </w:tcPr>
          <w:p>
            <w:r>
              <w:rPr>
                <w:sz w:val="17"/>
              </w:rPr>
              <w:t>FAR</w:t>
            </w:r>
          </w:p>
        </w:tc>
        <w:tc>
          <w:tcPr>
            <w:tcW w:type="dxa" w:w="3120"/>
            <w:vAlign w:val="center"/>
            <w:shd w:val="clear" w:color="auto" w:fill="F0F7FF"/>
          </w:tcPr>
          <w:p>
            <w:r>
              <w:rPr>
                <w:sz w:val="17"/>
              </w:rPr>
              <w:t>0.0560</w:t>
            </w:r>
          </w:p>
        </w:tc>
        <w:tc>
          <w:tcPr>
            <w:tcW w:type="dxa" w:w="3120"/>
            <w:vAlign w:val="center"/>
            <w:shd w:val="clear" w:color="auto" w:fill="F0F7FF"/>
          </w:tcPr>
          <w:p>
            <w:r>
              <w:rPr>
                <w:sz w:val="17"/>
              </w:rPr>
              <w:t>≤ 0.35 ✅</w:t>
            </w:r>
          </w:p>
        </w:tc>
      </w:tr>
      <w:tr>
        <w:tc>
          <w:tcPr>
            <w:tcW w:type="dxa" w:w="3120"/>
            <w:vAlign w:val="center"/>
          </w:tcPr>
          <w:p>
            <w:r>
              <w:rPr>
                <w:sz w:val="17"/>
              </w:rPr>
              <w:t>CSI</w:t>
            </w:r>
          </w:p>
        </w:tc>
        <w:tc>
          <w:tcPr>
            <w:tcW w:type="dxa" w:w="3120"/>
            <w:vAlign w:val="center"/>
          </w:tcPr>
          <w:p>
            <w:r>
              <w:rPr>
                <w:sz w:val="17"/>
              </w:rPr>
              <w:t>0.9316</w:t>
            </w:r>
          </w:p>
        </w:tc>
        <w:tc>
          <w:tcPr>
            <w:tcW w:type="dxa" w:w="3120"/>
            <w:vAlign w:val="center"/>
          </w:tcPr>
          <w:p>
            <w:r>
              <w:rPr>
                <w:sz w:val="17"/>
              </w:rPr>
              <w:t>≥ 0.50 ✅</w:t>
            </w:r>
          </w:p>
        </w:tc>
      </w:tr>
      <w:tr>
        <w:tc>
          <w:tcPr>
            <w:tcW w:type="dxa" w:w="3120"/>
            <w:vAlign w:val="center"/>
            <w:shd w:val="clear" w:color="auto" w:fill="F0F7FF"/>
          </w:tcPr>
          <w:p>
            <w:r>
              <w:rPr>
                <w:sz w:val="17"/>
              </w:rPr>
              <w:t>PR-AUC</w:t>
            </w:r>
          </w:p>
        </w:tc>
        <w:tc>
          <w:tcPr>
            <w:tcW w:type="dxa" w:w="3120"/>
            <w:vAlign w:val="center"/>
            <w:shd w:val="clear" w:color="auto" w:fill="F0F7FF"/>
          </w:tcPr>
          <w:p>
            <w:r>
              <w:rPr>
                <w:sz w:val="17"/>
              </w:rPr>
              <w:t>0.9755</w:t>
            </w:r>
          </w:p>
        </w:tc>
        <w:tc>
          <w:tcPr>
            <w:tcW w:type="dxa" w:w="3120"/>
            <w:vAlign w:val="center"/>
            <w:shd w:val="clear" w:color="auto" w:fill="F0F7FF"/>
          </w:tcPr>
          <w:p>
            <w:r>
              <w:rPr>
                <w:sz w:val="17"/>
              </w:rPr>
              <w:t>≥ 0.70 ✅</w:t>
            </w:r>
          </w:p>
        </w:tc>
      </w:tr>
    </w:tbl>
    <w:p/>
    <w:p>
      <w:pPr>
        <w:spacing w:after="40"/>
        <w:ind w:left="283"/>
        <w:pBdr>
          <w:left w:val="single" w:sz="36" w:space="8" w:color="922000"/>
        </w:pBdr>
      </w:pPr>
      <w:r>
        <w:rPr>
          <w:b/>
          <w:color w:val="924000"/>
        </w:rPr>
        <w:t xml:space="preserve">[WARNING]  </w:t>
      </w:r>
    </w:p>
    <w:p>
      <w:pPr>
        <w:spacing w:after="40"/>
        <w:ind w:left="283"/>
        <w:pBdr>
          <w:left w:val="single" w:sz="36" w:space="8" w:color="922000"/>
        </w:pBdr>
      </w:pPr>
      <w:r/>
      <w:r>
        <w:rPr>
          <w:b/>
        </w:rPr>
        <w:t>LOEO-CV vs Holdout Discrepancy is huge and suspicious.</w:t>
      </w:r>
      <w:r>
        <w:t xml:space="preserve"> LOEO-CV shows 0.93 CSI while the holdout test shows only 0.35 CSI. This is because LOEO-CV runs on a </w:t>
      </w:r>
      <w:r>
        <w:rPr>
          <w:b/>
        </w:rPr>
        <w:t>subsampled balanced dataset</w:t>
      </w:r>
      <w:r>
        <w:t xml:space="preserve"> (all positives + 10× background) while the holdout test sees the real 98:1 negative prior. The LOEO numbers look impressive on paper but do not reflect true operational performance. The holdout test CSI = 0.35 is the honest number.</w:t>
      </w:r>
    </w:p>
    <w:p/>
    <w:p>
      <w:pPr>
        <w:spacing w:before="80" w:after="80"/>
        <w:pBdr>
          <w:bottom w:val="single" w:sz="6" w:color="1E3A5F"/>
        </w:pBdr>
      </w:pPr>
    </w:p>
    <w:p>
      <w:pPr>
        <w:spacing w:before="200" w:after="60"/>
      </w:pPr>
      <w:r>
        <w:rPr>
          <w:b/>
          <w:color w:val="0F766E"/>
          <w:sz w:val="24"/>
        </w:rPr>
        <w:t>5B. Production Neural Model — 1D-CNN + BiLSTM ✅ TRAINED (5 epochs only)</w:t>
      </w:r>
    </w:p>
    <w:p>
      <w:pPr>
        <w:spacing w:after="80"/>
      </w:pPr>
      <w:r/>
      <w:r>
        <w:rPr>
          <w:b/>
        </w:rPr>
        <w:t>Files:</w:t>
      </w:r>
      <w:r>
        <w:t xml:space="preserve"> </w:t>
      </w:r>
      <w:r>
        <w:rPr>
          <w:rFonts w:ascii="Courier New" w:hAnsi="Courier New"/>
          <w:color w:val="B52727"/>
          <w:sz w:val="18"/>
        </w:rPr>
        <w:t>models/cloudburst_cnn_bilstm.pt</w:t>
      </w:r>
      <w:r>
        <w:t xml:space="preserve"> (26 KB) + </w:t>
      </w:r>
      <w:r>
        <w:rPr>
          <w:rFonts w:ascii="Courier New" w:hAnsi="Courier New"/>
          <w:color w:val="B52727"/>
          <w:sz w:val="18"/>
        </w:rPr>
        <w:t>models/cloudburst_cnn_bilstm_weights.json</w:t>
      </w:r>
      <w:r>
        <w:t xml:space="preserve"> (149 KB)</w:t>
      </w:r>
    </w:p>
    <w:p>
      <w:pPr>
        <w:spacing w:after="80"/>
      </w:pPr>
      <w:r/>
      <w:r>
        <w:rPr>
          <w:b/>
        </w:rPr>
        <w:t>Script:</w:t>
      </w:r>
      <w:r>
        <w:t xml:space="preserve"> </w:t>
      </w:r>
      <w:r>
        <w:rPr>
          <w:rFonts w:ascii="Courier New" w:hAnsi="Courier New"/>
          <w:color w:val="B52727"/>
          <w:sz w:val="18"/>
        </w:rPr>
        <w:t>src/train_neural_nowcaster.py</w:t>
      </w:r>
      <w:r/>
    </w:p>
    <w:p>
      <w:pPr>
        <w:spacing w:after="80"/>
      </w:pPr>
      <w:r/>
      <w:r>
        <w:rPr>
          <w:b/>
        </w:rPr>
        <w:t>Architecture:</w:t>
      </w:r>
      <w:r/>
    </w:p>
    <w:p>
      <w:pPr>
        <w:spacing w:after="0" w:before="0"/>
        <w:ind w:left="283"/>
        <w:shd w:val="clear" w:color="auto" w:fill="F3F4F6"/>
      </w:pPr>
      <w:r>
        <w:rPr>
          <w:rFonts w:ascii="Courier New" w:hAnsi="Courier New"/>
          <w:sz w:val="16"/>
        </w:rPr>
        <w:t>Input (4 features: [R_60, R_30, R, RI]) ordered chronologically</w:t>
      </w:r>
    </w:p>
    <w:p>
      <w:pPr>
        <w:spacing w:after="0" w:before="0"/>
        <w:ind w:left="283"/>
        <w:shd w:val="clear" w:color="auto" w:fill="F3F4F6"/>
      </w:pPr>
      <w:r>
        <w:rPr>
          <w:rFonts w:ascii="Courier New" w:hAnsi="Courier New"/>
          <w:sz w:val="16"/>
        </w:rPr>
        <w:t xml:space="preserve">  → unsqueeze to (batch, 1, 4)</w:t>
      </w:r>
    </w:p>
    <w:p>
      <w:pPr>
        <w:spacing w:after="0" w:before="0"/>
        <w:ind w:left="283"/>
        <w:shd w:val="clear" w:color="auto" w:fill="F3F4F6"/>
      </w:pPr>
      <w:r>
        <w:rPr>
          <w:rFonts w:ascii="Courier New" w:hAnsi="Courier New"/>
          <w:sz w:val="16"/>
        </w:rPr>
        <w:t xml:space="preserve">  → Conv1d(in=1, out=16 filters, kernel=2) + BatchNorm + ReLU + Dropout(0.1)</w:t>
      </w:r>
    </w:p>
    <w:p>
      <w:pPr>
        <w:spacing w:after="0" w:before="0"/>
        <w:ind w:left="283"/>
        <w:shd w:val="clear" w:color="auto" w:fill="F3F4F6"/>
      </w:pPr>
      <w:r>
        <w:rPr>
          <w:rFonts w:ascii="Courier New" w:hAnsi="Courier New"/>
          <w:sz w:val="16"/>
        </w:rPr>
        <w:t xml:space="preserve">  → LSTM(input=16, hidden=16, bidirectional=True, layers=1)  [→ 32-dim output]</w:t>
      </w:r>
    </w:p>
    <w:p>
      <w:pPr>
        <w:spacing w:after="0" w:before="0"/>
        <w:ind w:left="283"/>
        <w:shd w:val="clear" w:color="auto" w:fill="F3F4F6"/>
      </w:pPr>
      <w:r>
        <w:rPr>
          <w:rFonts w:ascii="Courier New" w:hAnsi="Courier New"/>
          <w:sz w:val="16"/>
        </w:rPr>
        <w:t xml:space="preserve">  → Global Max Pooling over sequence</w:t>
      </w:r>
    </w:p>
    <w:p>
      <w:pPr>
        <w:spacing w:after="0" w:before="0"/>
        <w:ind w:left="283"/>
        <w:shd w:val="clear" w:color="auto" w:fill="F3F4F6"/>
      </w:pPr>
      <w:r>
        <w:rPr>
          <w:rFonts w:ascii="Courier New" w:hAnsi="Courier New"/>
          <w:sz w:val="16"/>
        </w:rPr>
        <w:t xml:space="preserve">  → Linear(32→8) + ReLU + Dropout(0.1)</w:t>
      </w:r>
    </w:p>
    <w:p>
      <w:pPr>
        <w:spacing w:after="0" w:before="0"/>
        <w:ind w:left="283"/>
        <w:shd w:val="clear" w:color="auto" w:fill="F3F4F6"/>
      </w:pPr>
      <w:r>
        <w:rPr>
          <w:rFonts w:ascii="Courier New" w:hAnsi="Courier New"/>
          <w:sz w:val="16"/>
        </w:rPr>
        <w:t xml:space="preserve">  → Linear(8→1) + Sigmoid</w:t>
      </w:r>
    </w:p>
    <w:p/>
    <w:p>
      <w:pPr>
        <w:spacing w:after="80"/>
      </w:pPr>
      <w:r>
        <w:t xml:space="preserve">Total trainable parameters: </w:t>
      </w:r>
      <w:r>
        <w:rPr>
          <w:b/>
        </w:rPr>
        <w:t>~5,000</w:t>
      </w:r>
      <w:r>
        <w:t xml:space="preserve"> (very small model)</w:t>
      </w:r>
    </w:p>
    <w:p>
      <w:pPr>
        <w:spacing w:after="80"/>
      </w:pPr>
      <w:r/>
      <w:r>
        <w:rPr>
          <w:b/>
        </w:rPr>
        <w:t>Training details:</w:t>
      </w:r>
      <w:r/>
    </w:p>
    <w:p>
      <w:pPr>
        <w:pStyle w:val="ListBullet"/>
        <w:spacing w:after="40"/>
        <w:ind w:left="283"/>
      </w:pPr>
      <w:r>
        <w:t>Optimizer: AdamW, lr=2e-3, weight_decay=1e-4</w:t>
      </w:r>
    </w:p>
    <w:p>
      <w:pPr>
        <w:pStyle w:val="ListBullet"/>
        <w:spacing w:after="40"/>
        <w:ind w:left="283"/>
      </w:pPr>
      <w:r>
        <w:t>Loss: Weighted Binary Cross-Entropy (same tier weights as logistic model)</w:t>
      </w:r>
    </w:p>
    <w:p>
      <w:pPr>
        <w:pStyle w:val="ListBullet"/>
        <w:spacing w:after="40"/>
        <w:ind w:left="283"/>
      </w:pPr>
      <w:r>
        <w:t>Batch size: 2048</w:t>
      </w:r>
    </w:p>
    <w:p>
      <w:pPr>
        <w:pStyle w:val="ListBullet"/>
        <w:spacing w:after="40"/>
        <w:ind w:left="283"/>
      </w:pPr>
      <w:r/>
      <w:r>
        <w:rPr>
          <w:b/>
        </w:rPr>
        <w:t>Epochs: Only 5</w:t>
      </w:r>
      <w:r>
        <w:t xml:space="preserve"> (this is the corner cut — see Section 7)</w:t>
      </w:r>
    </w:p>
    <w:p>
      <w:pPr>
        <w:pStyle w:val="ListBullet"/>
        <w:spacing w:after="40"/>
        <w:ind w:left="283"/>
      </w:pPr>
      <w:r>
        <w:t>Same 70/15/15 event-grouped split as logistic model</w:t>
      </w:r>
    </w:p>
    <w:p>
      <w:pPr>
        <w:pStyle w:val="ListBullet"/>
        <w:spacing w:after="40"/>
        <w:ind w:left="283"/>
      </w:pPr>
      <w:r>
        <w:t>Same 4 features</w:t>
      </w:r>
    </w:p>
    <w:p>
      <w:pPr>
        <w:spacing w:after="80"/>
      </w:pPr>
      <w:r/>
      <w:r>
        <w:rPr>
          <w:b/>
        </w:rPr>
        <w:t>Holdout test performance:</w:t>
      </w:r>
      <w:r/>
    </w:p>
    <w:tbl>
      <w:tblPr>
        <w:tblStyle w:val="TableGrid"/>
        <w:tblW w:type="auto" w:w="0"/>
        <w:tblLook w:firstColumn="1" w:firstRow="1" w:lastColumn="0" w:lastRow="0" w:noHBand="0" w:noVBand="1" w:val="04A0"/>
      </w:tblPr>
      <w:tblGrid>
        <w:gridCol w:w="3249"/>
        <w:gridCol w:w="3249"/>
        <w:gridCol w:w="3249"/>
      </w:tblGrid>
      <w:tr>
        <w:tc>
          <w:tcPr>
            <w:tcW w:type="dxa" w:w="3120"/>
            <w:vAlign w:val="center"/>
            <w:shd w:val="clear" w:color="auto" w:fill="1E3A5F"/>
          </w:tcPr>
          <w:p>
            <w:r>
              <w:rPr>
                <w:b/>
                <w:color w:val="FFFFFF"/>
                <w:sz w:val="17"/>
              </w:rPr>
              <w:t>Metric</w:t>
            </w:r>
          </w:p>
        </w:tc>
        <w:tc>
          <w:tcPr>
            <w:tcW w:type="dxa" w:w="3120"/>
            <w:vAlign w:val="center"/>
            <w:shd w:val="clear" w:color="auto" w:fill="1E3A5F"/>
          </w:tcPr>
          <w:p>
            <w:r>
              <w:rPr>
                <w:b/>
                <w:color w:val="FFFFFF"/>
                <w:sz w:val="17"/>
              </w:rPr>
              <w:t>Value</w:t>
            </w:r>
          </w:p>
        </w:tc>
        <w:tc>
          <w:tcPr>
            <w:tcW w:type="dxa" w:w="3120"/>
            <w:vAlign w:val="center"/>
            <w:shd w:val="clear" w:color="auto" w:fill="1E3A5F"/>
          </w:tcPr>
          <w:p>
            <w:r>
              <w:rPr>
                <w:b/>
                <w:color w:val="FFFFFF"/>
                <w:sz w:val="17"/>
              </w:rPr>
            </w:r>
          </w:p>
        </w:tc>
      </w:tr>
      <w:tr>
        <w:tc>
          <w:tcPr>
            <w:tcW w:type="dxa" w:w="3120"/>
            <w:vAlign w:val="center"/>
          </w:tcPr>
          <w:p>
            <w:r>
              <w:rPr>
                <w:sz w:val="17"/>
              </w:rPr>
              <w:t>POD</w:t>
            </w:r>
          </w:p>
        </w:tc>
        <w:tc>
          <w:tcPr>
            <w:tcW w:type="dxa" w:w="3120"/>
            <w:vAlign w:val="center"/>
          </w:tcPr>
          <w:p>
            <w:r>
              <w:rPr>
                <w:sz w:val="17"/>
              </w:rPr>
              <w:t>0.8875</w:t>
            </w:r>
          </w:p>
        </w:tc>
        <w:tc>
          <w:tcPr>
            <w:tcW w:type="dxa" w:w="3120"/>
            <w:vAlign w:val="center"/>
          </w:tcPr>
          <w:p>
            <w:r>
              <w:rPr>
                <w:sz w:val="17"/>
              </w:rPr>
              <w:t>(vs 0.6088 baseline — huge improvement)</w:t>
            </w:r>
          </w:p>
        </w:tc>
      </w:tr>
      <w:tr>
        <w:tc>
          <w:tcPr>
            <w:tcW w:type="dxa" w:w="3120"/>
            <w:vAlign w:val="center"/>
            <w:shd w:val="clear" w:color="auto" w:fill="F0F7FF"/>
          </w:tcPr>
          <w:p>
            <w:r>
              <w:rPr>
                <w:sz w:val="17"/>
              </w:rPr>
              <w:t>FAR</w:t>
            </w:r>
          </w:p>
        </w:tc>
        <w:tc>
          <w:tcPr>
            <w:tcW w:type="dxa" w:w="3120"/>
            <w:vAlign w:val="center"/>
            <w:shd w:val="clear" w:color="auto" w:fill="F0F7FF"/>
          </w:tcPr>
          <w:p>
            <w:r>
              <w:rPr>
                <w:sz w:val="17"/>
              </w:rPr>
              <w:t>0.5615</w:t>
            </w:r>
          </w:p>
        </w:tc>
        <w:tc>
          <w:tcPr>
            <w:tcW w:type="dxa" w:w="3120"/>
            <w:vAlign w:val="center"/>
            <w:shd w:val="clear" w:color="auto" w:fill="F0F7FF"/>
          </w:tcPr>
          <w:p>
            <w:r>
              <w:rPr>
                <w:sz w:val="17"/>
              </w:rPr>
            </w:r>
          </w:p>
        </w:tc>
      </w:tr>
      <w:tr>
        <w:tc>
          <w:tcPr>
            <w:tcW w:type="dxa" w:w="3120"/>
            <w:vAlign w:val="center"/>
          </w:tcPr>
          <w:p>
            <w:r>
              <w:rPr>
                <w:sz w:val="17"/>
              </w:rPr>
              <w:t>CSI</w:t>
            </w:r>
          </w:p>
        </w:tc>
        <w:tc>
          <w:tcPr>
            <w:tcW w:type="dxa" w:w="3120"/>
            <w:vAlign w:val="center"/>
          </w:tcPr>
          <w:p>
            <w:r>
              <w:rPr>
                <w:sz w:val="17"/>
              </w:rPr>
              <w:t>0.4154</w:t>
            </w:r>
          </w:p>
        </w:tc>
        <w:tc>
          <w:tcPr>
            <w:tcW w:type="dxa" w:w="3120"/>
            <w:vAlign w:val="center"/>
          </w:tcPr>
          <w:p>
            <w:r>
              <w:rPr>
                <w:sz w:val="17"/>
              </w:rPr>
            </w:r>
          </w:p>
        </w:tc>
      </w:tr>
      <w:tr>
        <w:tc>
          <w:tcPr>
            <w:tcW w:type="dxa" w:w="3120"/>
            <w:vAlign w:val="center"/>
            <w:shd w:val="clear" w:color="auto" w:fill="F0F7FF"/>
          </w:tcPr>
          <w:p>
            <w:r>
              <w:rPr>
                <w:sz w:val="17"/>
              </w:rPr>
              <w:t>PR-AUC</w:t>
            </w:r>
          </w:p>
        </w:tc>
        <w:tc>
          <w:tcPr>
            <w:tcW w:type="dxa" w:w="3120"/>
            <w:vAlign w:val="center"/>
            <w:shd w:val="clear" w:color="auto" w:fill="F0F7FF"/>
          </w:tcPr>
          <w:p>
            <w:r>
              <w:rPr>
                <w:sz w:val="17"/>
              </w:rPr>
              <w:t>0.5334</w:t>
            </w:r>
          </w:p>
        </w:tc>
        <w:tc>
          <w:tcPr>
            <w:tcW w:type="dxa" w:w="3120"/>
            <w:vAlign w:val="center"/>
            <w:shd w:val="clear" w:color="auto" w:fill="F0F7FF"/>
          </w:tcPr>
          <w:p>
            <w:r>
              <w:rPr>
                <w:sz w:val="17"/>
              </w:rPr>
            </w:r>
          </w:p>
        </w:tc>
      </w:tr>
      <w:tr>
        <w:tc>
          <w:tcPr>
            <w:tcW w:type="dxa" w:w="3120"/>
            <w:vAlign w:val="center"/>
          </w:tcPr>
          <w:p>
            <w:r>
              <w:rPr>
                <w:sz w:val="17"/>
              </w:rPr>
              <w:t>Optimal threshold τ</w:t>
            </w:r>
          </w:p>
        </w:tc>
        <w:tc>
          <w:tcPr>
            <w:tcW w:type="dxa" w:w="3120"/>
            <w:vAlign w:val="center"/>
          </w:tcPr>
          <w:p>
            <w:r>
              <w:rPr>
                <w:sz w:val="17"/>
              </w:rPr>
              <w:t>0.15</w:t>
            </w:r>
          </w:p>
        </w:tc>
        <w:tc>
          <w:tcPr>
            <w:tcW w:type="dxa" w:w="3120"/>
            <w:vAlign w:val="center"/>
          </w:tcPr>
          <w:p>
            <w:r>
              <w:rPr>
                <w:sz w:val="17"/>
              </w:rPr>
            </w:r>
          </w:p>
        </w:tc>
      </w:tr>
      <w:tr>
        <w:tc>
          <w:tcPr>
            <w:tcW w:type="dxa" w:w="3120"/>
            <w:vAlign w:val="center"/>
            <w:shd w:val="clear" w:color="auto" w:fill="F0F7FF"/>
          </w:tcPr>
          <w:p>
            <w:r>
              <w:rPr>
                <w:sz w:val="17"/>
              </w:rPr>
              <w:t>TP</w:t>
            </w:r>
          </w:p>
        </w:tc>
        <w:tc>
          <w:tcPr>
            <w:tcW w:type="dxa" w:w="3120"/>
            <w:vAlign w:val="center"/>
            <w:shd w:val="clear" w:color="auto" w:fill="F0F7FF"/>
          </w:tcPr>
          <w:p>
            <w:r>
              <w:rPr>
                <w:sz w:val="17"/>
              </w:rPr>
              <w:t>2,067</w:t>
            </w:r>
          </w:p>
        </w:tc>
        <w:tc>
          <w:tcPr>
            <w:tcW w:type="dxa" w:w="3120"/>
            <w:vAlign w:val="center"/>
            <w:shd w:val="clear" w:color="auto" w:fill="F0F7FF"/>
          </w:tcPr>
          <w:p>
            <w:r>
              <w:rPr>
                <w:sz w:val="17"/>
              </w:rPr>
            </w:r>
          </w:p>
        </w:tc>
      </w:tr>
      <w:tr>
        <w:tc>
          <w:tcPr>
            <w:tcW w:type="dxa" w:w="3120"/>
            <w:vAlign w:val="center"/>
          </w:tcPr>
          <w:p>
            <w:r>
              <w:rPr>
                <w:sz w:val="17"/>
              </w:rPr>
              <w:t>FP</w:t>
            </w:r>
          </w:p>
        </w:tc>
        <w:tc>
          <w:tcPr>
            <w:tcW w:type="dxa" w:w="3120"/>
            <w:vAlign w:val="center"/>
          </w:tcPr>
          <w:p>
            <w:r>
              <w:rPr>
                <w:sz w:val="17"/>
              </w:rPr>
              <w:t>2,647</w:t>
            </w:r>
          </w:p>
        </w:tc>
        <w:tc>
          <w:tcPr>
            <w:tcW w:type="dxa" w:w="3120"/>
            <w:vAlign w:val="center"/>
          </w:tcPr>
          <w:p>
            <w:r>
              <w:rPr>
                <w:sz w:val="17"/>
              </w:rPr>
            </w:r>
          </w:p>
        </w:tc>
      </w:tr>
      <w:tr>
        <w:tc>
          <w:tcPr>
            <w:tcW w:type="dxa" w:w="3120"/>
            <w:vAlign w:val="center"/>
            <w:shd w:val="clear" w:color="auto" w:fill="F0F7FF"/>
          </w:tcPr>
          <w:p>
            <w:r>
              <w:rPr>
                <w:sz w:val="17"/>
              </w:rPr>
              <w:t>FN</w:t>
            </w:r>
          </w:p>
        </w:tc>
        <w:tc>
          <w:tcPr>
            <w:tcW w:type="dxa" w:w="3120"/>
            <w:vAlign w:val="center"/>
            <w:shd w:val="clear" w:color="auto" w:fill="F0F7FF"/>
          </w:tcPr>
          <w:p>
            <w:r>
              <w:rPr>
                <w:sz w:val="17"/>
              </w:rPr>
              <w:t>262 (down from 911 in baseline)</w:t>
            </w:r>
          </w:p>
        </w:tc>
        <w:tc>
          <w:tcPr>
            <w:tcW w:type="dxa" w:w="3120"/>
            <w:vAlign w:val="center"/>
            <w:shd w:val="clear" w:color="auto" w:fill="F0F7FF"/>
          </w:tcPr>
          <w:p>
            <w:r>
              <w:rPr>
                <w:sz w:val="17"/>
              </w:rPr>
            </w:r>
          </w:p>
        </w:tc>
      </w:tr>
      <w:tr>
        <w:tc>
          <w:tcPr>
            <w:tcW w:type="dxa" w:w="3120"/>
            <w:vAlign w:val="center"/>
          </w:tcPr>
          <w:p>
            <w:r>
              <w:rPr>
                <w:sz w:val="17"/>
              </w:rPr>
              <w:t>TN</w:t>
            </w:r>
          </w:p>
        </w:tc>
        <w:tc>
          <w:tcPr>
            <w:tcW w:type="dxa" w:w="3120"/>
            <w:vAlign w:val="center"/>
          </w:tcPr>
          <w:p>
            <w:r>
              <w:rPr>
                <w:sz w:val="17"/>
              </w:rPr>
              <w:t>225,628</w:t>
            </w:r>
          </w:p>
        </w:tc>
        <w:tc>
          <w:tcPr>
            <w:tcW w:type="dxa" w:w="3120"/>
            <w:vAlign w:val="center"/>
          </w:tcPr>
          <w:p>
            <w:r>
              <w:rPr>
                <w:sz w:val="17"/>
              </w:rPr>
            </w:r>
          </w:p>
        </w:tc>
      </w:tr>
    </w:tbl>
    <w:p/>
    <w:p>
      <w:pPr>
        <w:spacing w:after="80"/>
      </w:pPr>
      <w:r/>
      <w:r>
        <w:rPr>
          <w:b/>
        </w:rPr>
        <w:t>Weight export:</w:t>
      </w:r>
      <w:r>
        <w:t xml:space="preserve"> Weights are exported to JSON format (</w:t>
      </w:r>
      <w:r>
        <w:rPr>
          <w:rFonts w:ascii="Courier New" w:hAnsi="Courier New"/>
          <w:color w:val="B52727"/>
          <w:sz w:val="18"/>
        </w:rPr>
        <w:t>cloudburst_cnn_bilstm_weights.json</w:t>
      </w:r>
      <w:r>
        <w:t>) for direct inference in the browser/JavaScript dashboard without Python.</w:t>
      </w:r>
    </w:p>
    <w:p>
      <w:pPr>
        <w:spacing w:before="80" w:after="80"/>
        <w:pBdr>
          <w:bottom w:val="single" w:sz="6" w:color="1E3A5F"/>
        </w:pBdr>
      </w:pPr>
    </w:p>
    <w:p>
      <w:pPr>
        <w:spacing w:before="200" w:after="60"/>
      </w:pPr>
      <w:r>
        <w:rPr>
          <w:b/>
          <w:color w:val="0F766E"/>
          <w:sz w:val="24"/>
        </w:rPr>
        <w:t>5C. SNN Neuromorphic Edge Gates ✅ DOMAIN-CALIBRATED — CORRECTLY DESIGNED</w:t>
      </w:r>
    </w:p>
    <w:p>
      <w:pPr>
        <w:spacing w:after="80"/>
      </w:pPr>
      <w:r/>
      <w:r>
        <w:rPr>
          <w:b/>
        </w:rPr>
        <w:t>File:</w:t>
      </w:r>
      <w:r>
        <w:t xml:space="preserve"> </w:t>
      </w:r>
      <w:r>
        <w:rPr>
          <w:rFonts w:ascii="Courier New" w:hAnsi="Courier New"/>
          <w:color w:val="B52727"/>
          <w:sz w:val="18"/>
        </w:rPr>
        <w:t>src/snn_gate.py</w:t>
      </w:r>
      <w:r/>
    </w:p>
    <w:p>
      <w:pPr>
        <w:spacing w:after="80"/>
      </w:pPr>
      <w:r/>
      <w:r>
        <w:rPr>
          <w:b/>
        </w:rPr>
        <w:t>Framework:</w:t>
      </w:r>
      <w:r>
        <w:t xml:space="preserve"> </w:t>
      </w:r>
      <w:r>
        <w:rPr>
          <w:rFonts w:ascii="Courier New" w:hAnsi="Courier New"/>
          <w:color w:val="B52727"/>
          <w:sz w:val="18"/>
        </w:rPr>
        <w:t>snnTorch</w:t>
      </w:r>
      <w:r>
        <w:t xml:space="preserve"> (PyTorch-based Spiking Neural Network library)</w:t>
      </w:r>
    </w:p>
    <w:p>
      <w:pPr>
        <w:spacing w:after="80"/>
      </w:pPr>
      <w:r/>
      <w:r>
        <w:rPr>
          <w:b/>
        </w:rPr>
        <w:t>Two gate instances:</w:t>
      </w:r>
      <w:r/>
    </w:p>
    <w:p>
      <w:pPr>
        <w:spacing w:after="80"/>
      </w:pPr>
      <w:r/>
      <w:r>
        <w:rPr>
          <w:b/>
        </w:rPr>
        <w:t>Gate A — CloudburstSNNGate</w:t>
      </w:r>
      <w:r>
        <w:t xml:space="preserve"> (fast tau, β=0.50)</w:t>
      </w:r>
    </w:p>
    <w:p>
      <w:pPr>
        <w:pStyle w:val="ListBullet"/>
        <w:spacing w:after="40"/>
        <w:ind w:left="283"/>
      </w:pPr>
      <w:r>
        <w:t xml:space="preserve">Input features: </w:t>
      </w:r>
      <w:r>
        <w:rPr>
          <w:rFonts w:ascii="Courier New" w:hAnsi="Courier New"/>
          <w:color w:val="B52727"/>
          <w:sz w:val="18"/>
        </w:rPr>
        <w:t>[R, RI, delta_R, delta_RI]</w:t>
      </w:r>
      <w:r>
        <w:t xml:space="preserve"> (4 features)</w:t>
      </w:r>
    </w:p>
    <w:p>
      <w:pPr>
        <w:pStyle w:val="ListBullet"/>
        <w:spacing w:after="40"/>
        <w:ind w:left="283"/>
      </w:pPr>
      <w:r>
        <w:t>Architecture: Input(4) → LIF Hidden(12) → LIF Output(1)</w:t>
      </w:r>
    </w:p>
    <w:p>
      <w:pPr>
        <w:pStyle w:val="ListBullet"/>
        <w:spacing w:after="40"/>
        <w:ind w:left="283"/>
      </w:pPr>
      <w:r>
        <w:t>β = 0.50 → τ ≈ 5–10 minutes (fast burst response — physically matches cloudburst onset)</w:t>
      </w:r>
    </w:p>
    <w:p>
      <w:pPr>
        <w:spacing w:after="80"/>
      </w:pPr>
      <w:r/>
      <w:r>
        <w:rPr>
          <w:b/>
        </w:rPr>
        <w:t>Gate B — ThunderstormSNNGate</w:t>
      </w:r>
      <w:r>
        <w:t xml:space="preserve"> (slow tau, β=0.88)</w:t>
      </w:r>
    </w:p>
    <w:p>
      <w:pPr>
        <w:pStyle w:val="ListBullet"/>
        <w:spacing w:after="40"/>
        <w:ind w:left="283"/>
      </w:pPr>
      <w:r>
        <w:t xml:space="preserve">Input features: </w:t>
      </w:r>
      <w:r>
        <w:rPr>
          <w:rFonts w:ascii="Courier New" w:hAnsi="Courier New"/>
          <w:color w:val="B52727"/>
          <w:sz w:val="18"/>
        </w:rPr>
        <w:t>[IWV_trend, pressure_trend, wind_shift, temp_drop, CAPE_trend]</w:t>
      </w:r>
      <w:r>
        <w:t xml:space="preserve"> (5 features)</w:t>
      </w:r>
    </w:p>
    <w:p>
      <w:pPr>
        <w:pStyle w:val="ListBullet"/>
        <w:spacing w:after="40"/>
        <w:ind w:left="283"/>
      </w:pPr>
      <w:r>
        <w:t>Architecture: Input(5) → LIF Hidden(12) → LIF Output(1)</w:t>
      </w:r>
    </w:p>
    <w:p>
      <w:pPr>
        <w:pStyle w:val="ListBullet"/>
        <w:spacing w:after="40"/>
        <w:ind w:left="283"/>
      </w:pPr>
      <w:r>
        <w:t>β = 0.88 → τ ≈ 45–60 minutes (slow accumulation — matches pre-convective moisture buildup)</w:t>
      </w:r>
    </w:p>
    <w:p>
      <w:pPr>
        <w:spacing w:after="80"/>
      </w:pPr>
      <w:r/>
      <w:r>
        <w:rPr>
          <w:b/>
        </w:rPr>
        <w:t>Why SNNs are NOT trained with backprop by design:</w:t>
      </w:r>
      <w:r/>
    </w:p>
    <w:p>
      <w:pPr>
        <w:spacing w:after="80"/>
      </w:pPr>
      <w:r>
        <w:t xml:space="preserve">The Leaky Integrate-and-Fire (LIF) model is a </w:t>
      </w:r>
      <w:r>
        <w:rPr>
          <w:b/>
        </w:rPr>
        <w:t>biophysical neuron model</w:t>
      </w:r>
      <w:r>
        <w:t>, not a statistical optimizer. In neuromorphic edge computing, the "weights" represent physical domain parameters:</w:t>
      </w:r>
    </w:p>
    <w:tbl>
      <w:tblPr>
        <w:tblStyle w:val="TableGrid"/>
        <w:tblW w:type="auto" w:w="0"/>
        <w:tblLook w:firstColumn="1" w:firstRow="1" w:lastColumn="0" w:lastRow="0" w:noHBand="0" w:noVBand="1" w:val="04A0"/>
      </w:tblPr>
      <w:tblGrid>
        <w:gridCol w:w="3249"/>
        <w:gridCol w:w="3249"/>
        <w:gridCol w:w="3249"/>
      </w:tblGrid>
      <w:tr>
        <w:tc>
          <w:tcPr>
            <w:tcW w:type="dxa" w:w="3120"/>
            <w:vAlign w:val="center"/>
            <w:shd w:val="clear" w:color="auto" w:fill="1E3A5F"/>
          </w:tcPr>
          <w:p>
            <w:r>
              <w:rPr>
                <w:b/>
                <w:color w:val="FFFFFF"/>
                <w:sz w:val="17"/>
              </w:rPr>
              <w:t>Parameter</w:t>
            </w:r>
          </w:p>
        </w:tc>
        <w:tc>
          <w:tcPr>
            <w:tcW w:type="dxa" w:w="3120"/>
            <w:vAlign w:val="center"/>
            <w:shd w:val="clear" w:color="auto" w:fill="1E3A5F"/>
          </w:tcPr>
          <w:p>
            <w:r>
              <w:rPr>
                <w:b/>
                <w:color w:val="FFFFFF"/>
                <w:sz w:val="17"/>
              </w:rPr>
              <w:t>What it represents</w:t>
            </w:r>
          </w:p>
        </w:tc>
        <w:tc>
          <w:tcPr>
            <w:tcW w:type="dxa" w:w="3120"/>
            <w:vAlign w:val="center"/>
            <w:shd w:val="clear" w:color="auto" w:fill="1E3A5F"/>
          </w:tcPr>
          <w:p>
            <w:r>
              <w:rPr>
                <w:b/>
                <w:color w:val="FFFFFF"/>
                <w:sz w:val="17"/>
              </w:rPr>
              <w:t>How set</w:t>
            </w:r>
          </w:p>
        </w:tc>
      </w:tr>
      <w:tr>
        <w:tc>
          <w:tcPr>
            <w:tcW w:type="dxa" w:w="3120"/>
            <w:vAlign w:val="center"/>
          </w:tcPr>
          <w:p>
            <w:r>
              <w:rPr>
                <w:sz w:val="17"/>
              </w:rPr>
              <w:t>beta (β)</w:t>
            </w:r>
          </w:p>
        </w:tc>
        <w:tc>
          <w:tcPr>
            <w:tcW w:type="dxa" w:w="3120"/>
            <w:vAlign w:val="center"/>
          </w:tcPr>
          <w:p>
            <w:r>
              <w:rPr>
                <w:sz w:val="17"/>
              </w:rPr>
              <w:t>Membrane decay rate = exp(-dt/τ)</w:t>
            </w:r>
          </w:p>
        </w:tc>
        <w:tc>
          <w:tcPr>
            <w:tcW w:type="dxa" w:w="3120"/>
            <w:vAlign w:val="center"/>
          </w:tcPr>
          <w:p>
            <w:r>
              <w:rPr>
                <w:sz w:val="17"/>
              </w:rPr>
              <w:t>Physics of storm timescales</w:t>
            </w:r>
          </w:p>
        </w:tc>
      </w:tr>
      <w:tr>
        <w:tc>
          <w:tcPr>
            <w:tcW w:type="dxa" w:w="3120"/>
            <w:vAlign w:val="center"/>
            <w:shd w:val="clear" w:color="auto" w:fill="F0F7FF"/>
          </w:tcPr>
          <w:p>
            <w:r>
              <w:rPr>
                <w:sz w:val="17"/>
              </w:rPr>
              <w:t>v_thresh = 1.0</w:t>
            </w:r>
          </w:p>
        </w:tc>
        <w:tc>
          <w:tcPr>
            <w:tcW w:type="dxa" w:w="3120"/>
            <w:vAlign w:val="center"/>
            <w:shd w:val="clear" w:color="auto" w:fill="F0F7FF"/>
          </w:tcPr>
          <w:p>
            <w:r>
              <w:rPr>
                <w:sz w:val="17"/>
              </w:rPr>
              <w:t>Spike firing threshold</w:t>
            </w:r>
          </w:p>
        </w:tc>
        <w:tc>
          <w:tcPr>
            <w:tcW w:type="dxa" w:w="3120"/>
            <w:vAlign w:val="center"/>
            <w:shd w:val="clear" w:color="auto" w:fill="F0F7FF"/>
          </w:tcPr>
          <w:p>
            <w:r>
              <w:rPr>
                <w:sz w:val="17"/>
              </w:rPr>
              <w:t>Physiological constant</w:t>
            </w:r>
          </w:p>
        </w:tc>
      </w:tr>
      <w:tr>
        <w:tc>
          <w:tcPr>
            <w:tcW w:type="dxa" w:w="3120"/>
            <w:vAlign w:val="center"/>
          </w:tcPr>
          <w:p>
            <w:r>
              <w:rPr>
                <w:sz w:val="17"/>
              </w:rPr>
              <w:t>W1 synaptic weights</w:t>
            </w:r>
          </w:p>
        </w:tc>
        <w:tc>
          <w:tcPr>
            <w:tcW w:type="dxa" w:w="3120"/>
            <w:vAlign w:val="center"/>
          </w:tcPr>
          <w:p>
            <w:r>
              <w:rPr>
                <w:sz w:val="17"/>
              </w:rPr>
              <w:t>Relative feature sensitivity</w:t>
            </w:r>
          </w:p>
        </w:tc>
        <w:tc>
          <w:tcPr>
            <w:tcW w:type="dxa" w:w="3120"/>
            <w:vAlign w:val="center"/>
          </w:tcPr>
          <w:p>
            <w:r>
              <w:rPr>
                <w:sz w:val="17"/>
              </w:rPr>
              <w:t>Expert-calibrated per rain physics</w:t>
            </w:r>
          </w:p>
        </w:tc>
      </w:tr>
      <w:tr>
        <w:tc>
          <w:tcPr>
            <w:tcW w:type="dxa" w:w="3120"/>
            <w:vAlign w:val="center"/>
            <w:shd w:val="clear" w:color="auto" w:fill="F0F7FF"/>
          </w:tcPr>
          <w:p>
            <w:r>
              <w:rPr>
                <w:sz w:val="17"/>
              </w:rPr>
              <w:t>fc1_bias</w:t>
            </w:r>
          </w:p>
        </w:tc>
        <w:tc>
          <w:tcPr>
            <w:tcW w:type="dxa" w:w="3120"/>
            <w:vAlign w:val="center"/>
            <w:shd w:val="clear" w:color="auto" w:fill="F0F7FF"/>
          </w:tcPr>
          <w:p>
            <w:r>
              <w:rPr>
                <w:sz w:val="17"/>
              </w:rPr>
              <w:t>Resting membrane offset</w:t>
            </w:r>
          </w:p>
        </w:tc>
        <w:tc>
          <w:tcPr>
            <w:tcW w:type="dxa" w:w="3120"/>
            <w:vAlign w:val="center"/>
            <w:shd w:val="clear" w:color="auto" w:fill="F0F7FF"/>
          </w:tcPr>
          <w:p>
            <w:r>
              <w:rPr>
                <w:sz w:val="17"/>
              </w:rPr>
              <w:t>Calibrated for quiescence</w:t>
            </w:r>
          </w:p>
        </w:tc>
      </w:tr>
    </w:tbl>
    <w:p/>
    <w:p>
      <w:pPr>
        <w:spacing w:after="80"/>
      </w:pPr>
      <w:r>
        <w:t xml:space="preserve">Gate A's </w:t>
      </w:r>
      <w:r>
        <w:rPr>
          <w:rFonts w:ascii="Courier New" w:hAnsi="Courier New"/>
          <w:color w:val="B52727"/>
          <w:sz w:val="18"/>
        </w:rPr>
        <w:t>W1</w:t>
      </w:r>
      <w:r>
        <w:t xml:space="preserve"> gives the </w:t>
      </w:r>
      <w:r>
        <w:rPr>
          <w:b/>
        </w:rPr>
        <w:t>highest weights to `delta_R` and `delta_RI`</w:t>
      </w:r>
      <w:r>
        <w:t xml:space="preserve"> (burst acceleration) because that is the physical signature of an isolated cloudburst — not because a gradient told it to. This is domain knowledge encoded as synaptic connectivity.</w:t>
      </w:r>
    </w:p>
    <w:p>
      <w:pPr>
        <w:spacing w:after="80"/>
      </w:pPr>
      <w:r>
        <w:t>The fundamental difference from a traditional NN neuron:</w:t>
      </w:r>
    </w:p>
    <w:p>
      <w:pPr>
        <w:spacing w:after="0" w:before="0"/>
        <w:ind w:left="283"/>
        <w:shd w:val="clear" w:color="auto" w:fill="F3F4F6"/>
      </w:pPr>
      <w:r>
        <w:rPr>
          <w:rFonts w:ascii="Courier New" w:hAnsi="Courier New"/>
          <w:sz w:val="16"/>
        </w:rPr>
        <w:t>Traditional NN:   output = activation(W·x + b)          [continuous]</w:t>
      </w:r>
    </w:p>
    <w:p>
      <w:pPr>
        <w:spacing w:after="0" w:before="0"/>
        <w:ind w:left="283"/>
        <w:shd w:val="clear" w:color="auto" w:fill="F3F4F6"/>
      </w:pPr>
      <w:r>
        <w:rPr>
          <w:rFonts w:ascii="Courier New" w:hAnsi="Courier New"/>
          <w:sz w:val="16"/>
        </w:rPr>
        <w:t>SNN LIF neuron:   V(t) = β·V(t-1) + I(t)               [leaky integration]</w:t>
      </w:r>
    </w:p>
    <w:p>
      <w:pPr>
        <w:spacing w:after="0" w:before="0"/>
        <w:ind w:left="283"/>
        <w:shd w:val="clear" w:color="auto" w:fill="F3F4F6"/>
      </w:pPr>
      <w:r>
        <w:rPr>
          <w:rFonts w:ascii="Courier New" w:hAnsi="Courier New"/>
          <w:sz w:val="16"/>
        </w:rPr>
        <w:t xml:space="preserve">                  spike = 1 if V ≥ θ, else 0           [binary fire]</w:t>
      </w:r>
    </w:p>
    <w:p>
      <w:pPr>
        <w:spacing w:after="0" w:before="0"/>
        <w:ind w:left="283"/>
        <w:shd w:val="clear" w:color="auto" w:fill="F3F4F6"/>
      </w:pPr>
      <w:r>
        <w:rPr>
          <w:rFonts w:ascii="Courier New" w:hAnsi="Courier New"/>
          <w:sz w:val="16"/>
        </w:rPr>
        <w:t xml:space="preserve">                  V = V - θ  (subtract-reset)          [biologically correct]</w:t>
      </w:r>
    </w:p>
    <w:p/>
    <w:p>
      <w:pPr>
        <w:spacing w:after="80"/>
      </w:pPr>
      <w:r>
        <w:t xml:space="preserve">The SNN is designed to run on </w:t>
      </w:r>
      <w:r>
        <w:rPr>
          <w:b/>
        </w:rPr>
        <w:t>low-power edge MCU nodes</w:t>
      </w:r>
      <w:r>
        <w:t xml:space="preserve"> (ESP32/ARM Cortex-M4) as a binary alarm gate — fire once threshold crossed, stay dormant otherwise. This achieves the 85%+ edge telemetry savings claimed. The surrogate gradient infrastructure (</w:t>
      </w:r>
      <w:r>
        <w:rPr>
          <w:rFonts w:ascii="Courier New" w:hAnsi="Courier New"/>
          <w:color w:val="B52727"/>
          <w:sz w:val="18"/>
        </w:rPr>
        <w:t>fast_sigmoid</w:t>
      </w:r>
      <w:r>
        <w:t xml:space="preserve">) exists as an </w:t>
      </w:r>
      <w:r>
        <w:rPr>
          <w:b/>
        </w:rPr>
        <w:t>optional future fine-tuning path</w:t>
      </w:r>
      <w:r>
        <w:t xml:space="preserve"> but the hand-calibrated design is scientifically valid and intentional.</w:t>
      </w:r>
    </w:p>
    <w:p>
      <w:pPr>
        <w:spacing w:after="80"/>
      </w:pPr>
      <w:r/>
      <w:r>
        <w:rPr>
          <w:b/>
        </w:rPr>
        <w:t>C Export:</w:t>
      </w:r>
      <w:r>
        <w:t xml:space="preserve"> Weights are hand-translated into C99 (</w:t>
      </w:r>
      <w:r>
        <w:rPr>
          <w:rFonts w:ascii="Courier New" w:hAnsi="Courier New"/>
          <w:color w:val="B52727"/>
          <w:sz w:val="18"/>
        </w:rPr>
        <w:t>snn_gate_mcu.c/.h</w:t>
      </w:r>
      <w:r>
        <w:t>), explicitly flagged as a verified manual port — not an auto-export. This is required for bare-metal MCU deployment without Python runtime.</w:t>
      </w:r>
    </w:p>
    <w:p>
      <w:pPr>
        <w:spacing w:before="80" w:after="80"/>
        <w:pBdr>
          <w:bottom w:val="single" w:sz="6" w:color="1E3A5F"/>
        </w:pBdr>
      </w:pPr>
    </w:p>
    <w:p>
      <w:pPr>
        <w:spacing w:before="200" w:after="60"/>
      </w:pPr>
      <w:r>
        <w:rPr>
          <w:b/>
          <w:color w:val="0F766E"/>
          <w:sz w:val="24"/>
        </w:rPr>
        <w:t>5D. PINN 2D SWE Flood Simulator ⚠️ SYNTHETIC TRAINING — NO REAL DEM/GAUGE DATA</w:t>
      </w:r>
    </w:p>
    <w:p>
      <w:pPr>
        <w:spacing w:after="80"/>
      </w:pPr>
      <w:r/>
      <w:r>
        <w:rPr>
          <w:b/>
        </w:rPr>
        <w:t>File:</w:t>
      </w:r>
      <w:r>
        <w:t xml:space="preserve"> </w:t>
      </w:r>
      <w:r>
        <w:rPr>
          <w:rFonts w:ascii="Courier New" w:hAnsi="Courier New"/>
          <w:color w:val="B52727"/>
          <w:sz w:val="18"/>
        </w:rPr>
        <w:t>src/pinn_swe.py</w:t>
      </w:r>
      <w:r/>
    </w:p>
    <w:p>
      <w:pPr>
        <w:spacing w:after="80"/>
      </w:pPr>
      <w:r/>
      <w:r>
        <w:rPr>
          <w:b/>
        </w:rPr>
        <w:t>Architecture:</w:t>
      </w:r>
      <w:r/>
    </w:p>
    <w:p>
      <w:pPr>
        <w:spacing w:after="0" w:before="0"/>
        <w:ind w:left="283"/>
        <w:shd w:val="clear" w:color="auto" w:fill="F3F4F6"/>
      </w:pPr>
      <w:r>
        <w:rPr>
          <w:rFonts w:ascii="Courier New" w:hAnsi="Courier New"/>
          <w:sz w:val="16"/>
        </w:rPr>
        <w:t>SwEMLP: FC-MLP with 6 inputs, 6 hidden layers × 32 neurons (Tanh activation)</w:t>
      </w:r>
    </w:p>
    <w:p>
      <w:pPr>
        <w:spacing w:after="0" w:before="0"/>
        <w:ind w:left="283"/>
        <w:shd w:val="clear" w:color="auto" w:fill="F3F4F6"/>
      </w:pPr>
      <w:r>
        <w:rPr>
          <w:rFonts w:ascii="Courier New" w:hAnsi="Courier New"/>
          <w:sz w:val="16"/>
        </w:rPr>
        <w:t>Outputs: (h_tilde, u_tilde, v_tilde) — non-dimensional water depth and velocities</w:t>
      </w:r>
    </w:p>
    <w:p/>
    <w:p>
      <w:pPr>
        <w:spacing w:after="80"/>
      </w:pPr>
      <w:r/>
      <w:r>
        <w:rPr>
          <w:b/>
        </w:rPr>
        <w:t>What it solves:</w:t>
      </w:r>
      <w:r>
        <w:t xml:space="preserve"> 2D Non-Dimensionalized Shallow Water Equations (SWE)</w:t>
      </w:r>
    </w:p>
    <w:p>
      <w:pPr>
        <w:spacing w:after="0" w:before="0"/>
        <w:ind w:left="283"/>
        <w:shd w:val="clear" w:color="auto" w:fill="F3F4F6"/>
      </w:pPr>
      <w:r>
        <w:rPr>
          <w:rFonts w:ascii="Courier New" w:hAnsi="Courier New"/>
          <w:sz w:val="16"/>
        </w:rPr>
        <w:t>Continuity: dh/dt + α(d(hu)/dx + d(hv)/dy) = R̃(x,y,t) - Ĩ</w:t>
      </w:r>
    </w:p>
    <w:p>
      <w:pPr>
        <w:spacing w:after="0" w:before="0"/>
        <w:ind w:left="283"/>
        <w:shd w:val="clear" w:color="auto" w:fill="F3F4F6"/>
      </w:pPr>
      <w:r>
        <w:rPr>
          <w:rFonts w:ascii="Courier New" w:hAnsi="Courier New"/>
          <w:sz w:val="16"/>
        </w:rPr>
        <w:t>X-Momentum: d(hu)/dt + α(flux_xx_x + flux_xy_y) = -γh(dz/dx) - friction_x</w:t>
      </w:r>
    </w:p>
    <w:p>
      <w:pPr>
        <w:spacing w:after="0" w:before="0"/>
        <w:ind w:left="283"/>
        <w:shd w:val="clear" w:color="auto" w:fill="F3F4F6"/>
      </w:pPr>
      <w:r>
        <w:rPr>
          <w:rFonts w:ascii="Courier New" w:hAnsi="Courier New"/>
          <w:sz w:val="16"/>
        </w:rPr>
        <w:t>Y-Momentum: d(hv)/dt + α(flux_xy_x + flux_yy_y) = -γh(dz/dy) - friction_y</w:t>
      </w:r>
    </w:p>
    <w:p/>
    <w:p>
      <w:pPr>
        <w:spacing w:after="80"/>
      </w:pPr>
      <w:r/>
      <w:r>
        <w:rPr>
          <w:b/>
        </w:rPr>
        <w:t>Non-dimensional scales:</w:t>
      </w:r>
      <w:r/>
    </w:p>
    <w:p>
      <w:pPr>
        <w:pStyle w:val="ListBullet"/>
        <w:spacing w:after="40"/>
        <w:ind w:left="283"/>
      </w:pPr>
      <w:r>
        <w:t>L = 20,000 m (20 km valley domain)</w:t>
      </w:r>
    </w:p>
    <w:p>
      <w:pPr>
        <w:pStyle w:val="ListBullet"/>
        <w:spacing w:after="40"/>
        <w:ind w:left="283"/>
      </w:pPr>
      <w:r>
        <w:t>T = 10,800 s (3 hours)</w:t>
      </w:r>
    </w:p>
    <w:p>
      <w:pPr>
        <w:pStyle w:val="ListBullet"/>
        <w:spacing w:after="40"/>
        <w:ind w:left="283"/>
      </w:pPr>
      <w:r>
        <w:t>H₀ = 5.0 m (flood depth reference)</w:t>
      </w:r>
    </w:p>
    <w:p>
      <w:pPr>
        <w:pStyle w:val="ListBullet"/>
        <w:spacing w:after="40"/>
        <w:ind w:left="283"/>
      </w:pPr>
      <w:r>
        <w:t>U₀ = √(g·H₀) ≈ 7.0 m/s (gravity wave celerity)</w:t>
      </w:r>
    </w:p>
    <w:p>
      <w:pPr>
        <w:spacing w:after="80"/>
      </w:pPr>
      <w:r/>
      <w:r>
        <w:rPr>
          <w:b/>
        </w:rPr>
        <w:t>Training regime:</w:t>
      </w:r>
      <w:r/>
    </w:p>
    <w:p>
      <w:pPr>
        <w:pStyle w:val="ListBullet"/>
        <w:spacing w:after="40"/>
        <w:ind w:left="283"/>
      </w:pPr>
      <w:r>
        <w:t>Stage 1: Adam (250 epochs, lr=2e-3) with 400 collocation + 100 IC points</w:t>
      </w:r>
    </w:p>
    <w:p>
      <w:pPr>
        <w:pStyle w:val="ListBullet"/>
        <w:spacing w:after="40"/>
        <w:ind w:left="283"/>
      </w:pPr>
      <w:r>
        <w:t>Stage 2: L-BFGS refinement (25 iterations, strong Wolfe line search)</w:t>
      </w:r>
    </w:p>
    <w:p>
      <w:pPr>
        <w:pStyle w:val="ListBullet"/>
        <w:spacing w:after="40"/>
        <w:ind w:left="283"/>
      </w:pPr>
      <w:r>
        <w:t>Loss: MSE of PDE residuals + 5× IC loss (dry bed at t=0)</w:t>
      </w:r>
    </w:p>
    <w:p>
      <w:pPr>
        <w:spacing w:after="40"/>
        <w:ind w:left="283"/>
        <w:pBdr>
          <w:left w:val="single" w:sz="36" w:space="8" w:color="7F1D1D"/>
        </w:pBdr>
      </w:pPr>
      <w:r>
        <w:rPr>
          <w:b/>
          <w:color w:val="7F1D1D"/>
        </w:rPr>
        <w:t xml:space="preserve">[CAUTION]  </w:t>
      </w:r>
    </w:p>
    <w:p>
      <w:pPr>
        <w:spacing w:after="40"/>
        <w:ind w:left="283"/>
        <w:pBdr>
          <w:left w:val="single" w:sz="36" w:space="8" w:color="7F1D1D"/>
        </w:pBdr>
      </w:pPr>
      <w:r/>
      <w:r>
        <w:rPr>
          <w:b/>
        </w:rPr>
        <w:t>The PINN uses a synthetic V-shaped Himalayan valley profile</w:t>
      </w:r>
      <w:r>
        <w:t xml:space="preserve"> (</w:t>
      </w:r>
      <w:r>
        <w:rPr>
          <w:rFonts w:ascii="Courier New" w:hAnsi="Courier New"/>
          <w:color w:val="B52727"/>
          <w:sz w:val="18"/>
        </w:rPr>
        <w:t>z_tilde = 0.70 - 0.35·y + 0.80·(x-0.5)²</w:t>
      </w:r>
      <w:r>
        <w:t xml:space="preserve">) instead of real DEM data. The </w:t>
      </w:r>
      <w:r>
        <w:rPr>
          <w:rFonts w:ascii="Courier New" w:hAnsi="Courier New"/>
          <w:color w:val="B52727"/>
          <w:sz w:val="18"/>
        </w:rPr>
        <w:t>data/raw/dem/</w:t>
      </w:r>
      <w:r>
        <w:t xml:space="preserve"> directory is </w:t>
      </w:r>
      <w:r>
        <w:rPr>
          <w:b/>
        </w:rPr>
        <w:t>completely empty</w:t>
      </w:r>
      <w:r>
        <w:t xml:space="preserve">. Rainfall forcing is a Gaussian bell function, not real gridded observed rain. The PINN produces physically plausible flood dynamics but is </w:t>
      </w:r>
      <w:r>
        <w:rPr>
          <w:b/>
        </w:rPr>
        <w:t>not calibrated against any observed flood gauge data</w:t>
      </w:r>
      <w:r>
        <w:t>. It is a physics-consistent demonstration, not an operationally validated hydrodynamic model.</w:t>
      </w:r>
    </w:p>
    <w:p/>
    <w:p>
      <w:pPr>
        <w:spacing w:after="80"/>
      </w:pPr>
      <w:r/>
      <w:r>
        <w:rPr>
          <w:b/>
        </w:rPr>
        <w:t>Two rainfall profiles coded:</w:t>
      </w:r>
      <w:r/>
    </w:p>
    <w:tbl>
      <w:tblPr>
        <w:tblStyle w:val="TableGrid"/>
        <w:tblW w:type="auto" w:w="0"/>
        <w:tblLook w:firstColumn="1" w:firstRow="1" w:lastColumn="0" w:lastRow="0" w:noHBand="0" w:noVBand="1" w:val="04A0"/>
      </w:tblPr>
      <w:tblGrid>
        <w:gridCol w:w="2436"/>
        <w:gridCol w:w="2436"/>
        <w:gridCol w:w="2436"/>
        <w:gridCol w:w="2436"/>
      </w:tblGrid>
      <w:tr>
        <w:tc>
          <w:tcPr>
            <w:tcW w:type="dxa" w:w="2340"/>
            <w:vAlign w:val="center"/>
            <w:shd w:val="clear" w:color="auto" w:fill="1E3A5F"/>
          </w:tcPr>
          <w:p>
            <w:r>
              <w:rPr>
                <w:b/>
                <w:color w:val="FFFFFF"/>
                <w:sz w:val="17"/>
              </w:rPr>
              <w:t>Profile</w:t>
            </w:r>
          </w:p>
        </w:tc>
        <w:tc>
          <w:tcPr>
            <w:tcW w:type="dxa" w:w="2340"/>
            <w:vAlign w:val="center"/>
            <w:shd w:val="clear" w:color="auto" w:fill="1E3A5F"/>
          </w:tcPr>
          <w:p>
            <w:r>
              <w:rPr>
                <w:b/>
                <w:color w:val="FFFFFF"/>
                <w:sz w:val="17"/>
              </w:rPr>
              <w:t>Peak Rate</w:t>
            </w:r>
          </w:p>
        </w:tc>
        <w:tc>
          <w:tcPr>
            <w:tcW w:type="dxa" w:w="2340"/>
            <w:vAlign w:val="center"/>
            <w:shd w:val="clear" w:color="auto" w:fill="1E3A5F"/>
          </w:tcPr>
          <w:p>
            <w:r>
              <w:rPr>
                <w:b/>
                <w:color w:val="FFFFFF"/>
                <w:sz w:val="17"/>
              </w:rPr>
              <w:t>Spatial σ</w:t>
            </w:r>
          </w:p>
        </w:tc>
        <w:tc>
          <w:tcPr>
            <w:tcW w:type="dxa" w:w="2340"/>
            <w:vAlign w:val="center"/>
            <w:shd w:val="clear" w:color="auto" w:fill="1E3A5F"/>
          </w:tcPr>
          <w:p>
            <w:r>
              <w:rPr>
                <w:b/>
                <w:color w:val="FFFFFF"/>
                <w:sz w:val="17"/>
              </w:rPr>
              <w:t>Temporal Peak</w:t>
            </w:r>
          </w:p>
        </w:tc>
      </w:tr>
      <w:tr>
        <w:tc>
          <w:tcPr>
            <w:tcW w:type="dxa" w:w="2340"/>
            <w:vAlign w:val="center"/>
          </w:tcPr>
          <w:p>
            <w:r>
              <w:rPr>
                <w:sz w:val="17"/>
              </w:rPr>
              <w:t>Cloudburst</w:t>
            </w:r>
          </w:p>
        </w:tc>
        <w:tc>
          <w:tcPr>
            <w:tcW w:type="dxa" w:w="2340"/>
            <w:vAlign w:val="center"/>
          </w:tcPr>
          <w:p>
            <w:r>
              <w:rPr>
                <w:sz w:val="17"/>
              </w:rPr>
              <w:t>100 mm/hr (R̃=0.22)</w:t>
            </w:r>
          </w:p>
        </w:tc>
        <w:tc>
          <w:tcPr>
            <w:tcW w:type="dxa" w:w="2340"/>
            <w:vAlign w:val="center"/>
          </w:tcPr>
          <w:p>
            <w:r>
              <w:rPr>
                <w:sz w:val="17"/>
              </w:rPr>
              <w:t>2.5 km (σ=0.125)</w:t>
            </w:r>
          </w:p>
        </w:tc>
        <w:tc>
          <w:tcPr>
            <w:tcW w:type="dxa" w:w="2340"/>
            <w:vAlign w:val="center"/>
          </w:tcPr>
          <w:p>
            <w:r>
              <w:rPr>
                <w:sz w:val="17"/>
              </w:rPr>
              <w:t>t=0.30 (54 min)</w:t>
            </w:r>
          </w:p>
        </w:tc>
      </w:tr>
      <w:tr>
        <w:tc>
          <w:tcPr>
            <w:tcW w:type="dxa" w:w="2340"/>
            <w:vAlign w:val="center"/>
            <w:shd w:val="clear" w:color="auto" w:fill="F0F7FF"/>
          </w:tcPr>
          <w:p>
            <w:r>
              <w:rPr>
                <w:sz w:val="17"/>
              </w:rPr>
              <w:t>Thunderstorm</w:t>
            </w:r>
          </w:p>
        </w:tc>
        <w:tc>
          <w:tcPr>
            <w:tcW w:type="dxa" w:w="2340"/>
            <w:vAlign w:val="center"/>
            <w:shd w:val="clear" w:color="auto" w:fill="F0F7FF"/>
          </w:tcPr>
          <w:p>
            <w:r>
              <w:rPr>
                <w:sz w:val="17"/>
              </w:rPr>
              <w:t>35 mm/hr (R̃=0.08)</w:t>
            </w:r>
          </w:p>
        </w:tc>
        <w:tc>
          <w:tcPr>
            <w:tcW w:type="dxa" w:w="2340"/>
            <w:vAlign w:val="center"/>
            <w:shd w:val="clear" w:color="auto" w:fill="F0F7FF"/>
          </w:tcPr>
          <w:p>
            <w:r>
              <w:rPr>
                <w:sz w:val="17"/>
              </w:rPr>
              <w:t>10 km (σ=0.50)</w:t>
            </w:r>
          </w:p>
        </w:tc>
        <w:tc>
          <w:tcPr>
            <w:tcW w:type="dxa" w:w="2340"/>
            <w:vAlign w:val="center"/>
            <w:shd w:val="clear" w:color="auto" w:fill="F0F7FF"/>
          </w:tcPr>
          <w:p>
            <w:r>
              <w:rPr>
                <w:sz w:val="17"/>
              </w:rPr>
              <w:t>t=0.50 (90 min)</w:t>
            </w:r>
          </w:p>
        </w:tc>
      </w:tr>
    </w:tbl>
    <w:p/>
    <w:p>
      <w:pPr>
        <w:spacing w:before="80" w:after="80"/>
        <w:pBdr>
          <w:bottom w:val="single" w:sz="6" w:color="1E3A5F"/>
        </w:pBdr>
      </w:pPr>
    </w:p>
    <w:p>
      <w:pPr>
        <w:spacing w:before="200" w:after="60"/>
      </w:pPr>
      <w:r>
        <w:rPr>
          <w:b/>
          <w:color w:val="0F766E"/>
          <w:sz w:val="24"/>
        </w:rPr>
        <w:t>5E. PINN Handoff Coupler ✅ FUNCTIONAL</w:t>
      </w:r>
    </w:p>
    <w:p>
      <w:pPr>
        <w:spacing w:after="80"/>
      </w:pPr>
      <w:r/>
      <w:r>
        <w:rPr>
          <w:b/>
        </w:rPr>
        <w:t>File:</w:t>
      </w:r>
      <w:r>
        <w:t xml:space="preserve"> </w:t>
      </w:r>
      <w:r>
        <w:rPr>
          <w:rFonts w:ascii="Courier New" w:hAnsi="Courier New"/>
          <w:color w:val="B52727"/>
          <w:sz w:val="18"/>
        </w:rPr>
        <w:t>src/pinn_handoff.py</w:t>
      </w:r>
      <w:r/>
    </w:p>
    <w:p>
      <w:pPr>
        <w:spacing w:after="80"/>
      </w:pPr>
      <w:r>
        <w:t>Converts the 2D spatial P(CB) risk map into SWE boundary conditions:</w:t>
      </w:r>
    </w:p>
    <w:p>
      <w:pPr>
        <w:pStyle w:val="ListBullet"/>
        <w:spacing w:after="40"/>
        <w:ind w:left="283"/>
      </w:pPr>
      <w:r>
        <w:t>Scales rainfall rate field by P(CB) probabilities</w:t>
      </w:r>
    </w:p>
    <w:p>
      <w:pPr>
        <w:pStyle w:val="ListBullet"/>
        <w:spacing w:after="40"/>
        <w:ind w:left="283"/>
      </w:pPr>
      <w:r>
        <w:t>Converts mm/hr to SI units (m/s) for SWE source term</w:t>
      </w:r>
    </w:p>
    <w:p>
      <w:pPr>
        <w:pStyle w:val="ListBullet"/>
        <w:spacing w:after="40"/>
        <w:ind w:left="283"/>
      </w:pPr>
      <w:r>
        <w:t>Computes catchment-integrated runoff flux (m³/s)</w:t>
      </w:r>
    </w:p>
    <w:p>
      <w:pPr>
        <w:pStyle w:val="ListBullet"/>
        <w:spacing w:after="40"/>
        <w:ind w:left="283"/>
      </w:pPr>
      <w:r>
        <w:t xml:space="preserve">Triggers PINN solver if </w:t>
      </w:r>
      <w:r>
        <w:rPr>
          <w:rFonts w:ascii="Courier New" w:hAnsi="Courier New"/>
          <w:color w:val="B52727"/>
          <w:sz w:val="18"/>
        </w:rPr>
        <w:t>max(risk_map) ≥ 0.60</w:t>
      </w:r>
      <w:r/>
    </w:p>
    <w:p>
      <w:pPr>
        <w:spacing w:before="80" w:after="80"/>
        <w:pBdr>
          <w:bottom w:val="single" w:sz="6" w:color="1E3A5F"/>
        </w:pBdr>
      </w:pPr>
    </w:p>
    <w:p>
      <w:pPr>
        <w:spacing w:before="280" w:after="80"/>
      </w:pPr>
      <w:r>
        <w:rPr>
          <w:b/>
          <w:color w:val="155E75"/>
          <w:sz w:val="28"/>
        </w:rPr>
        <w:t>6. API Infrastructure</w:t>
      </w:r>
    </w:p>
    <w:p>
      <w:pPr>
        <w:spacing w:before="200" w:after="60"/>
      </w:pPr>
      <w:r>
        <w:rPr>
          <w:b/>
          <w:color w:val="0F766E"/>
          <w:sz w:val="24"/>
        </w:rPr>
        <w:t>6A. MOSDAC API Client — `mosdac_api/mdapi.py` (779 lines) ✅ COMPLETE</w:t>
      </w:r>
    </w:p>
    <w:p>
      <w:pPr>
        <w:spacing w:after="80"/>
      </w:pPr>
      <w:r/>
      <w:r>
        <w:rPr>
          <w:b/>
        </w:rPr>
        <w:t>API endpoints used:</w:t>
      </w:r>
      <w:r/>
    </w:p>
    <w:tbl>
      <w:tblPr>
        <w:tblStyle w:val="TableGrid"/>
        <w:tblW w:type="auto" w:w="0"/>
        <w:tblLook w:firstColumn="1" w:firstRow="1" w:lastColumn="0" w:lastRow="0" w:noHBand="0" w:noVBand="1" w:val="04A0"/>
      </w:tblPr>
      <w:tblGrid>
        <w:gridCol w:w="3249"/>
        <w:gridCol w:w="3249"/>
        <w:gridCol w:w="3249"/>
      </w:tblGrid>
      <w:tr>
        <w:tc>
          <w:tcPr>
            <w:tcW w:type="dxa" w:w="3120"/>
            <w:vAlign w:val="center"/>
            <w:shd w:val="clear" w:color="auto" w:fill="1E3A5F"/>
          </w:tcPr>
          <w:p>
            <w:r>
              <w:rPr>
                <w:b/>
                <w:color w:val="FFFFFF"/>
                <w:sz w:val="17"/>
              </w:rPr>
              <w:t>Endpoint</w:t>
            </w:r>
          </w:p>
        </w:tc>
        <w:tc>
          <w:tcPr>
            <w:tcW w:type="dxa" w:w="3120"/>
            <w:vAlign w:val="center"/>
            <w:shd w:val="clear" w:color="auto" w:fill="1E3A5F"/>
          </w:tcPr>
          <w:p>
            <w:r>
              <w:rPr>
                <w:b/>
                <w:color w:val="FFFFFF"/>
                <w:sz w:val="17"/>
              </w:rPr>
              <w:t>URL</w:t>
            </w:r>
          </w:p>
        </w:tc>
        <w:tc>
          <w:tcPr>
            <w:tcW w:type="dxa" w:w="3120"/>
            <w:vAlign w:val="center"/>
            <w:shd w:val="clear" w:color="auto" w:fill="1E3A5F"/>
          </w:tcPr>
          <w:p>
            <w:r>
              <w:rPr>
                <w:b/>
                <w:color w:val="FFFFFF"/>
                <w:sz w:val="17"/>
              </w:rPr>
              <w:t>Purpose</w:t>
            </w:r>
          </w:p>
        </w:tc>
      </w:tr>
      <w:tr>
        <w:tc>
          <w:tcPr>
            <w:tcW w:type="dxa" w:w="3120"/>
            <w:vAlign w:val="center"/>
          </w:tcPr>
          <w:p>
            <w:r>
              <w:rPr>
                <w:sz w:val="17"/>
              </w:rPr>
              <w:t>Token acquisition</w:t>
            </w:r>
          </w:p>
        </w:tc>
        <w:tc>
          <w:tcPr>
            <w:tcW w:type="dxa" w:w="3120"/>
            <w:vAlign w:val="center"/>
          </w:tcPr>
          <w:p>
            <w:r>
              <w:rPr>
                <w:sz w:val="17"/>
              </w:rPr>
              <w:t>https://mosdac.gov.in/download_api/gettoken</w:t>
            </w:r>
          </w:p>
        </w:tc>
        <w:tc>
          <w:tcPr>
            <w:tcW w:type="dxa" w:w="3120"/>
            <w:vAlign w:val="center"/>
          </w:tcPr>
          <w:p>
            <w:r>
              <w:rPr>
                <w:sz w:val="17"/>
              </w:rPr>
              <w:t>JWT auth</w:t>
            </w:r>
          </w:p>
        </w:tc>
      </w:tr>
      <w:tr>
        <w:tc>
          <w:tcPr>
            <w:tcW w:type="dxa" w:w="3120"/>
            <w:vAlign w:val="center"/>
            <w:shd w:val="clear" w:color="auto" w:fill="F0F7FF"/>
          </w:tcPr>
          <w:p>
            <w:r>
              <w:rPr>
                <w:sz w:val="17"/>
              </w:rPr>
              <w:t>Token refresh</w:t>
            </w:r>
          </w:p>
        </w:tc>
        <w:tc>
          <w:tcPr>
            <w:tcW w:type="dxa" w:w="3120"/>
            <w:vAlign w:val="center"/>
            <w:shd w:val="clear" w:color="auto" w:fill="F0F7FF"/>
          </w:tcPr>
          <w:p>
            <w:r>
              <w:rPr>
                <w:sz w:val="17"/>
              </w:rPr>
              <w:t>https://mosdac.gov.in/download_api/refresh-token</w:t>
            </w:r>
          </w:p>
        </w:tc>
        <w:tc>
          <w:tcPr>
            <w:tcW w:type="dxa" w:w="3120"/>
            <w:vAlign w:val="center"/>
            <w:shd w:val="clear" w:color="auto" w:fill="F0F7FF"/>
          </w:tcPr>
          <w:p>
            <w:r>
              <w:rPr>
                <w:sz w:val="17"/>
              </w:rPr>
              <w:t>Session keep-alive</w:t>
            </w:r>
          </w:p>
        </w:tc>
      </w:tr>
      <w:tr>
        <w:tc>
          <w:tcPr>
            <w:tcW w:type="dxa" w:w="3120"/>
            <w:vAlign w:val="center"/>
          </w:tcPr>
          <w:p>
            <w:r>
              <w:rPr>
                <w:sz w:val="17"/>
              </w:rPr>
              <w:t>Dataset search</w:t>
            </w:r>
          </w:p>
        </w:tc>
        <w:tc>
          <w:tcPr>
            <w:tcW w:type="dxa" w:w="3120"/>
            <w:vAlign w:val="center"/>
          </w:tcPr>
          <w:p>
            <w:r>
              <w:rPr>
                <w:sz w:val="17"/>
              </w:rPr>
              <w:t>https://mosdac.gov.in/apios/datasets.json</w:t>
            </w:r>
          </w:p>
        </w:tc>
        <w:tc>
          <w:tcPr>
            <w:tcW w:type="dxa" w:w="3120"/>
            <w:vAlign w:val="center"/>
          </w:tcPr>
          <w:p>
            <w:r>
              <w:rPr>
                <w:sz w:val="17"/>
              </w:rPr>
              <w:t>Find files by time/bbox/product</w:t>
            </w:r>
          </w:p>
        </w:tc>
      </w:tr>
      <w:tr>
        <w:tc>
          <w:tcPr>
            <w:tcW w:type="dxa" w:w="3120"/>
            <w:vAlign w:val="center"/>
            <w:shd w:val="clear" w:color="auto" w:fill="F0F7FF"/>
          </w:tcPr>
          <w:p>
            <w:r>
              <w:rPr>
                <w:sz w:val="17"/>
              </w:rPr>
              <w:t>File download</w:t>
            </w:r>
          </w:p>
        </w:tc>
        <w:tc>
          <w:tcPr>
            <w:tcW w:type="dxa" w:w="3120"/>
            <w:vAlign w:val="center"/>
            <w:shd w:val="clear" w:color="auto" w:fill="F0F7FF"/>
          </w:tcPr>
          <w:p>
            <w:r>
              <w:rPr>
                <w:sz w:val="17"/>
              </w:rPr>
              <w:t>https://mosdac.gov.in/download_api/download</w:t>
            </w:r>
          </w:p>
        </w:tc>
        <w:tc>
          <w:tcPr>
            <w:tcW w:type="dxa" w:w="3120"/>
            <w:vAlign w:val="center"/>
            <w:shd w:val="clear" w:color="auto" w:fill="F0F7FF"/>
          </w:tcPr>
          <w:p>
            <w:r>
              <w:rPr>
                <w:sz w:val="17"/>
              </w:rPr>
              <w:t>Chunked file download</w:t>
            </w:r>
          </w:p>
        </w:tc>
      </w:tr>
      <w:tr>
        <w:tc>
          <w:tcPr>
            <w:tcW w:type="dxa" w:w="3120"/>
            <w:vAlign w:val="center"/>
          </w:tcPr>
          <w:p>
            <w:r>
              <w:rPr>
                <w:sz w:val="17"/>
              </w:rPr>
              <w:t>Internet check</w:t>
            </w:r>
          </w:p>
        </w:tc>
        <w:tc>
          <w:tcPr>
            <w:tcW w:type="dxa" w:w="3120"/>
            <w:vAlign w:val="center"/>
          </w:tcPr>
          <w:p>
            <w:r>
              <w:rPr>
                <w:sz w:val="17"/>
              </w:rPr>
              <w:t>https://mosdac.gov.in/download_api/check-internet</w:t>
            </w:r>
          </w:p>
        </w:tc>
        <w:tc>
          <w:tcPr>
            <w:tcW w:type="dxa" w:w="3120"/>
            <w:vAlign w:val="center"/>
          </w:tcPr>
          <w:p>
            <w:r>
              <w:rPr>
                <w:sz w:val="17"/>
              </w:rPr>
              <w:t>Connectivity probe</w:t>
            </w:r>
          </w:p>
        </w:tc>
      </w:tr>
      <w:tr>
        <w:tc>
          <w:tcPr>
            <w:tcW w:type="dxa" w:w="3120"/>
            <w:vAlign w:val="center"/>
            <w:shd w:val="clear" w:color="auto" w:fill="F0F7FF"/>
          </w:tcPr>
          <w:p>
            <w:r>
              <w:rPr>
                <w:sz w:val="17"/>
              </w:rPr>
              <w:t>Logout</w:t>
            </w:r>
          </w:p>
        </w:tc>
        <w:tc>
          <w:tcPr>
            <w:tcW w:type="dxa" w:w="3120"/>
            <w:vAlign w:val="center"/>
            <w:shd w:val="clear" w:color="auto" w:fill="F0F7FF"/>
          </w:tcPr>
          <w:p>
            <w:r>
              <w:rPr>
                <w:sz w:val="17"/>
              </w:rPr>
              <w:t>https://mosdac.gov.in/download_api/logout</w:t>
            </w:r>
          </w:p>
        </w:tc>
        <w:tc>
          <w:tcPr>
            <w:tcW w:type="dxa" w:w="3120"/>
            <w:vAlign w:val="center"/>
            <w:shd w:val="clear" w:color="auto" w:fill="F0F7FF"/>
          </w:tcPr>
          <w:p>
            <w:r>
              <w:rPr>
                <w:sz w:val="17"/>
              </w:rPr>
              <w:t>Session cleanup</w:t>
            </w:r>
          </w:p>
        </w:tc>
      </w:tr>
    </w:tbl>
    <w:p/>
    <w:p>
      <w:pPr>
        <w:spacing w:after="80"/>
      </w:pPr>
      <w:r/>
      <w:r>
        <w:rPr>
          <w:b/>
        </w:rPr>
        <w:t>Features:</w:t>
      </w:r>
      <w:r/>
    </w:p>
    <w:p>
      <w:pPr>
        <w:pStyle w:val="ListBullet"/>
        <w:spacing w:after="40"/>
        <w:ind w:left="283"/>
      </w:pPr>
      <w:r>
        <w:t>Auto token refresh thread running in background</w:t>
      </w:r>
    </w:p>
    <w:p>
      <w:pPr>
        <w:pStyle w:val="ListBullet"/>
        <w:spacing w:after="40"/>
        <w:ind w:left="283"/>
      </w:pPr>
      <w:r>
        <w:t xml:space="preserve">Chunked download with </w:t>
      </w:r>
      <w:r>
        <w:rPr>
          <w:rFonts w:ascii="Courier New" w:hAnsi="Courier New"/>
          <w:color w:val="B52727"/>
          <w:sz w:val="18"/>
        </w:rPr>
        <w:t>tqdm</w:t>
      </w:r>
      <w:r>
        <w:t xml:space="preserve"> progress bars</w:t>
      </w:r>
    </w:p>
    <w:p>
      <w:pPr>
        <w:pStyle w:val="ListBullet"/>
        <w:spacing w:after="40"/>
        <w:ind w:left="283"/>
      </w:pPr>
      <w:r>
        <w:t>Configurable: organize downloads by date, skip user prompts, error logging</w:t>
      </w:r>
    </w:p>
    <w:p>
      <w:pPr>
        <w:pStyle w:val="ListBullet"/>
        <w:spacing w:after="40"/>
        <w:ind w:left="283"/>
      </w:pPr>
      <w:r>
        <w:t>Windows path handling (escaped backslashes in config JSON)</w:t>
      </w:r>
    </w:p>
    <w:p>
      <w:pPr>
        <w:pStyle w:val="ListBullet"/>
        <w:spacing w:after="40"/>
        <w:ind w:left="283"/>
      </w:pPr>
      <w:r>
        <w:t xml:space="preserve">Supports </w:t>
      </w:r>
      <w:r>
        <w:rPr>
          <w:rFonts w:ascii="Courier New" w:hAnsi="Courier New"/>
          <w:color w:val="B52727"/>
          <w:sz w:val="18"/>
        </w:rPr>
        <w:t>datasetId</w:t>
      </w:r>
      <w:r>
        <w:t xml:space="preserve">, </w:t>
      </w:r>
      <w:r>
        <w:rPr>
          <w:rFonts w:ascii="Courier New" w:hAnsi="Courier New"/>
          <w:color w:val="B52727"/>
          <w:sz w:val="18"/>
        </w:rPr>
        <w:t>startTime</w:t>
      </w:r>
      <w:r>
        <w:t xml:space="preserve">, </w:t>
      </w:r>
      <w:r>
        <w:rPr>
          <w:rFonts w:ascii="Courier New" w:hAnsi="Courier New"/>
          <w:color w:val="B52727"/>
          <w:sz w:val="18"/>
        </w:rPr>
        <w:t>endTime</w:t>
      </w:r>
      <w:r>
        <w:t xml:space="preserve">, </w:t>
      </w:r>
      <w:r>
        <w:rPr>
          <w:rFonts w:ascii="Courier New" w:hAnsi="Courier New"/>
          <w:color w:val="B52727"/>
          <w:sz w:val="18"/>
        </w:rPr>
        <w:t>boundingBox</w:t>
      </w:r>
      <w:r>
        <w:t xml:space="preserve">, </w:t>
      </w:r>
      <w:r>
        <w:rPr>
          <w:rFonts w:ascii="Courier New" w:hAnsi="Courier New"/>
          <w:color w:val="B52727"/>
          <w:sz w:val="18"/>
        </w:rPr>
        <w:t>count</w:t>
      </w:r>
      <w:r>
        <w:t xml:space="preserve"> filtering</w:t>
      </w:r>
    </w:p>
    <w:p>
      <w:pPr>
        <w:spacing w:after="80"/>
      </w:pPr>
      <w:r/>
      <w:r>
        <w:rPr>
          <w:b/>
        </w:rPr>
        <w:t>Current config</w:t>
      </w:r>
      <w:r>
        <w:t xml:space="preserve"> (</w:t>
      </w:r>
      <w:r>
        <w:rPr>
          <w:rFonts w:ascii="Courier New" w:hAnsi="Courier New"/>
          <w:color w:val="B52727"/>
          <w:sz w:val="18"/>
        </w:rPr>
        <w:t>mosdac_api/config.json</w:t>
      </w:r>
      <w:r>
        <w:t>):</w:t>
      </w:r>
    </w:p>
    <w:p>
      <w:pPr>
        <w:pStyle w:val="ListBullet"/>
        <w:spacing w:after="40"/>
        <w:ind w:left="283"/>
      </w:pPr>
      <w:r>
        <w:t xml:space="preserve">Dataset: </w:t>
      </w:r>
      <w:r>
        <w:rPr>
          <w:rFonts w:ascii="Courier New" w:hAnsi="Courier New"/>
          <w:color w:val="B52727"/>
          <w:sz w:val="18"/>
        </w:rPr>
        <w:t>3RIMG_L2B_SST</w:t>
      </w:r>
      <w:r>
        <w:t xml:space="preserve"> (Sea Surface Temperature — seems to be a placeholder)</w:t>
      </w:r>
    </w:p>
    <w:p>
      <w:pPr>
        <w:pStyle w:val="ListBullet"/>
        <w:spacing w:after="40"/>
        <w:ind w:left="283"/>
      </w:pPr>
      <w:r>
        <w:t xml:space="preserve">Bounding box: </w:t>
      </w:r>
      <w:r>
        <w:rPr>
          <w:rFonts w:ascii="Courier New" w:hAnsi="Courier New"/>
          <w:color w:val="B52727"/>
          <w:sz w:val="18"/>
        </w:rPr>
        <w:t>89.5,25.0,93.0,28.0</w:t>
      </w:r>
      <w:r>
        <w:t xml:space="preserve"> (Assam region)</w:t>
      </w:r>
    </w:p>
    <w:p>
      <w:pPr>
        <w:pStyle w:val="ListBullet"/>
        <w:spacing w:after="40"/>
        <w:ind w:left="283"/>
      </w:pPr>
      <w:r>
        <w:t xml:space="preserve">Download path: </w:t>
      </w:r>
      <w:r>
        <w:rPr>
          <w:rFonts w:ascii="Courier New" w:hAnsi="Courier New"/>
          <w:color w:val="B52727"/>
          <w:sz w:val="18"/>
        </w:rPr>
        <w:t>d:/SIH/data/raw/satellite/</w:t>
      </w:r>
      <w:r/>
    </w:p>
    <w:p>
      <w:pPr>
        <w:spacing w:after="40"/>
        <w:ind w:left="283"/>
        <w:pBdr>
          <w:left w:val="single" w:sz="36" w:space="8" w:color="922000"/>
        </w:pBdr>
      </w:pPr>
      <w:r>
        <w:rPr>
          <w:b/>
          <w:color w:val="924000"/>
        </w:rPr>
        <w:t xml:space="preserve">[WARNING]  </w:t>
      </w:r>
    </w:p>
    <w:p>
      <w:pPr>
        <w:spacing w:after="40"/>
        <w:ind w:left="283"/>
        <w:pBdr>
          <w:left w:val="single" w:sz="36" w:space="8" w:color="922000"/>
        </w:pBdr>
      </w:pPr>
      <w:r>
        <w:t xml:space="preserve">The </w:t>
      </w:r>
      <w:r>
        <w:rPr>
          <w:rFonts w:ascii="Courier New" w:hAnsi="Courier New"/>
          <w:color w:val="B52727"/>
          <w:sz w:val="18"/>
        </w:rPr>
        <w:t>mosdac_api/config.json</w:t>
      </w:r>
      <w:r>
        <w:t xml:space="preserve"> </w:t>
      </w:r>
      <w:r>
        <w:rPr>
          <w:b/>
        </w:rPr>
        <w:t>contains plaintext credentials</w:t>
      </w:r>
      <w:r>
        <w:t xml:space="preserve"> (</w:t>
      </w:r>
      <w:r>
        <w:rPr>
          <w:rFonts w:ascii="Courier New" w:hAnsi="Courier New"/>
          <w:color w:val="B52727"/>
          <w:sz w:val="18"/>
        </w:rPr>
        <w:t>bhargav_anna</w:t>
      </w:r>
      <w:r>
        <w:t xml:space="preserve"> / </w:t>
      </w:r>
      <w:r>
        <w:rPr>
          <w:rFonts w:ascii="Courier New" w:hAnsi="Courier New"/>
          <w:color w:val="B52727"/>
          <w:sz w:val="18"/>
        </w:rPr>
        <w:t>Bhargav@2006</w:t>
      </w:r>
      <w:r>
        <w:t xml:space="preserve">). This should not be committed to any public repository. Additionally the </w:t>
      </w:r>
      <w:r>
        <w:rPr>
          <w:rFonts w:ascii="Courier New" w:hAnsi="Courier New"/>
          <w:color w:val="B52727"/>
          <w:sz w:val="18"/>
        </w:rPr>
        <w:t>datasetId</w:t>
      </w:r>
      <w:r>
        <w:t xml:space="preserve"> is set to </w:t>
      </w:r>
      <w:r>
        <w:rPr>
          <w:rFonts w:ascii="Courier New" w:hAnsi="Courier New"/>
          <w:color w:val="B52727"/>
          <w:sz w:val="18"/>
        </w:rPr>
        <w:t>3RIMG_L2B_SST</w:t>
      </w:r>
      <w:r>
        <w:t xml:space="preserve"> (SST product) which is wrong — it should be </w:t>
      </w:r>
      <w:r>
        <w:rPr>
          <w:rFonts w:ascii="Courier New" w:hAnsi="Courier New"/>
          <w:color w:val="B52727"/>
          <w:sz w:val="18"/>
        </w:rPr>
        <w:t>K1VHR_L2B_QPE</w:t>
      </w:r>
      <w:r>
        <w:t xml:space="preserve"> or </w:t>
      </w:r>
      <w:r>
        <w:rPr>
          <w:rFonts w:ascii="Courier New" w:hAnsi="Courier New"/>
          <w:color w:val="B52727"/>
          <w:sz w:val="18"/>
        </w:rPr>
        <w:t>3RIMG_L2B_CTT</w:t>
      </w:r>
      <w:r>
        <w:t xml:space="preserve"> for the cloudburst application.</w:t>
      </w:r>
    </w:p>
    <w:p/>
    <w:p>
      <w:pPr>
        <w:spacing w:after="80"/>
      </w:pPr>
      <w:r/>
      <w:r>
        <w:rPr>
          <w:b/>
        </w:rPr>
        <w:t>External API also used:</w:t>
      </w:r>
      <w:r/>
    </w:p>
    <w:p>
      <w:pPr>
        <w:pStyle w:val="ListBullet"/>
        <w:spacing w:after="40"/>
        <w:ind w:left="283"/>
      </w:pPr>
      <w:r/>
      <w:r>
        <w:rPr>
          <w:rFonts w:ascii="Courier New" w:hAnsi="Courier New"/>
          <w:color w:val="B52727"/>
          <w:sz w:val="18"/>
        </w:rPr>
        <w:t>https://archive-api.open-meteo.com/v1/archive</w:t>
      </w:r>
      <w:r>
        <w:t xml:space="preserve"> — Used for CAPE verification cross-checks in Phase C labeling (not in training, verification only).</w:t>
      </w:r>
    </w:p>
    <w:p>
      <w:pPr>
        <w:spacing w:before="200" w:after="60"/>
      </w:pPr>
      <w:r>
        <w:rPr>
          <w:b/>
          <w:color w:val="0F766E"/>
          <w:sz w:val="24"/>
        </w:rPr>
        <w:t>6B. External Data Downloads</w:t>
      </w:r>
    </w:p>
    <w:p>
      <w:pPr>
        <w:spacing w:after="80"/>
      </w:pPr>
      <w:r/>
      <w:r>
        <w:rPr>
          <w:b/>
        </w:rPr>
        <w:t>`data/download_era5.py`</w:t>
      </w:r>
      <w:r>
        <w:t xml:space="preserve"> — ERA5 CDS (Copernicus) download script:</w:t>
      </w:r>
    </w:p>
    <w:p>
      <w:pPr>
        <w:pStyle w:val="ListBullet"/>
        <w:spacing w:after="40"/>
        <w:ind w:left="283"/>
      </w:pPr>
      <w:r>
        <w:t>Would download pressure levels, wind, specific humidity, CAPE from ERA5</w:t>
      </w:r>
    </w:p>
    <w:p>
      <w:pPr>
        <w:pStyle w:val="ListBullet"/>
        <w:spacing w:after="40"/>
        <w:ind w:left="283"/>
      </w:pPr>
      <w:r>
        <w:t xml:space="preserve">Uses </w:t>
      </w:r>
      <w:r>
        <w:rPr>
          <w:rFonts w:ascii="Courier New" w:hAnsi="Courier New"/>
          <w:color w:val="B52727"/>
          <w:sz w:val="18"/>
        </w:rPr>
        <w:t>cdsapi</w:t>
      </w:r>
      <w:r>
        <w:t xml:space="preserve"> Python client</w:t>
      </w:r>
    </w:p>
    <w:p>
      <w:pPr>
        <w:pStyle w:val="ListBullet"/>
        <w:spacing w:after="40"/>
        <w:ind w:left="283"/>
      </w:pPr>
      <w:r/>
      <w:r>
        <w:rPr>
          <w:b/>
        </w:rPr>
        <w:t>Never actually run</w:t>
      </w:r>
      <w:r>
        <w:t xml:space="preserve"> — ERA5 dir is empty</w:t>
      </w:r>
    </w:p>
    <w:p>
      <w:pPr>
        <w:spacing w:after="80"/>
      </w:pPr>
      <w:r/>
      <w:r>
        <w:rPr>
          <w:b/>
        </w:rPr>
        <w:t>`data/download_imd_rain.py`</w:t>
      </w:r>
      <w:r>
        <w:t xml:space="preserve"> — IMD gridded rainfall processor:</w:t>
      </w:r>
    </w:p>
    <w:p>
      <w:pPr>
        <w:pStyle w:val="ListBullet"/>
        <w:spacing w:after="40"/>
        <w:ind w:left="283"/>
      </w:pPr>
      <w:r>
        <w:t xml:space="preserve">Uses </w:t>
      </w:r>
      <w:r>
        <w:rPr>
          <w:rFonts w:ascii="Courier New" w:hAnsi="Courier New"/>
          <w:color w:val="B52727"/>
          <w:sz w:val="18"/>
        </w:rPr>
        <w:t>imdlib</w:t>
      </w:r>
      <w:r>
        <w:t xml:space="preserve"> to read binary </w:t>
      </w:r>
      <w:r>
        <w:rPr>
          <w:rFonts w:ascii="Courier New" w:hAnsi="Courier New"/>
          <w:color w:val="B52727"/>
          <w:sz w:val="18"/>
        </w:rPr>
        <w:t>.grd</w:t>
      </w:r>
      <w:r>
        <w:t xml:space="preserve"> files cached in </w:t>
      </w:r>
      <w:r>
        <w:rPr>
          <w:rFonts w:ascii="Courier New" w:hAnsi="Courier New"/>
          <w:color w:val="B52727"/>
          <w:sz w:val="18"/>
        </w:rPr>
        <w:t>data/raw/imd_rain/raw_nc/</w:t>
      </w:r>
      <w:r/>
    </w:p>
    <w:p>
      <w:pPr>
        <w:pStyle w:val="ListBullet"/>
        <w:spacing w:after="40"/>
        <w:ind w:left="283"/>
      </w:pPr>
      <w:r>
        <w:t>Processes 6 regions × 24 years → 150 parquet files + 6 combined JJAS parquets</w:t>
      </w:r>
    </w:p>
    <w:p>
      <w:pPr>
        <w:pStyle w:val="ListBullet"/>
        <w:spacing w:after="40"/>
        <w:ind w:left="283"/>
      </w:pPr>
      <w:r/>
      <w:r>
        <w:rPr>
          <w:b/>
        </w:rPr>
        <w:t>This IS the primary training data source</w:t>
      </w:r>
      <w:r>
        <w:t xml:space="preserve"> ✅</w:t>
      </w:r>
    </w:p>
    <w:p>
      <w:pPr>
        <w:spacing w:before="80" w:after="80"/>
        <w:pBdr>
          <w:bottom w:val="single" w:sz="6" w:color="1E3A5F"/>
        </w:pBdr>
      </w:pPr>
    </w:p>
    <w:p>
      <w:pPr>
        <w:spacing w:before="280" w:after="80"/>
      </w:pPr>
      <w:r>
        <w:rPr>
          <w:b/>
          <w:color w:val="155E75"/>
          <w:sz w:val="28"/>
        </w:rPr>
        <w:t>7. Where Corners Were Cut</w:t>
      </w:r>
    </w:p>
    <w:p>
      <w:pPr>
        <w:spacing w:before="200" w:after="60"/>
      </w:pPr>
      <w:r>
        <w:rPr>
          <w:b/>
          <w:color w:val="0F766E"/>
          <w:sz w:val="24"/>
        </w:rPr>
        <w:t>🔴 Critical Corners Cut</w:t>
      </w:r>
    </w:p>
    <w:p>
      <w:pPr>
        <w:spacing w:after="40"/>
        <w:ind w:left="283"/>
        <w:pBdr>
          <w:left w:val="single" w:sz="36" w:space="8" w:color="1E406E"/>
        </w:pBdr>
      </w:pPr>
      <w:r>
        <w:rPr>
          <w:b/>
          <w:color w:val="1E406E"/>
        </w:rPr>
        <w:t xml:space="preserve">[NOTE]  </w:t>
      </w:r>
    </w:p>
    <w:p>
      <w:pPr>
        <w:spacing w:after="40"/>
        <w:ind w:left="283"/>
        <w:pBdr>
          <w:left w:val="single" w:sz="36" w:space="8" w:color="1E406E"/>
        </w:pBdr>
      </w:pPr>
      <w:r>
        <w:t xml:space="preserve">The SNN gates are </w:t>
      </w:r>
      <w:r>
        <w:rPr>
          <w:b/>
        </w:rPr>
        <w:t>intentionally domain-calibrated</w:t>
      </w:r>
      <w:r>
        <w:t>, not backprop-trained — that is the correct neuromorphic paradigm. They are NOT a gap. See Section 5C.</w:t>
      </w:r>
    </w:p>
    <w:p/>
    <w:p>
      <w:pPr>
        <w:pStyle w:val="ListNumber"/>
        <w:spacing w:after="40"/>
      </w:pPr>
      <w:r/>
      <w:r>
        <w:rPr>
          <w:b/>
        </w:rPr>
        <w:t>CNN+BiLSTM trained for only 5 epochs</w:t>
      </w:r>
      <w:r/>
    </w:p>
    <w:p>
      <w:pPr>
        <w:spacing w:after="80"/>
      </w:pPr>
      <w:r>
        <w:t xml:space="preserve">   The </w:t>
      </w:r>
      <w:r>
        <w:rPr>
          <w:rFonts w:ascii="Courier New" w:hAnsi="Courier New"/>
          <w:color w:val="B52727"/>
          <w:sz w:val="18"/>
        </w:rPr>
        <w:t>train_neural_nowcaster.py</w:t>
      </w:r>
      <w:r>
        <w:t xml:space="preserve"> script runs </w:t>
      </w:r>
      <w:r>
        <w:rPr>
          <w:rFonts w:ascii="Courier New" w:hAnsi="Courier New"/>
          <w:color w:val="B52727"/>
          <w:sz w:val="18"/>
        </w:rPr>
        <w:t>epochs=5</w:t>
      </w:r>
      <w:r>
        <w:t xml:space="preserve">. With 787,974 training rows in batches of 2048, this is only ~1,930 gradient steps. The model has not fully converged (standard practice for this architecture would be 30–100+ epochs). The weights in </w:t>
      </w:r>
      <w:r>
        <w:rPr>
          <w:rFonts w:ascii="Courier New" w:hAnsi="Courier New"/>
          <w:color w:val="B52727"/>
          <w:sz w:val="18"/>
        </w:rPr>
        <w:t>cloudburst_cnn_bilstm.pt</w:t>
      </w:r>
      <w:r>
        <w:t xml:space="preserve"> are undertrained.</w:t>
      </w:r>
    </w:p>
    <w:p>
      <w:pPr>
        <w:pStyle w:val="ListNumber"/>
        <w:spacing w:after="40"/>
      </w:pPr>
      <w:r/>
      <w:r>
        <w:rPr>
          <w:b/>
        </w:rPr>
        <w:t>PINN uses synthetic valley DEM — no real topography</w:t>
      </w:r>
      <w:r/>
    </w:p>
    <w:p>
      <w:pPr>
        <w:spacing w:after="80"/>
      </w:pPr>
      <w:r>
        <w:t xml:space="preserve">   The </w:t>
      </w:r>
      <w:r>
        <w:rPr>
          <w:rFonts w:ascii="Courier New" w:hAnsi="Courier New"/>
          <w:color w:val="B52727"/>
          <w:sz w:val="18"/>
        </w:rPr>
        <w:t>compute_bed_profile()</w:t>
      </w:r>
      <w:r>
        <w:t xml:space="preserve"> function generates a V-shaped parabolic valley analytically. The </w:t>
      </w:r>
      <w:r>
        <w:rPr>
          <w:rFonts w:ascii="Courier New" w:hAnsi="Courier New"/>
          <w:color w:val="B52727"/>
          <w:sz w:val="18"/>
        </w:rPr>
        <w:t>data/raw/dem/</w:t>
      </w:r>
      <w:r>
        <w:t xml:space="preserve"> directory is empty. Real DEM data from SRTM/CartoDEM would be needed for any valid operational flood prediction.</w:t>
      </w:r>
    </w:p>
    <w:p>
      <w:pPr>
        <w:pStyle w:val="ListNumber"/>
        <w:spacing w:after="40"/>
      </w:pPr>
      <w:r/>
      <w:r>
        <w:rPr>
          <w:b/>
        </w:rPr>
        <w:t>Only 1 satellite file downloaded</w:t>
      </w:r>
      <w:r/>
    </w:p>
    <w:p>
      <w:pPr>
        <w:spacing w:after="80"/>
      </w:pPr>
      <w:r>
        <w:t xml:space="preserve">   Despite a complete MOSDAC API client and satellite processing pipeline, only a single </w:t>
      </w:r>
      <w:r>
        <w:rPr>
          <w:rFonts w:ascii="Courier New" w:hAnsi="Courier New"/>
          <w:color w:val="B52727"/>
          <w:sz w:val="18"/>
        </w:rPr>
        <w:t>K1VHR_L2B_QPE_20130905T230000Z_1370007.h5</w:t>
      </w:r>
      <w:r>
        <w:t xml:space="preserve"> file exists. The </w:t>
      </w:r>
      <w:r>
        <w:rPr>
          <w:rFonts w:ascii="Courier New" w:hAnsi="Courier New"/>
          <w:color w:val="B52727"/>
          <w:sz w:val="18"/>
        </w:rPr>
        <w:t>CTT</w:t>
      </w:r>
      <w:r>
        <w:t xml:space="preserve"> and </w:t>
      </w:r>
      <w:r>
        <w:rPr>
          <w:rFonts w:ascii="Courier New" w:hAnsi="Courier New"/>
          <w:color w:val="B52727"/>
          <w:sz w:val="18"/>
        </w:rPr>
        <w:t>CTCR</w:t>
      </w:r>
      <w:r>
        <w:t xml:space="preserve"> satellite features defined in </w:t>
      </w:r>
      <w:r>
        <w:rPr>
          <w:rFonts w:ascii="Courier New" w:hAnsi="Courier New"/>
          <w:color w:val="B52727"/>
          <w:sz w:val="18"/>
        </w:rPr>
        <w:t>FEATURES_SAT</w:t>
      </w:r>
      <w:r>
        <w:t xml:space="preserve"> are </w:t>
      </w:r>
      <w:r>
        <w:rPr>
          <w:rFonts w:ascii="Courier New" w:hAnsi="Courier New"/>
          <w:color w:val="B52727"/>
          <w:sz w:val="18"/>
        </w:rPr>
        <w:t>NaN</w:t>
      </w:r>
      <w:r>
        <w:t xml:space="preserve">-filled in all training. Satellite fusion in </w:t>
      </w:r>
      <w:r>
        <w:rPr>
          <w:rFonts w:ascii="Courier New" w:hAnsi="Courier New"/>
          <w:color w:val="B52727"/>
          <w:sz w:val="18"/>
        </w:rPr>
        <w:t>spatial_fusion.py</w:t>
      </w:r>
      <w:r>
        <w:t xml:space="preserve"> has no real satellite input during training.</w:t>
      </w:r>
    </w:p>
    <w:p>
      <w:pPr>
        <w:pStyle w:val="ListNumber"/>
        <w:spacing w:after="40"/>
      </w:pPr>
      <w:r/>
      <w:r>
        <w:rPr>
          <w:b/>
        </w:rPr>
        <w:t>ERA5 never downloaded</w:t>
      </w:r>
      <w:r/>
    </w:p>
    <w:p>
      <w:pPr>
        <w:spacing w:after="80"/>
      </w:pPr>
      <w:r>
        <w:t xml:space="preserve">   Thunderstorm Gate B requires </w:t>
      </w:r>
      <w:r>
        <w:rPr>
          <w:rFonts w:ascii="Courier New" w:hAnsi="Courier New"/>
          <w:color w:val="B52727"/>
          <w:sz w:val="18"/>
        </w:rPr>
        <w:t>[IWV_trend, pressure_trend, wind_shift, temp_drop, CAPE_trend]</w:t>
      </w:r>
      <w:r>
        <w:t xml:space="preserve"> as inputs, but ERA5 (which would provide pressure, wind, CAPE) was never obtained. In the simulator, these are simulated as random values.</w:t>
      </w:r>
    </w:p>
    <w:p>
      <w:pPr>
        <w:pStyle w:val="ListNumber"/>
        <w:spacing w:after="40"/>
      </w:pPr>
      <w:r/>
      <w:r>
        <w:rPr>
          <w:b/>
        </w:rPr>
        <w:t>PINN not validated against observed floods</w:t>
      </w:r>
      <w:r/>
    </w:p>
    <w:p>
      <w:pPr>
        <w:spacing w:after="80"/>
      </w:pPr>
      <w:r>
        <w:t xml:space="preserve">   The PINN solves physics equations but was never compared against any gauge-observed flood hydrograph, water surface elevation, or remote sensing-derived inundation extent. The "CONVERGED_PHYSICAL" status flag in </w:t>
      </w:r>
      <w:r>
        <w:rPr>
          <w:rFonts w:ascii="Courier New" w:hAnsi="Courier New"/>
          <w:color w:val="B52727"/>
          <w:sz w:val="18"/>
        </w:rPr>
        <w:t>train_pinn()</w:t>
      </w:r>
      <w:r>
        <w:t xml:space="preserve"> refers to PDE residual convergence only, not physical accuracy.</w:t>
      </w:r>
    </w:p>
    <w:p>
      <w:pPr>
        <w:spacing w:before="200" w:after="60"/>
      </w:pPr>
      <w:r>
        <w:rPr>
          <w:b/>
          <w:color w:val="0F766E"/>
          <w:sz w:val="24"/>
        </w:rPr>
        <w:t>🟡 Secondary Corners Cut</w:t>
      </w:r>
    </w:p>
    <w:p>
      <w:pPr>
        <w:pStyle w:val="ListNumber"/>
        <w:spacing w:after="40"/>
      </w:pPr>
      <w:r/>
      <w:r>
        <w:rPr>
          <w:b/>
        </w:rPr>
        <w:t>Daily rainfall used as hourly proxy</w:t>
      </w:r>
      <w:r/>
    </w:p>
    <w:p>
      <w:pPr>
        <w:spacing w:after="80"/>
      </w:pPr>
      <w:r>
        <w:t xml:space="preserve">   In </w:t>
      </w:r>
      <w:r>
        <w:rPr>
          <w:rFonts w:ascii="Courier New" w:hAnsi="Courier New"/>
          <w:color w:val="B52727"/>
          <w:sz w:val="18"/>
        </w:rPr>
        <w:t>phase_d_training.py</w:t>
      </w:r>
      <w:r>
        <w:t xml:space="preserve">, </w:t>
      </w:r>
      <w:r>
        <w:rPr>
          <w:rFonts w:ascii="Courier New" w:hAnsi="Courier New"/>
          <w:color w:val="B52727"/>
          <w:sz w:val="18"/>
        </w:rPr>
        <w:t>rain_mm_hr = rain_mm_day</w:t>
      </w:r>
      <w:r>
        <w:t xml:space="preserve"> — daily totals are directly used as if they were hourly intensities. This systematically underestimates instantaneous rain rates. IMD gridded data is daily resolution, not hourly, so an IMD cell showing 64.5 mm/day could be 2.7 mm/hr average — well below the 100 mm/hr cloudburst threshold. The L-score spatial localization partially compensates for this but it remains a known limitation.</w:t>
      </w:r>
    </w:p>
    <w:p>
      <w:pPr>
        <w:pStyle w:val="ListNumber"/>
        <w:spacing w:after="40"/>
      </w:pPr>
      <w:r/>
      <w:r>
        <w:rPr>
          <w:b/>
        </w:rPr>
        <w:t>Thunderstorm pipeline is a clone of cloudburst pipeline</w:t>
      </w:r>
      <w:r/>
    </w:p>
    <w:p>
      <w:pPr>
        <w:spacing w:after="80"/>
      </w:pPr>
      <w:r>
        <w:t xml:space="preserve">   In </w:t>
      </w:r>
      <w:r>
        <w:rPr>
          <w:rFonts w:ascii="Courier New" w:hAnsi="Courier New"/>
          <w:color w:val="B52727"/>
          <w:sz w:val="18"/>
        </w:rPr>
        <w:t>simulator.py</w:t>
      </w:r>
      <w:r>
        <w:t xml:space="preserve">, when the user presses </w:t>
      </w:r>
      <w:r>
        <w:rPr>
          <w:rFonts w:ascii="Courier New" w:hAnsi="Courier New"/>
          <w:color w:val="B52727"/>
          <w:sz w:val="18"/>
        </w:rPr>
        <w:t>[T]</w:t>
      </w:r>
      <w:r>
        <w:t xml:space="preserve"> for thunderstorm, it calls </w:t>
      </w:r>
      <w:r>
        <w:rPr>
          <w:rFonts w:ascii="Courier New" w:hAnsi="Courier New"/>
          <w:color w:val="B52727"/>
          <w:sz w:val="18"/>
        </w:rPr>
        <w:t>sim.trigger_cloudburst()</w:t>
      </w:r>
      <w:r>
        <w:t xml:space="preserve"> — not a separate thunderstorm function. The thunderstorm SNN gate (Gate B) exists but is never actually invoked in the simulation loop. The simulator only uses </w:t>
      </w:r>
      <w:r>
        <w:rPr>
          <w:rFonts w:ascii="Courier New" w:hAnsi="Courier New"/>
          <w:color w:val="B52727"/>
          <w:sz w:val="18"/>
        </w:rPr>
        <w:t>CloudburstSNNGate</w:t>
      </w:r>
      <w:r>
        <w:t xml:space="preserve"> via </w:t>
      </w:r>
      <w:r>
        <w:rPr>
          <w:rFonts w:ascii="Courier New" w:hAnsi="Courier New"/>
          <w:color w:val="B52727"/>
          <w:sz w:val="18"/>
        </w:rPr>
        <w:t>SNNNeuromorphicGate</w:t>
      </w:r>
      <w:r>
        <w:t>.</w:t>
      </w:r>
    </w:p>
    <w:p>
      <w:pPr>
        <w:pStyle w:val="ListNumber"/>
        <w:spacing w:after="40"/>
      </w:pPr>
      <w:r/>
      <w:r>
        <w:rPr>
          <w:b/>
        </w:rPr>
        <w:t>LOEO-CV appears inflated vs real holdout</w:t>
      </w:r>
      <w:r/>
    </w:p>
    <w:p>
      <w:pPr>
        <w:spacing w:after="80"/>
      </w:pPr>
      <w:r>
        <w:t xml:space="preserve">   LOEO-CV CSI = 0.93 vs holdout CSI = 0.35 (logistic) and 0.42 (CNN+BiLSTM). The cross-validation uses a balanced subsample (10:1 negatives to positives) while the real test set has 98:1 imbalance. This makes LOEO numbers look exceptional in presentations but they don't reflect true operational performance.</w:t>
      </w:r>
    </w:p>
    <w:p>
      <w:pPr>
        <w:pStyle w:val="ListNumber"/>
        <w:spacing w:after="40"/>
      </w:pPr>
      <w:r/>
      <w:r>
        <w:rPr>
          <w:b/>
        </w:rPr>
        <w:t>Region scores CSV uses surrogate "Active Ground Cluster" for positive count</w:t>
      </w:r>
      <w:r/>
    </w:p>
    <w:p>
      <w:pPr>
        <w:spacing w:after="80"/>
      </w:pPr>
      <w:r>
        <w:t xml:space="preserve">    In </w:t>
      </w:r>
      <w:r>
        <w:rPr>
          <w:rFonts w:ascii="Courier New" w:hAnsi="Courier New"/>
          <w:color w:val="B52727"/>
          <w:sz w:val="18"/>
        </w:rPr>
        <w:t>training_report.md</w:t>
      </w:r>
      <w:r>
        <w:t>, the column "Positive Cloudbursts" just says "Active Ground Cluster" for every region — not the actual count of positive events per region.</w:t>
      </w:r>
    </w:p>
    <w:p>
      <w:pPr>
        <w:pStyle w:val="ListNumber"/>
        <w:spacing w:after="40"/>
      </w:pPr>
      <w:r/>
      <w:r>
        <w:rPr>
          <w:b/>
        </w:rPr>
        <w:t>Spatial fusion grid lacks real satellite tiles</w:t>
      </w:r>
      <w:r/>
    </w:p>
    <w:p>
      <w:pPr>
        <w:spacing w:after="80"/>
      </w:pPr>
      <w:r>
        <w:t xml:space="preserve">    </w:t>
      </w:r>
      <w:r>
        <w:rPr>
          <w:rFonts w:ascii="Courier New" w:hAnsi="Courier New"/>
          <w:color w:val="B52727"/>
          <w:sz w:val="18"/>
        </w:rPr>
        <w:t>SpatialFusionGrid.fuse_with_satellite()</w:t>
      </w:r>
      <w:r>
        <w:t xml:space="preserve"> accepts a </w:t>
      </w:r>
      <w:r>
        <w:rPr>
          <w:rFonts w:ascii="Courier New" w:hAnsi="Courier New"/>
          <w:color w:val="B52727"/>
          <w:sz w:val="18"/>
        </w:rPr>
        <w:t>satellite_grid</w:t>
      </w:r>
      <w:r>
        <w:t xml:space="preserve"> parameter but in the actual simulation loop, </w:t>
      </w:r>
      <w:r>
        <w:rPr>
          <w:rFonts w:ascii="Courier New" w:hAnsi="Courier New"/>
          <w:color w:val="B52727"/>
          <w:sz w:val="18"/>
        </w:rPr>
        <w:t>satellite_grid=None</w:t>
      </w:r>
      <w:r>
        <w:t xml:space="preserve"> is passed — the fused risk map is purely IDW-interpolated from ground stations with no satellite overlay.</w:t>
      </w:r>
    </w:p>
    <w:p>
      <w:pPr>
        <w:spacing w:before="80" w:after="80"/>
        <w:pBdr>
          <w:bottom w:val="single" w:sz="6" w:color="1E3A5F"/>
        </w:pBdr>
      </w:pPr>
    </w:p>
    <w:p>
      <w:pPr>
        <w:spacing w:before="280" w:after="80"/>
      </w:pPr>
      <w:r>
        <w:rPr>
          <w:b/>
          <w:color w:val="155E75"/>
          <w:sz w:val="28"/>
        </w:rPr>
        <w:t>8. What Remains To Be Done</w:t>
      </w:r>
    </w:p>
    <w:p>
      <w:pPr>
        <w:spacing w:before="200" w:after="60"/>
      </w:pPr>
      <w:r>
        <w:rPr>
          <w:b/>
          <w:color w:val="0F766E"/>
          <w:sz w:val="24"/>
        </w:rPr>
        <w:t>🔴 Critical Gaps (Must-Do for SIH Finals)</w:t>
      </w:r>
    </w:p>
    <w:p>
      <w:pPr>
        <w:pStyle w:val="ListBullet"/>
        <w:spacing w:after="40"/>
        <w:ind w:left="283"/>
      </w:pPr>
      <w:r>
        <w:t xml:space="preserve">[ ] </w:t>
      </w:r>
      <w:r>
        <w:rPr>
          <w:b/>
        </w:rPr>
        <w:t>Download real satellite data at scale:</w:t>
      </w:r>
      <w:r>
        <w:t xml:space="preserve"> Use </w:t>
      </w:r>
      <w:r>
        <w:rPr>
          <w:rFonts w:ascii="Courier New" w:hAnsi="Courier New"/>
          <w:color w:val="B52727"/>
          <w:sz w:val="18"/>
        </w:rPr>
        <w:t>mosdac_api/mdapi.py</w:t>
      </w:r>
      <w:r>
        <w:t xml:space="preserve"> with correct </w:t>
      </w:r>
      <w:r>
        <w:rPr>
          <w:rFonts w:ascii="Courier New" w:hAnsi="Courier New"/>
          <w:color w:val="B52727"/>
          <w:sz w:val="18"/>
        </w:rPr>
        <w:t>datasetId = K1VHR_L2B_QPE</w:t>
      </w:r>
      <w:r>
        <w:t xml:space="preserve"> or </w:t>
      </w:r>
      <w:r>
        <w:rPr>
          <w:rFonts w:ascii="Courier New" w:hAnsi="Courier New"/>
          <w:color w:val="B52727"/>
          <w:sz w:val="18"/>
        </w:rPr>
        <w:t>3RIMG_L2B_CTT</w:t>
      </w:r>
      <w:r>
        <w:t xml:space="preserve"> for 2013 monsoon season. Need at minimum the June 2013 Kedarnath event period.</w:t>
      </w:r>
    </w:p>
    <w:p>
      <w:pPr>
        <w:pStyle w:val="ListBullet"/>
        <w:spacing w:after="40"/>
        <w:ind w:left="283"/>
      </w:pPr>
      <w:r>
        <w:t xml:space="preserve">[ ] </w:t>
      </w:r>
      <w:r>
        <w:rPr>
          <w:b/>
        </w:rPr>
        <w:t>Integrate satellite HDF5 reader</w:t>
      </w:r>
      <w:r>
        <w:t xml:space="preserve"> into </w:t>
      </w:r>
      <w:r>
        <w:rPr>
          <w:rFonts w:ascii="Courier New" w:hAnsi="Courier New"/>
          <w:color w:val="B52727"/>
          <w:sz w:val="18"/>
        </w:rPr>
        <w:t>spatial_fusion.py</w:t>
      </w:r>
      <w:r>
        <w:t xml:space="preserve"> — parse </w:t>
      </w:r>
      <w:r>
        <w:rPr>
          <w:rFonts w:ascii="Courier New" w:hAnsi="Courier New"/>
          <w:color w:val="B52727"/>
          <w:sz w:val="18"/>
        </w:rPr>
        <w:t>K1VHR_L2B_QPE</w:t>
      </w:r>
      <w:r>
        <w:t xml:space="preserve"> HDF5 files and feed into </w:t>
      </w:r>
      <w:r>
        <w:rPr>
          <w:rFonts w:ascii="Courier New" w:hAnsi="Courier New"/>
          <w:color w:val="B52727"/>
          <w:sz w:val="18"/>
        </w:rPr>
        <w:t>fuse_with_satellite()</w:t>
      </w:r>
      <w:r/>
    </w:p>
    <w:p>
      <w:pPr>
        <w:pStyle w:val="ListBullet"/>
        <w:spacing w:after="40"/>
        <w:ind w:left="283"/>
      </w:pPr>
      <w:r>
        <w:t xml:space="preserve">[ ] </w:t>
      </w:r>
      <w:r>
        <w:rPr>
          <w:b/>
        </w:rPr>
        <w:t>Train SNN gates properly</w:t>
      </w:r>
      <w:r>
        <w:t xml:space="preserve"> — Create labeled spike sequences from the IMD parquet data and run proper snnTorch BPTT training. Currently all hand-initialized.</w:t>
      </w:r>
    </w:p>
    <w:p>
      <w:pPr>
        <w:pStyle w:val="ListBullet"/>
        <w:spacing w:after="40"/>
        <w:ind w:left="283"/>
      </w:pPr>
      <w:r>
        <w:t xml:space="preserve">[ ] </w:t>
      </w:r>
      <w:r>
        <w:rPr>
          <w:b/>
        </w:rPr>
        <w:t>Train CNN+BiLSTM for 50–100 epochs</w:t>
      </w:r>
      <w:r>
        <w:t xml:space="preserve"> (currently 5 epochs)</w:t>
      </w:r>
    </w:p>
    <w:p>
      <w:pPr>
        <w:pStyle w:val="ListBullet"/>
        <w:spacing w:after="40"/>
        <w:ind w:left="283"/>
      </w:pPr>
      <w:r>
        <w:t xml:space="preserve">[ ] </w:t>
      </w:r>
      <w:r>
        <w:rPr>
          <w:b/>
        </w:rPr>
        <w:t>Download DEM data</w:t>
      </w:r>
      <w:r>
        <w:t xml:space="preserve"> (SRTM 30m or CartoDEM 30m) and replace synthetic valley profile in </w:t>
      </w:r>
      <w:r>
        <w:rPr>
          <w:rFonts w:ascii="Courier New" w:hAnsi="Courier New"/>
          <w:color w:val="B52727"/>
          <w:sz w:val="18"/>
        </w:rPr>
        <w:t>pinn_swe.py</w:t>
      </w:r>
      <w:r/>
    </w:p>
    <w:p>
      <w:pPr>
        <w:pStyle w:val="ListBullet"/>
        <w:spacing w:after="40"/>
        <w:ind w:left="283"/>
      </w:pPr>
      <w:r>
        <w:t xml:space="preserve">[ ] </w:t>
      </w:r>
      <w:r>
        <w:rPr>
          <w:b/>
        </w:rPr>
        <w:t>Fix the thunderstorm trigger in simulator</w:t>
      </w:r>
      <w:r>
        <w:t xml:space="preserve"> — </w:t>
      </w:r>
      <w:r>
        <w:rPr>
          <w:rFonts w:ascii="Courier New" w:hAnsi="Courier New"/>
          <w:color w:val="B52727"/>
          <w:sz w:val="18"/>
        </w:rPr>
        <w:t>[T]</w:t>
      </w:r>
      <w:r>
        <w:t xml:space="preserve"> key currently calls </w:t>
      </w:r>
      <w:r>
        <w:rPr>
          <w:rFonts w:ascii="Courier New" w:hAnsi="Courier New"/>
          <w:color w:val="B52727"/>
          <w:sz w:val="18"/>
        </w:rPr>
        <w:t>trigger_cloudburst()</w:t>
      </w:r>
      <w:r>
        <w:t xml:space="preserve"> not thunderstorm</w:t>
      </w:r>
    </w:p>
    <w:p>
      <w:pPr>
        <w:spacing w:before="200" w:after="60"/>
      </w:pPr>
      <w:r>
        <w:rPr>
          <w:b/>
          <w:color w:val="0F766E"/>
          <w:sz w:val="24"/>
        </w:rPr>
        <w:t>🟡 Important Gaps</w:t>
      </w:r>
    </w:p>
    <w:p>
      <w:pPr>
        <w:pStyle w:val="ListBullet"/>
        <w:spacing w:after="40"/>
        <w:ind w:left="283"/>
      </w:pPr>
      <w:r>
        <w:t xml:space="preserve">[ ] </w:t>
      </w:r>
      <w:r>
        <w:rPr>
          <w:b/>
        </w:rPr>
        <w:t>Download ERA5 data</w:t>
      </w:r>
      <w:r>
        <w:t xml:space="preserve"> for CAPE, pressure levels, wind — enables Gate B features</w:t>
      </w:r>
    </w:p>
    <w:p>
      <w:pPr>
        <w:pStyle w:val="ListBullet"/>
        <w:spacing w:after="40"/>
        <w:ind w:left="283"/>
      </w:pPr>
      <w:r>
        <w:t xml:space="preserve">[ ] </w:t>
      </w:r>
      <w:r>
        <w:rPr>
          <w:b/>
        </w:rPr>
        <w:t>Add HEAVY_RAIN label counts</w:t>
      </w:r>
      <w:r>
        <w:t xml:space="preserve"> to training report (currently missing from the label table)</w:t>
      </w:r>
    </w:p>
    <w:p>
      <w:pPr>
        <w:pStyle w:val="ListBullet"/>
        <w:spacing w:after="40"/>
        <w:ind w:left="283"/>
      </w:pPr>
      <w:r>
        <w:t xml:space="preserve">[ ] </w:t>
      </w:r>
      <w:r>
        <w:rPr>
          <w:b/>
        </w:rPr>
        <w:t>PINN calibration</w:t>
      </w:r>
      <w:r>
        <w:t xml:space="preserve"> — run PINN simulation for Kedarnath 2013 and compare peak depth estimate against documented flood levels</w:t>
      </w:r>
    </w:p>
    <w:p>
      <w:pPr>
        <w:pStyle w:val="ListBullet"/>
        <w:spacing w:after="40"/>
        <w:ind w:left="283"/>
      </w:pPr>
      <w:r>
        <w:t xml:space="preserve">[ ] </w:t>
      </w:r>
      <w:r>
        <w:rPr>
          <w:b/>
        </w:rPr>
        <w:t>Satellite config fix</w:t>
      </w:r>
      <w:r>
        <w:t xml:space="preserve"> in </w:t>
      </w:r>
      <w:r>
        <w:rPr>
          <w:rFonts w:ascii="Courier New" w:hAnsi="Courier New"/>
          <w:color w:val="B52727"/>
          <w:sz w:val="18"/>
        </w:rPr>
        <w:t>mosdac_api/config.json</w:t>
      </w:r>
      <w:r>
        <w:t xml:space="preserve"> — currently has SST dataset instead of QPE/CTT</w:t>
      </w:r>
    </w:p>
    <w:p>
      <w:pPr>
        <w:pStyle w:val="ListBullet"/>
        <w:spacing w:after="40"/>
        <w:ind w:left="283"/>
      </w:pPr>
      <w:r>
        <w:t xml:space="preserve">[ ] </w:t>
      </w:r>
      <w:r>
        <w:rPr>
          <w:b/>
        </w:rPr>
        <w:t>Secure credentials</w:t>
      </w:r>
      <w:r>
        <w:t xml:space="preserve"> — remove hardcoded password from </w:t>
      </w:r>
      <w:r>
        <w:rPr>
          <w:rFonts w:ascii="Courier New" w:hAnsi="Courier New"/>
          <w:color w:val="B52727"/>
          <w:sz w:val="18"/>
        </w:rPr>
        <w:t>mosdac_api/config.json</w:t>
      </w:r>
      <w:r/>
    </w:p>
    <w:p>
      <w:pPr>
        <w:pStyle w:val="ListBullet"/>
        <w:spacing w:after="40"/>
        <w:ind w:left="283"/>
      </w:pPr>
      <w:r>
        <w:t xml:space="preserve">[ ] </w:t>
      </w:r>
      <w:r>
        <w:rPr>
          <w:b/>
        </w:rPr>
        <w:t>Real hourly AWS data needed</w:t>
      </w:r>
      <w:r>
        <w:t xml:space="preserve"> for correct IMD integration — current daily→hourly proxy is imprecise</w:t>
      </w:r>
    </w:p>
    <w:p>
      <w:pPr>
        <w:pStyle w:val="ListBullet"/>
        <w:spacing w:after="40"/>
        <w:ind w:left="283"/>
      </w:pPr>
      <w:r>
        <w:t xml:space="preserve">[ ] </w:t>
      </w:r>
      <w:r>
        <w:rPr>
          <w:b/>
        </w:rPr>
        <w:t>Separate thunderstorm pipeline</w:t>
      </w:r>
      <w:r>
        <w:t xml:space="preserve"> in simulation loop — Gate B never fires in current code</w:t>
      </w:r>
    </w:p>
    <w:p>
      <w:pPr>
        <w:spacing w:before="200" w:after="60"/>
      </w:pPr>
      <w:r>
        <w:rPr>
          <w:b/>
          <w:color w:val="0F766E"/>
          <w:sz w:val="24"/>
        </w:rPr>
        <w:t>🟢 Nice-To-Have</w:t>
      </w:r>
    </w:p>
    <w:p>
      <w:pPr>
        <w:pStyle w:val="ListBullet"/>
        <w:spacing w:after="40"/>
        <w:ind w:left="283"/>
      </w:pPr>
      <w:r>
        <w:t>[ ] Run PINN with actual IMERG or QPE satellite rainfall instead of Gaussian bell</w:t>
      </w:r>
    </w:p>
    <w:p>
      <w:pPr>
        <w:pStyle w:val="ListBullet"/>
        <w:spacing w:after="40"/>
        <w:ind w:left="283"/>
      </w:pPr>
      <w:r>
        <w:t>[ ] Add Chamoli 2021 glacier burst event to disaster registry (currently missing)</w:t>
      </w:r>
    </w:p>
    <w:p>
      <w:pPr>
        <w:pStyle w:val="ListBullet"/>
        <w:spacing w:after="40"/>
        <w:ind w:left="283"/>
      </w:pPr>
      <w:r>
        <w:t xml:space="preserve">[ ] Implement DEM-based real slope computation in PINN (replace </w:t>
      </w:r>
      <w:r>
        <w:rPr>
          <w:rFonts w:ascii="Courier New" w:hAnsi="Courier New"/>
          <w:color w:val="B52727"/>
          <w:sz w:val="18"/>
        </w:rPr>
        <w:t>slope_y = -0.35</w:t>
      </w:r>
      <w:r>
        <w:t xml:space="preserve"> constant)</w:t>
      </w:r>
    </w:p>
    <w:p>
      <w:pPr>
        <w:pStyle w:val="ListBullet"/>
        <w:spacing w:after="40"/>
        <w:ind w:left="283"/>
      </w:pPr>
      <w:r>
        <w:t>[ ] Multi-GPU / distributed training for more epochs</w:t>
      </w:r>
    </w:p>
    <w:p>
      <w:pPr>
        <w:pStyle w:val="ListBullet"/>
        <w:spacing w:after="40"/>
        <w:ind w:left="283"/>
      </w:pPr>
      <w:r>
        <w:t>[ ] Actual CAPE field integration from ERA5 for thunderstorm probability</w:t>
      </w:r>
    </w:p>
    <w:p>
      <w:pPr>
        <w:spacing w:before="80" w:after="80"/>
        <w:pBdr>
          <w:bottom w:val="single" w:sz="6" w:color="1E3A5F"/>
        </w:pBdr>
      </w:pPr>
    </w:p>
    <w:p>
      <w:pPr>
        <w:spacing w:before="280" w:after="80"/>
      </w:pPr>
      <w:r>
        <w:rPr>
          <w:b/>
          <w:color w:val="155E75"/>
          <w:sz w:val="28"/>
        </w:rPr>
        <w:t>9. How to Integrate Image/Satellite Data</w:t>
      </w:r>
    </w:p>
    <w:p>
      <w:pPr>
        <w:spacing w:before="200" w:after="60"/>
      </w:pPr>
      <w:r>
        <w:rPr>
          <w:b/>
          <w:color w:val="0F766E"/>
          <w:sz w:val="24"/>
        </w:rPr>
        <w:t>Step 1 — Download missing satellite files</w:t>
      </w:r>
    </w:p>
    <w:p>
      <w:pPr>
        <w:spacing w:after="0" w:before="0"/>
        <w:ind w:left="283"/>
        <w:shd w:val="clear" w:color="auto" w:fill="F3F4F6"/>
      </w:pPr>
      <w:r>
        <w:rPr>
          <w:rFonts w:ascii="Courier New" w:hAnsi="Courier New"/>
          <w:sz w:val="16"/>
        </w:rPr>
        <w:t># Fix mosdac_api/config.json:</w:t>
      </w:r>
    </w:p>
    <w:p>
      <w:pPr>
        <w:spacing w:after="0" w:before="0"/>
        <w:ind w:left="283"/>
        <w:shd w:val="clear" w:color="auto" w:fill="F3F4F6"/>
      </w:pPr>
      <w:r>
        <w:rPr>
          <w:rFonts w:ascii="Courier New" w:hAnsi="Courier New"/>
          <w:sz w:val="16"/>
        </w:rPr>
        <w:t># Change "datasetId": "3RIMG_L2B_SST"  →  "K1VHR_L2B_QPE" (Kalpana-1 QPE)</w:t>
      </w:r>
    </w:p>
    <w:p>
      <w:pPr>
        <w:spacing w:after="0" w:before="0"/>
        <w:ind w:left="283"/>
        <w:shd w:val="clear" w:color="auto" w:fill="F3F4F6"/>
      </w:pPr>
      <w:r>
        <w:rPr>
          <w:rFonts w:ascii="Courier New" w:hAnsi="Courier New"/>
          <w:sz w:val="16"/>
        </w:rPr>
        <w:t># Run the downloader for June 2013:</w:t>
      </w:r>
    </w:p>
    <w:p>
      <w:pPr>
        <w:spacing w:after="0" w:before="0"/>
        <w:ind w:left="283"/>
        <w:shd w:val="clear" w:color="auto" w:fill="F3F4F6"/>
      </w:pPr>
      <w:r>
        <w:rPr>
          <w:rFonts w:ascii="Courier New" w:hAnsi="Courier New"/>
          <w:sz w:val="16"/>
        </w:rPr>
        <w:t># startTime: "2013-06-01", endTime: "2013-06-30"</w:t>
      </w:r>
    </w:p>
    <w:p>
      <w:pPr>
        <w:spacing w:after="0" w:before="0"/>
        <w:ind w:left="283"/>
        <w:shd w:val="clear" w:color="auto" w:fill="F3F4F6"/>
      </w:pPr>
      <w:r>
        <w:rPr>
          <w:rFonts w:ascii="Courier New" w:hAnsi="Courier New"/>
          <w:sz w:val="16"/>
        </w:rPr>
        <w:t>cd d:\SIH\mosdac_api</w:t>
      </w:r>
    </w:p>
    <w:p>
      <w:pPr>
        <w:spacing w:after="0" w:before="0"/>
        <w:ind w:left="283"/>
        <w:shd w:val="clear" w:color="auto" w:fill="F3F4F6"/>
      </w:pPr>
      <w:r>
        <w:rPr>
          <w:rFonts w:ascii="Courier New" w:hAnsi="Courier New"/>
          <w:sz w:val="16"/>
        </w:rPr>
        <w:t>python mdapi.py</w:t>
      </w:r>
    </w:p>
    <w:p/>
    <w:p>
      <w:pPr>
        <w:spacing w:before="200" w:after="60"/>
      </w:pPr>
      <w:r>
        <w:rPr>
          <w:b/>
          <w:color w:val="0F766E"/>
          <w:sz w:val="24"/>
        </w:rPr>
        <w:t>Step 2 — Parse the HDF5 file into numpy array</w:t>
      </w:r>
    </w:p>
    <w:p>
      <w:pPr>
        <w:spacing w:after="80"/>
      </w:pPr>
      <w:r>
        <w:t xml:space="preserve">The existing file </w:t>
      </w:r>
      <w:r>
        <w:rPr>
          <w:rFonts w:ascii="Courier New" w:hAnsi="Courier New"/>
          <w:color w:val="B52727"/>
          <w:sz w:val="18"/>
        </w:rPr>
        <w:t>K1VHR_L2B_QPE_20130905T230000Z_1370007.h5</w:t>
      </w:r>
      <w:r>
        <w:t xml:space="preserve"> is an HDF5. Add a reader to </w:t>
      </w:r>
      <w:r>
        <w:rPr>
          <w:rFonts w:ascii="Courier New" w:hAnsi="Courier New"/>
          <w:color w:val="B52727"/>
          <w:sz w:val="18"/>
        </w:rPr>
        <w:t>src/spatial_fusion.py</w:t>
      </w:r>
      <w:r>
        <w:t>:</w:t>
      </w:r>
    </w:p>
    <w:p>
      <w:pPr>
        <w:spacing w:after="0" w:before="0"/>
        <w:ind w:left="283"/>
        <w:shd w:val="clear" w:color="auto" w:fill="F3F4F6"/>
      </w:pPr>
      <w:r>
        <w:rPr>
          <w:rFonts w:ascii="Courier New" w:hAnsi="Courier New"/>
          <w:sz w:val="16"/>
        </w:rPr>
        <w:t>import h5py</w:t>
      </w:r>
    </w:p>
    <w:p>
      <w:pPr>
        <w:spacing w:after="0" w:before="0"/>
        <w:ind w:left="283"/>
        <w:shd w:val="clear" w:color="auto" w:fill="F3F4F6"/>
      </w:pPr>
      <w:r>
        <w:rPr>
          <w:rFonts w:ascii="Courier New" w:hAnsi="Courier New"/>
          <w:sz w:val="16"/>
        </w:rPr>
        <w:t>def read_kalpana_qpe_h5(h5_path, bbox_lat=(24,27), bbox_lon=(89.5,94)):</w:t>
      </w:r>
    </w:p>
    <w:p>
      <w:pPr>
        <w:spacing w:after="0" w:before="0"/>
        <w:ind w:left="283"/>
        <w:shd w:val="clear" w:color="auto" w:fill="F3F4F6"/>
      </w:pPr>
      <w:r>
        <w:rPr>
          <w:rFonts w:ascii="Courier New" w:hAnsi="Courier New"/>
          <w:sz w:val="16"/>
        </w:rPr>
        <w:t xml:space="preserve">    with h5py.File(h5_path, 'r') as f:</w:t>
      </w:r>
    </w:p>
    <w:p>
      <w:pPr>
        <w:spacing w:after="0" w:before="0"/>
        <w:ind w:left="283"/>
        <w:shd w:val="clear" w:color="auto" w:fill="F3F4F6"/>
      </w:pPr>
      <w:r>
        <w:rPr>
          <w:rFonts w:ascii="Courier New" w:hAnsi="Courier New"/>
          <w:sz w:val="16"/>
        </w:rPr>
        <w:t xml:space="preserve">        rain = f['QPE'][:]          # or check actual dataset name with f.keys()</w:t>
      </w:r>
    </w:p>
    <w:p>
      <w:pPr>
        <w:spacing w:after="0" w:before="0"/>
        <w:ind w:left="283"/>
        <w:shd w:val="clear" w:color="auto" w:fill="F3F4F6"/>
      </w:pPr>
      <w:r>
        <w:rPr>
          <w:rFonts w:ascii="Courier New" w:hAnsi="Courier New"/>
          <w:sz w:val="16"/>
        </w:rPr>
        <w:t xml:space="preserve">        lats = f['Latitude'][:]</w:t>
      </w:r>
    </w:p>
    <w:p>
      <w:pPr>
        <w:spacing w:after="0" w:before="0"/>
        <w:ind w:left="283"/>
        <w:shd w:val="clear" w:color="auto" w:fill="F3F4F6"/>
      </w:pPr>
      <w:r>
        <w:rPr>
          <w:rFonts w:ascii="Courier New" w:hAnsi="Courier New"/>
          <w:sz w:val="16"/>
        </w:rPr>
        <w:t xml:space="preserve">        lons = f['Longitude'][:]</w:t>
      </w:r>
    </w:p>
    <w:p>
      <w:pPr>
        <w:spacing w:after="0" w:before="0"/>
        <w:ind w:left="283"/>
        <w:shd w:val="clear" w:color="auto" w:fill="F3F4F6"/>
      </w:pPr>
      <w:r>
        <w:rPr>
          <w:rFonts w:ascii="Courier New" w:hAnsi="Courier New"/>
          <w:sz w:val="16"/>
        </w:rPr>
        <w:t xml:space="preserve">    # Slice to bbox and return 2D array</w:t>
      </w:r>
    </w:p>
    <w:p/>
    <w:p>
      <w:pPr>
        <w:spacing w:before="200" w:after="60"/>
      </w:pPr>
      <w:r>
        <w:rPr>
          <w:b/>
          <w:color w:val="0F766E"/>
          <w:sz w:val="24"/>
        </w:rPr>
        <w:t>Step 3 — Plug into SpatialFusionGrid</w:t>
      </w:r>
    </w:p>
    <w:p>
      <w:pPr>
        <w:spacing w:after="0" w:before="0"/>
        <w:ind w:left="283"/>
        <w:shd w:val="clear" w:color="auto" w:fill="F3F4F6"/>
      </w:pPr>
      <w:r>
        <w:rPr>
          <w:rFonts w:ascii="Courier New" w:hAnsi="Courier New"/>
          <w:sz w:val="16"/>
        </w:rPr>
        <w:t># In simulator.py or pipeline:</w:t>
      </w:r>
    </w:p>
    <w:p>
      <w:pPr>
        <w:spacing w:after="0" w:before="0"/>
        <w:ind w:left="283"/>
        <w:shd w:val="clear" w:color="auto" w:fill="F3F4F6"/>
      </w:pPr>
      <w:r>
        <w:rPr>
          <w:rFonts w:ascii="Courier New" w:hAnsi="Courier New"/>
          <w:sz w:val="16"/>
        </w:rPr>
        <w:t>sat_grid = read_kalpana_qpe_h5(latest_h5_path)</w:t>
      </w:r>
    </w:p>
    <w:p>
      <w:pPr>
        <w:spacing w:after="0" w:before="0"/>
        <w:ind w:left="283"/>
        <w:shd w:val="clear" w:color="auto" w:fill="F3F4F6"/>
      </w:pPr>
      <w:r>
        <w:rPr>
          <w:rFonts w:ascii="Courier New" w:hAnsi="Courier New"/>
          <w:sz w:val="16"/>
        </w:rPr>
        <w:t>risk_output = self.fusion_grid.generate_risk_map(</w:t>
      </w:r>
    </w:p>
    <w:p>
      <w:pPr>
        <w:spacing w:after="0" w:before="0"/>
        <w:ind w:left="283"/>
        <w:shd w:val="clear" w:color="auto" w:fill="F3F4F6"/>
      </w:pPr>
      <w:r>
        <w:rPr>
          <w:rFonts w:ascii="Courier New" w:hAnsi="Courier New"/>
          <w:sz w:val="16"/>
        </w:rPr>
        <w:t xml:space="preserve">    station_predictions, satellite_grid=sat_grid   # ← was None before</w:t>
      </w:r>
    </w:p>
    <w:p>
      <w:pPr>
        <w:spacing w:after="0" w:before="0"/>
        <w:ind w:left="283"/>
        <w:shd w:val="clear" w:color="auto" w:fill="F3F4F6"/>
      </w:pPr>
      <w:r>
        <w:rPr>
          <w:rFonts w:ascii="Courier New" w:hAnsi="Courier New"/>
          <w:sz w:val="16"/>
        </w:rPr>
        <w:t>)</w:t>
      </w:r>
    </w:p>
    <w:p/>
    <w:p>
      <w:pPr>
        <w:spacing w:before="200" w:after="60"/>
      </w:pPr>
      <w:r>
        <w:rPr>
          <w:b/>
          <w:color w:val="0F766E"/>
          <w:sz w:val="24"/>
        </w:rPr>
        <w:t>Step 4 — Add CTT (Cloud Top Temperature) for thunderstorm detection</w:t>
      </w:r>
    </w:p>
    <w:p>
      <w:pPr>
        <w:spacing w:after="80"/>
      </w:pPr>
      <w:r>
        <w:t xml:space="preserve">From </w:t>
      </w:r>
      <w:r>
        <w:rPr>
          <w:rFonts w:ascii="Courier New" w:hAnsi="Courier New"/>
          <w:color w:val="B52727"/>
          <w:sz w:val="18"/>
        </w:rPr>
        <w:t>3RIMG_L2B_CTT</w:t>
      </w:r>
      <w:r>
        <w:t xml:space="preserve"> dataset:</w:t>
      </w:r>
    </w:p>
    <w:p>
      <w:pPr>
        <w:pStyle w:val="ListBullet"/>
        <w:spacing w:after="40"/>
        <w:ind w:left="283"/>
      </w:pPr>
      <w:r>
        <w:t>CTT &lt; -40°C = deep convective cell</w:t>
      </w:r>
    </w:p>
    <w:p>
      <w:pPr>
        <w:pStyle w:val="ListBullet"/>
        <w:spacing w:after="40"/>
        <w:ind w:left="283"/>
      </w:pPr>
      <w:r>
        <w:t>CTCR (Cloud Top Cooling Rate) = rapid CTT drop → rapid convective development</w:t>
      </w:r>
    </w:p>
    <w:p>
      <w:pPr>
        <w:pStyle w:val="ListBullet"/>
        <w:spacing w:after="40"/>
        <w:ind w:left="283"/>
      </w:pPr>
      <w:r>
        <w:t>Feed into Gate B feature vector as proxy for CAPE</w:t>
      </w:r>
    </w:p>
    <w:p>
      <w:pPr>
        <w:spacing w:before="80" w:after="80"/>
        <w:pBdr>
          <w:bottom w:val="single" w:sz="6" w:color="1E3A5F"/>
        </w:pBdr>
      </w:pPr>
    </w:p>
    <w:p>
      <w:pPr>
        <w:spacing w:before="280" w:after="80"/>
      </w:pPr>
      <w:r>
        <w:rPr>
          <w:b/>
          <w:color w:val="155E75"/>
          <w:sz w:val="28"/>
        </w:rPr>
        <w:t>10. Operational Alert System (4-Tier)</w:t>
      </w:r>
    </w:p>
    <w:p>
      <w:pPr>
        <w:spacing w:after="0" w:before="0"/>
        <w:ind w:left="283"/>
        <w:shd w:val="clear" w:color="auto" w:fill="F3F4F6"/>
      </w:pPr>
      <w:r>
        <w:rPr>
          <w:rFonts w:ascii="Courier New" w:hAnsi="Courier New"/>
          <w:sz w:val="16"/>
        </w:rPr>
        <w:t>P(CB) Probability    Alert Level         Action</w:t>
      </w:r>
    </w:p>
    <w:p>
      <w:pPr>
        <w:spacing w:after="0" w:before="0"/>
        <w:ind w:left="283"/>
        <w:shd w:val="clear" w:color="auto" w:fill="F3F4F6"/>
      </w:pPr>
      <w:r>
        <w:rPr>
          <w:rFonts w:ascii="Courier New" w:hAnsi="Courier New"/>
          <w:sz w:val="16"/>
        </w:rPr>
        <w:t>─────────────────────────────────────────────────────────────────</w:t>
      </w:r>
    </w:p>
    <w:p>
      <w:pPr>
        <w:spacing w:after="0" w:before="0"/>
        <w:ind w:left="283"/>
        <w:shd w:val="clear" w:color="auto" w:fill="F3F4F6"/>
      </w:pPr>
      <w:r>
        <w:rPr>
          <w:rFonts w:ascii="Courier New" w:hAnsi="Courier New"/>
          <w:sz w:val="16"/>
        </w:rPr>
        <w:t>P &lt; 0.30            NORMAL (Green)       15-min sampling, SNN dormant</w:t>
      </w:r>
    </w:p>
    <w:p>
      <w:pPr>
        <w:spacing w:after="0" w:before="0"/>
        <w:ind w:left="283"/>
        <w:shd w:val="clear" w:color="auto" w:fill="F3F4F6"/>
      </w:pPr>
      <w:r>
        <w:rPr>
          <w:rFonts w:ascii="Courier New" w:hAnsi="Courier New"/>
          <w:sz w:val="16"/>
        </w:rPr>
        <w:t>0.30 ≤ P &lt; 0.60     DEVELOPING (Yellow)  Alert forecasters, moisture monitor</w:t>
      </w:r>
    </w:p>
    <w:p>
      <w:pPr>
        <w:spacing w:after="0" w:before="0"/>
        <w:ind w:left="283"/>
        <w:shd w:val="clear" w:color="auto" w:fill="F3F4F6"/>
      </w:pPr>
      <w:r>
        <w:rPr>
          <w:rFonts w:ascii="Courier New" w:hAnsi="Courier New"/>
          <w:sz w:val="16"/>
        </w:rPr>
        <w:t>0.60 ≤ P &lt; 0.80     HIGH_RISK (Orange)   SNN escalates to 5-min, satellite pull</w:t>
      </w:r>
    </w:p>
    <w:p>
      <w:pPr>
        <w:spacing w:after="0" w:before="0"/>
        <w:ind w:left="283"/>
        <w:shd w:val="clear" w:color="auto" w:fill="F3F4F6"/>
      </w:pPr>
      <w:r>
        <w:rPr>
          <w:rFonts w:ascii="Courier New" w:hAnsi="Courier New"/>
          <w:sz w:val="16"/>
        </w:rPr>
        <w:t>P ≥ 0.80            CLOUDBURST_LIKELY    PINN SWE flood simulation triggered</w:t>
      </w:r>
    </w:p>
    <w:p>
      <w:pPr>
        <w:spacing w:after="0" w:before="0"/>
        <w:ind w:left="283"/>
        <w:shd w:val="clear" w:color="auto" w:fill="F3F4F6"/>
      </w:pPr>
      <w:r>
        <w:rPr>
          <w:rFonts w:ascii="Courier New" w:hAnsi="Courier New"/>
          <w:sz w:val="16"/>
        </w:rPr>
        <w:t xml:space="preserve">                    (Red/Emergency)      Emergency SMS dispatch</w:t>
      </w:r>
    </w:p>
    <w:p/>
    <w:p>
      <w:pPr>
        <w:spacing w:before="80" w:after="80"/>
        <w:pBdr>
          <w:bottom w:val="single" w:sz="6" w:color="1E3A5F"/>
        </w:pBdr>
      </w:pPr>
    </w:p>
    <w:p>
      <w:pPr>
        <w:spacing w:before="280" w:after="80"/>
      </w:pPr>
      <w:r>
        <w:rPr>
          <w:b/>
          <w:color w:val="155E75"/>
          <w:sz w:val="28"/>
        </w:rPr>
        <w:t>11. Benchmark vs ISRO NETRA</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37"/>
            <w:vAlign w:val="center"/>
            <w:shd w:val="clear" w:color="auto" w:fill="1E3A5F"/>
          </w:tcPr>
          <w:p>
            <w:r>
              <w:rPr>
                <w:b/>
                <w:color w:val="FFFFFF"/>
                <w:sz w:val="17"/>
              </w:rPr>
              <w:t>System</w:t>
            </w:r>
          </w:p>
        </w:tc>
        <w:tc>
          <w:tcPr>
            <w:tcW w:type="dxa" w:w="1337"/>
            <w:vAlign w:val="center"/>
            <w:shd w:val="clear" w:color="auto" w:fill="1E3A5F"/>
          </w:tcPr>
          <w:p>
            <w:r>
              <w:rPr>
                <w:b/>
                <w:color w:val="FFFFFF"/>
                <w:sz w:val="17"/>
              </w:rPr>
              <w:t>Architecture</w:t>
            </w:r>
          </w:p>
        </w:tc>
        <w:tc>
          <w:tcPr>
            <w:tcW w:type="dxa" w:w="1337"/>
            <w:vAlign w:val="center"/>
            <w:shd w:val="clear" w:color="auto" w:fill="1E3A5F"/>
          </w:tcPr>
          <w:p>
            <w:r>
              <w:rPr>
                <w:b/>
                <w:color w:val="FFFFFF"/>
                <w:sz w:val="17"/>
              </w:rPr>
              <w:t>Region</w:t>
            </w:r>
          </w:p>
        </w:tc>
        <w:tc>
          <w:tcPr>
            <w:tcW w:type="dxa" w:w="1337"/>
            <w:vAlign w:val="center"/>
            <w:shd w:val="clear" w:color="auto" w:fill="1E3A5F"/>
          </w:tcPr>
          <w:p>
            <w:r>
              <w:rPr>
                <w:b/>
                <w:color w:val="FFFFFF"/>
                <w:sz w:val="17"/>
              </w:rPr>
              <w:t>Resolution</w:t>
            </w:r>
          </w:p>
        </w:tc>
        <w:tc>
          <w:tcPr>
            <w:tcW w:type="dxa" w:w="1337"/>
            <w:vAlign w:val="center"/>
            <w:shd w:val="clear" w:color="auto" w:fill="1E3A5F"/>
          </w:tcPr>
          <w:p>
            <w:r>
              <w:rPr>
                <w:b/>
                <w:color w:val="FFFFFF"/>
                <w:sz w:val="17"/>
              </w:rPr>
              <w:t>CSI</w:t>
            </w:r>
          </w:p>
        </w:tc>
        <w:tc>
          <w:tcPr>
            <w:tcW w:type="dxa" w:w="1337"/>
            <w:vAlign w:val="center"/>
            <w:shd w:val="clear" w:color="auto" w:fill="1E3A5F"/>
          </w:tcPr>
          <w:p>
            <w:r>
              <w:rPr>
                <w:b/>
                <w:color w:val="FFFFFF"/>
                <w:sz w:val="17"/>
              </w:rPr>
              <w:t>Edge Power</w:t>
            </w:r>
          </w:p>
        </w:tc>
        <w:tc>
          <w:tcPr>
            <w:tcW w:type="dxa" w:w="1337"/>
            <w:vAlign w:val="center"/>
            <w:shd w:val="clear" w:color="auto" w:fill="1E3A5F"/>
          </w:tcPr>
          <w:p>
            <w:r>
              <w:rPr>
                <w:b/>
                <w:color w:val="FFFFFF"/>
                <w:sz w:val="17"/>
              </w:rPr>
              <w:t>Flood Sim</w:t>
            </w:r>
          </w:p>
        </w:tc>
      </w:tr>
      <w:tr>
        <w:tc>
          <w:tcPr>
            <w:tcW w:type="dxa" w:w="1337"/>
            <w:vAlign w:val="center"/>
          </w:tcPr>
          <w:p>
            <w:r>
              <w:rPr>
                <w:sz w:val="17"/>
              </w:rPr>
              <w:t>ISRO NETRA</w:t>
            </w:r>
          </w:p>
        </w:tc>
        <w:tc>
          <w:tcPr>
            <w:tcW w:type="dxa" w:w="1337"/>
            <w:vAlign w:val="center"/>
          </w:tcPr>
          <w:p>
            <w:r>
              <w:rPr>
                <w:sz w:val="17"/>
              </w:rPr>
              <w:t>Satellite-only (OLR, CTH, CTT)</w:t>
            </w:r>
          </w:p>
        </w:tc>
        <w:tc>
          <w:tcPr>
            <w:tcW w:type="dxa" w:w="1337"/>
            <w:vAlign w:val="center"/>
          </w:tcPr>
          <w:p>
            <w:r>
              <w:rPr>
                <w:sz w:val="17"/>
              </w:rPr>
              <w:t>Western Himalayas</w:t>
            </w:r>
          </w:p>
        </w:tc>
        <w:tc>
          <w:tcPr>
            <w:tcW w:type="dxa" w:w="1337"/>
            <w:vAlign w:val="center"/>
          </w:tcPr>
          <w:p>
            <w:r>
              <w:rPr>
                <w:sz w:val="17"/>
              </w:rPr>
              <w:t>~25–50 km</w:t>
            </w:r>
          </w:p>
        </w:tc>
        <w:tc>
          <w:tcPr>
            <w:tcW w:type="dxa" w:w="1337"/>
            <w:vAlign w:val="center"/>
          </w:tcPr>
          <w:p>
            <w:r>
              <w:rPr>
                <w:sz w:val="17"/>
              </w:rPr>
              <w:t>~0.35</w:t>
            </w:r>
          </w:p>
        </w:tc>
        <w:tc>
          <w:tcPr>
            <w:tcW w:type="dxa" w:w="1337"/>
            <w:vAlign w:val="center"/>
          </w:tcPr>
          <w:p>
            <w:r>
              <w:rPr>
                <w:sz w:val="17"/>
              </w:rPr>
              <w:t>✗</w:t>
            </w:r>
          </w:p>
        </w:tc>
        <w:tc>
          <w:tcPr>
            <w:tcW w:type="dxa" w:w="1337"/>
            <w:vAlign w:val="center"/>
          </w:tcPr>
          <w:p>
            <w:r>
              <w:rPr>
                <w:sz w:val="17"/>
              </w:rPr>
              <w:t>✗</w:t>
            </w:r>
          </w:p>
        </w:tc>
      </w:tr>
      <w:tr>
        <w:tc>
          <w:tcPr>
            <w:tcW w:type="dxa" w:w="1337"/>
            <w:vAlign w:val="center"/>
            <w:shd w:val="clear" w:color="auto" w:fill="F0F7FF"/>
          </w:tcPr>
          <w:p>
            <w:r>
              <w:rPr>
                <w:sz w:val="17"/>
              </w:rPr>
              <w:t>This System</w:t>
            </w:r>
          </w:p>
        </w:tc>
        <w:tc>
          <w:tcPr>
            <w:tcW w:type="dxa" w:w="1337"/>
            <w:vAlign w:val="center"/>
            <w:shd w:val="clear" w:color="auto" w:fill="F0F7FF"/>
          </w:tcPr>
          <w:p>
            <w:r>
              <w:rPr>
                <w:sz w:val="17"/>
              </w:rPr>
              <w:t>AWS + GNSS IWV + Satellite + SNN</w:t>
            </w:r>
          </w:p>
        </w:tc>
        <w:tc>
          <w:tcPr>
            <w:tcW w:type="dxa" w:w="1337"/>
            <w:vAlign w:val="center"/>
            <w:shd w:val="clear" w:color="auto" w:fill="F0F7FF"/>
          </w:tcPr>
          <w:p>
            <w:r>
              <w:rPr>
                <w:sz w:val="17"/>
              </w:rPr>
              <w:t>Assam + Uttarakhand</w:t>
            </w:r>
          </w:p>
        </w:tc>
        <w:tc>
          <w:tcPr>
            <w:tcW w:type="dxa" w:w="1337"/>
            <w:vAlign w:val="center"/>
            <w:shd w:val="clear" w:color="auto" w:fill="F0F7FF"/>
          </w:tcPr>
          <w:p>
            <w:r>
              <w:rPr>
                <w:sz w:val="17"/>
              </w:rPr>
              <w:t>4–20 km</w:t>
            </w:r>
          </w:p>
        </w:tc>
        <w:tc>
          <w:tcPr>
            <w:tcW w:type="dxa" w:w="1337"/>
            <w:vAlign w:val="center"/>
            <w:shd w:val="clear" w:color="auto" w:fill="F0F7FF"/>
          </w:tcPr>
          <w:p>
            <w:r>
              <w:rPr>
                <w:sz w:val="17"/>
              </w:rPr>
              <w:t>0.42 (honest holdout)</w:t>
            </w:r>
          </w:p>
        </w:tc>
        <w:tc>
          <w:tcPr>
            <w:tcW w:type="dxa" w:w="1337"/>
            <w:vAlign w:val="center"/>
            <w:shd w:val="clear" w:color="auto" w:fill="F0F7FF"/>
          </w:tcPr>
          <w:p>
            <w:r>
              <w:rPr>
                <w:sz w:val="17"/>
              </w:rPr>
              <w:t>✅ SNN 85%+ savings</w:t>
            </w:r>
          </w:p>
        </w:tc>
        <w:tc>
          <w:tcPr>
            <w:tcW w:type="dxa" w:w="1337"/>
            <w:vAlign w:val="center"/>
            <w:shd w:val="clear" w:color="auto" w:fill="F0F7FF"/>
          </w:tcPr>
          <w:p>
            <w:r>
              <w:rPr>
                <w:sz w:val="17"/>
              </w:rPr>
              <w:t>✅ PINN SWE</w:t>
            </w:r>
          </w:p>
        </w:tc>
      </w:tr>
    </w:tbl>
    <w:p/>
    <w:p>
      <w:pPr>
        <w:spacing w:after="80"/>
      </w:pPr>
      <w:r>
        <w:t xml:space="preserve">The honest CSI comparison is </w:t>
      </w:r>
      <w:r>
        <w:rPr>
          <w:b/>
        </w:rPr>
        <w:t>0.42 vs 0.35</w:t>
      </w:r>
      <w:r>
        <w:t xml:space="preserve"> (holdout test, not LOEO-CV). The LOEO-CV 0.93 should not be used as the primary benchmark in comparisons.</w:t>
      </w:r>
    </w:p>
    <w:p>
      <w:pPr>
        <w:spacing w:before="80" w:after="80"/>
        <w:pBdr>
          <w:bottom w:val="single" w:sz="6" w:color="1E3A5F"/>
        </w:pBdr>
      </w:pPr>
    </w:p>
    <w:p>
      <w:pPr>
        <w:spacing w:before="280" w:after="80"/>
      </w:pPr>
      <w:r>
        <w:rPr>
          <w:b/>
          <w:color w:val="155E75"/>
          <w:sz w:val="28"/>
        </w:rPr>
        <w:t>12. Data Flow Summary</w:t>
      </w:r>
    </w:p>
    <w:p>
      <w:pPr>
        <w:spacing w:after="0" w:before="0"/>
        <w:ind w:left="283"/>
        <w:shd w:val="clear" w:color="auto" w:fill="F3F4F6"/>
      </w:pPr>
      <w:r>
        <w:rPr>
          <w:rFonts w:ascii="Courier New" w:hAnsi="Courier New"/>
          <w:sz w:val="16"/>
        </w:rPr>
        <w:t>IMD Binary .grd files (imdlib)</w:t>
      </w:r>
    </w:p>
    <w:p>
      <w:pPr>
        <w:spacing w:after="0" w:before="0"/>
        <w:ind w:left="283"/>
        <w:shd w:val="clear" w:color="auto" w:fill="F3F4F6"/>
      </w:pPr>
      <w:r>
        <w:rPr>
          <w:rFonts w:ascii="Courier New" w:hAnsi="Courier New"/>
          <w:sz w:val="16"/>
        </w:rPr>
        <w:t xml:space="preserve">        ↓</w:t>
      </w:r>
    </w:p>
    <w:p>
      <w:pPr>
        <w:spacing w:after="0" w:before="0"/>
        <w:ind w:left="283"/>
        <w:shd w:val="clear" w:color="auto" w:fill="F3F4F6"/>
      </w:pPr>
      <w:r>
        <w:rPr>
          <w:rFonts w:ascii="Courier New" w:hAnsi="Courier New"/>
          <w:sz w:val="16"/>
        </w:rPr>
        <w:t>download_imd_rain.py → 150 parquet files (6 regions × 25 years)</w:t>
      </w:r>
    </w:p>
    <w:p>
      <w:pPr>
        <w:spacing w:after="0" w:before="0"/>
        <w:ind w:left="283"/>
        <w:shd w:val="clear" w:color="auto" w:fill="F3F4F6"/>
      </w:pPr>
      <w:r>
        <w:rPr>
          <w:rFonts w:ascii="Courier New" w:hAnsi="Courier New"/>
          <w:sz w:val="16"/>
        </w:rPr>
        <w:t xml:space="preserve">        ↓</w:t>
      </w:r>
    </w:p>
    <w:p>
      <w:pPr>
        <w:spacing w:after="0" w:before="0"/>
        <w:ind w:left="283"/>
        <w:shd w:val="clear" w:color="auto" w:fill="F3F4F6"/>
      </w:pPr>
      <w:r>
        <w:rPr>
          <w:rFonts w:ascii="Courier New" w:hAnsi="Courier New"/>
          <w:sz w:val="16"/>
        </w:rPr>
        <w:t>phase_d_training.py → load_imd_parquets() → 913K rows</w:t>
      </w:r>
    </w:p>
    <w:p>
      <w:pPr>
        <w:spacing w:after="0" w:before="0"/>
        <w:ind w:left="283"/>
        <w:shd w:val="clear" w:color="auto" w:fill="F3F4F6"/>
      </w:pPr>
      <w:r>
        <w:rPr>
          <w:rFonts w:ascii="Courier New" w:hAnsi="Courier New"/>
          <w:sz w:val="16"/>
        </w:rPr>
        <w:t xml:space="preserve">        ↓</w:t>
      </w:r>
    </w:p>
    <w:p>
      <w:pPr>
        <w:spacing w:after="0" w:before="0"/>
        <w:ind w:left="283"/>
        <w:shd w:val="clear" w:color="auto" w:fill="F3F4F6"/>
      </w:pPr>
      <w:r>
        <w:rPr>
          <w:rFonts w:ascii="Courier New" w:hAnsi="Courier New"/>
          <w:sz w:val="16"/>
        </w:rPr>
        <w:t>build_feature_matrix() → [R, R_30, R_60, RI]  (only 4/9 features non-NaN)</w:t>
      </w:r>
    </w:p>
    <w:p>
      <w:pPr>
        <w:spacing w:after="0" w:before="0"/>
        <w:ind w:left="283"/>
        <w:shd w:val="clear" w:color="auto" w:fill="F3F4F6"/>
      </w:pPr>
      <w:r>
        <w:rPr>
          <w:rFonts w:ascii="Courier New" w:hAnsi="Courier New"/>
          <w:sz w:val="16"/>
        </w:rPr>
        <w:t xml:space="preserve">        ↓</w:t>
      </w:r>
    </w:p>
    <w:p>
      <w:pPr>
        <w:spacing w:after="0" w:before="0"/>
        <w:ind w:left="283"/>
        <w:shd w:val="clear" w:color="auto" w:fill="F3F4F6"/>
      </w:pPr>
      <w:r>
        <w:rPr>
          <w:rFonts w:ascii="Courier New" w:hAnsi="Courier New"/>
          <w:sz w:val="16"/>
        </w:rPr>
        <w:t>event_grouped_split() → 70/15/15 (no leakage, storm-week clusters)</w:t>
      </w:r>
    </w:p>
    <w:p>
      <w:pPr>
        <w:spacing w:after="0" w:before="0"/>
        <w:ind w:left="283"/>
        <w:shd w:val="clear" w:color="auto" w:fill="F3F4F6"/>
      </w:pPr>
      <w:r>
        <w:rPr>
          <w:rFonts w:ascii="Courier New" w:hAnsi="Courier New"/>
          <w:sz w:val="16"/>
        </w:rPr>
        <w:t xml:space="preserve">        ↓</w:t>
      </w:r>
    </w:p>
    <w:p>
      <w:pPr>
        <w:spacing w:after="0" w:before="0"/>
        <w:ind w:left="283"/>
        <w:shd w:val="clear" w:color="auto" w:fill="F3F4F6"/>
      </w:pPr>
      <w:r>
        <w:rPr>
          <w:rFonts w:ascii="Courier New" w:hAnsi="Courier New"/>
          <w:sz w:val="16"/>
        </w:rPr>
        <w:t>[Baseline] LogisticRegression L2 → calibrated_nowcast_model.joblib</w:t>
      </w:r>
    </w:p>
    <w:p>
      <w:pPr>
        <w:spacing w:after="0" w:before="0"/>
        <w:ind w:left="283"/>
        <w:shd w:val="clear" w:color="auto" w:fill="F3F4F6"/>
      </w:pPr>
      <w:r>
        <w:rPr>
          <w:rFonts w:ascii="Courier New" w:hAnsi="Courier New"/>
          <w:sz w:val="16"/>
        </w:rPr>
        <w:t>[Neural]   1D-CNN+BiLSTM (5 ep) → cloudburst_cnn_bilstm.pt + _weights.json</w:t>
      </w:r>
    </w:p>
    <w:p>
      <w:pPr>
        <w:spacing w:after="0" w:before="0"/>
        <w:ind w:left="283"/>
        <w:shd w:val="clear" w:color="auto" w:fill="F3F4F6"/>
      </w:pPr>
      <w:r>
        <w:rPr>
          <w:rFonts w:ascii="Courier New" w:hAnsi="Courier New"/>
          <w:sz w:val="16"/>
        </w:rPr>
        <w:t xml:space="preserve">        ↓</w:t>
      </w:r>
    </w:p>
    <w:p>
      <w:pPr>
        <w:spacing w:after="0" w:before="0"/>
        <w:ind w:left="283"/>
        <w:shd w:val="clear" w:color="auto" w:fill="F3F4F6"/>
      </w:pPr>
      <w:r>
        <w:rPr>
          <w:rFonts w:ascii="Courier New" w:hAnsi="Courier New"/>
          <w:sz w:val="16"/>
        </w:rPr>
        <w:t>simulator.py → StationFeatureBuffer → SNNNeuromorphicGate → P(CB)</w:t>
      </w:r>
    </w:p>
    <w:p>
      <w:pPr>
        <w:spacing w:after="0" w:before="0"/>
        <w:ind w:left="283"/>
        <w:shd w:val="clear" w:color="auto" w:fill="F3F4F6"/>
      </w:pPr>
      <w:r>
        <w:rPr>
          <w:rFonts w:ascii="Courier New" w:hAnsi="Courier New"/>
          <w:sz w:val="16"/>
        </w:rPr>
        <w:t xml:space="preserve">        ↓</w:t>
      </w:r>
    </w:p>
    <w:p>
      <w:pPr>
        <w:spacing w:after="0" w:before="0"/>
        <w:ind w:left="283"/>
        <w:shd w:val="clear" w:color="auto" w:fill="F3F4F6"/>
      </w:pPr>
      <w:r>
        <w:rPr>
          <w:rFonts w:ascii="Courier New" w:hAnsi="Courier New"/>
          <w:sz w:val="16"/>
        </w:rPr>
        <w:t>SpatialFusionGrid (IDW, no satellite currently) → 2D risk map</w:t>
      </w:r>
    </w:p>
    <w:p>
      <w:pPr>
        <w:spacing w:after="0" w:before="0"/>
        <w:ind w:left="283"/>
        <w:shd w:val="clear" w:color="auto" w:fill="F3F4F6"/>
      </w:pPr>
      <w:r>
        <w:rPr>
          <w:rFonts w:ascii="Courier New" w:hAnsi="Courier New"/>
          <w:sz w:val="16"/>
        </w:rPr>
        <w:t xml:space="preserve">        ↓</w:t>
      </w:r>
    </w:p>
    <w:p>
      <w:pPr>
        <w:spacing w:after="0" w:before="0"/>
        <w:ind w:left="283"/>
        <w:shd w:val="clear" w:color="auto" w:fill="F3F4F6"/>
      </w:pPr>
      <w:r>
        <w:rPr>
          <w:rFonts w:ascii="Courier New" w:hAnsi="Courier New"/>
          <w:sz w:val="16"/>
        </w:rPr>
        <w:t>PINNFloodHandoff → rainfall source term R(x,y,t)</w:t>
      </w:r>
    </w:p>
    <w:p>
      <w:pPr>
        <w:spacing w:after="0" w:before="0"/>
        <w:ind w:left="283"/>
        <w:shd w:val="clear" w:color="auto" w:fill="F3F4F6"/>
      </w:pPr>
      <w:r>
        <w:rPr>
          <w:rFonts w:ascii="Courier New" w:hAnsi="Courier New"/>
          <w:sz w:val="16"/>
        </w:rPr>
        <w:t xml:space="preserve">        ↓ [if P(CB) ≥ 0.60]</w:t>
      </w:r>
    </w:p>
    <w:p>
      <w:pPr>
        <w:spacing w:after="0" w:before="0"/>
        <w:ind w:left="283"/>
        <w:shd w:val="clear" w:color="auto" w:fill="F3F4F6"/>
      </w:pPr>
      <w:r>
        <w:rPr>
          <w:rFonts w:ascii="Courier New" w:hAnsi="Courier New"/>
          <w:sz w:val="16"/>
        </w:rPr>
        <w:t>SharedSWEPINN.train_pinn() + simulate_inundation() → peak depth, flood area</w:t>
      </w:r>
    </w:p>
    <w:p>
      <w:pPr>
        <w:spacing w:after="0" w:before="0"/>
        <w:ind w:left="283"/>
        <w:shd w:val="clear" w:color="auto" w:fill="F3F4F6"/>
      </w:pPr>
      <w:r>
        <w:rPr>
          <w:rFonts w:ascii="Courier New" w:hAnsi="Courier New"/>
          <w:sz w:val="16"/>
        </w:rPr>
        <w:t xml:space="preserve">        ↓</w:t>
      </w:r>
    </w:p>
    <w:p>
      <w:pPr>
        <w:spacing w:after="0" w:before="0"/>
        <w:ind w:left="283"/>
        <w:shd w:val="clear" w:color="auto" w:fill="F3F4F6"/>
      </w:pPr>
      <w:r>
        <w:rPr>
          <w:rFonts w:ascii="Courier New" w:hAnsi="Courier New"/>
          <w:sz w:val="16"/>
        </w:rPr>
        <w:t>AlertXAIExplainer → logit decomposition + feature narrative</w:t>
      </w:r>
    </w:p>
    <w:p/>
    <w:p>
      <w:pPr>
        <w:spacing w:before="80" w:after="80"/>
        <w:pBdr>
          <w:bottom w:val="single" w:sz="6" w:color="1E3A5F"/>
        </w:pBdr>
      </w:pPr>
    </w:p>
    <w:p>
      <w:pPr>
        <w:spacing w:before="280" w:after="80"/>
      </w:pPr>
      <w:r>
        <w:rPr>
          <w:b/>
          <w:color w:val="155E75"/>
          <w:sz w:val="28"/>
        </w:rPr>
        <w:t>13. Key Technical Decisions</w:t>
      </w:r>
    </w:p>
    <w:p>
      <w:pPr>
        <w:pStyle w:val="ListNumber"/>
        <w:spacing w:after="40"/>
      </w:pPr>
      <w:r/>
      <w:r>
        <w:rPr>
          <w:b/>
        </w:rPr>
        <w:t>IMD gridded data chosen over hourly AWS-only</w:t>
      </w:r>
      <w:r>
        <w:t xml:space="preserve"> because it provides 24 years of labeled historical events vs only 1 year of MOSDAC AWS data. Enables disaster registry cross-validation.</w:t>
      </w:r>
    </w:p>
    <w:p>
      <w:pPr>
        <w:pStyle w:val="ListNumber"/>
        <w:spacing w:after="40"/>
      </w:pPr>
      <w:r/>
      <w:r>
        <w:rPr>
          <w:b/>
        </w:rPr>
        <w:t>L-score spatial localization</w:t>
      </w:r>
      <w:r>
        <w:t xml:space="preserve"> is the core innovation replacing binary rain-rate threshold labeling. A cell showing 100mm/day in isolation is a cloudburst; the same amount spread uniformly is a monsoon rain.</w:t>
      </w:r>
    </w:p>
    <w:p>
      <w:pPr>
        <w:pStyle w:val="ListNumber"/>
        <w:spacing w:after="40"/>
      </w:pPr>
      <w:r/>
      <w:r>
        <w:rPr>
          <w:b/>
        </w:rPr>
        <w:t>Non-dimensionalization of SWE PINN</w:t>
      </w:r>
      <w:r>
        <w:t xml:space="preserve"> was a deliberate design choice to prevent gradient vanishing — normalizing h, u, v, x, y, t into [0,1] range ensures all PDE terms are O(1).</w:t>
      </w:r>
    </w:p>
    <w:p>
      <w:pPr>
        <w:pStyle w:val="ListNumber"/>
        <w:spacing w:after="40"/>
      </w:pPr>
      <w:r/>
      <w:r>
        <w:rPr>
          <w:b/>
        </w:rPr>
        <w:t>Event-grouped 70/15/15 split</w:t>
      </w:r>
      <w:r>
        <w:t xml:space="preserve"> (not random split) is critical — random splits would show inflated metrics because adjacent days in the same storm would appear in both train and test.</w:t>
      </w:r>
    </w:p>
    <w:p>
      <w:pPr>
        <w:pStyle w:val="ListNumber"/>
        <w:spacing w:after="40"/>
      </w:pPr>
      <w:r/>
      <w:r>
        <w:rPr>
          <w:b/>
        </w:rPr>
        <w:t>C code export for SNN</w:t>
      </w:r>
      <w:r>
        <w:t xml:space="preserve"> makes the system deployable on low-power edge MCUs (ESP32 ~240 MHz, 2MB RAM) without Python runtime dependency.</w:t>
      </w:r>
    </w:p>
    <w:p>
      <w:pPr>
        <w:spacing w:before="80" w:after="80"/>
        <w:pBdr>
          <w:bottom w:val="single" w:sz="6" w:color="1E3A5F"/>
        </w:pBdr>
      </w:pPr>
    </w:p>
    <w:p>
      <w:pPr>
        <w:jc w:val="center"/>
      </w:pPr>
      <w:r>
        <w:rPr>
          <w:i/>
          <w:color w:val="6B7280"/>
          <w:sz w:val="18"/>
        </w:rPr>
        <w:t>Report compiled via direct source code inspection of all 17+ Python files, 3 model files, 150+ data files, and 1 API client. No README or documentation files were used as primary sources.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