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7.png" ContentType="image/png"/>
  <Override PartName="/word/media/rId61.png" ContentType="image/png"/>
  <Override PartName="/word/media/rId78.png" ContentType="image/png"/>
  <Override PartName="/word/media/rId82.png" ContentType="image/png"/>
  <Override PartName="/word/media/rId69.png" ContentType="image/png"/>
  <Override PartName="/word/media/rId73.png" ContentType="image/png"/>
  <Override PartName="/word/media/rId53.png" ContentType="image/png"/>
  <Override PartName="/word/media/rId56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Ben-Gurion University of the Negev</w:t>
      </w:r>
    </w:p>
    <w:p>
      <w:pPr>
        <w:pStyle w:val="BodyText"/>
      </w:pPr>
      <w:r>
        <w:t xml:space="preserve">Faculty of Engineering Sciences</w:t>
      </w:r>
    </w:p>
    <w:p>
      <w:pPr>
        <w:pStyle w:val="BodyText"/>
      </w:pPr>
      <w:r>
        <w:t xml:space="preserve">Department of Electrical and Computer Engineering</w:t>
      </w:r>
    </w:p>
    <w:p>
      <w:pPr>
        <w:bidi/>
      </w:pPr>
      <w:r>
        <w:rPr>
          <w:rtl/>
          <w:lang w:val="he"/>
        </w:rPr>
        <w:t xml:space="preserve">אוניברסיטת בן-גוריון בנגב</w:t>
      </w:r>
    </w:p>
    <w:p>
      <w:pPr>
        <w:bidi/>
      </w:pPr>
      <w:r>
        <w:rPr>
          <w:rtl/>
          <w:lang w:val="he"/>
        </w:rPr>
        <w:t xml:space="preserve">הפקולטה למדעי ההנדסה</w:t>
      </w:r>
    </w:p>
    <w:p>
      <w:pPr>
        <w:bidi/>
      </w:pPr>
      <w:r>
        <w:rPr>
          <w:rtl/>
          <w:lang w:val="he"/>
        </w:rPr>
        <w:t xml:space="preserve">המחלקה להנדסת חשמל ומחשבים</w:t>
      </w:r>
    </w:p>
    <w:p>
      <w:pPr>
        <w:pStyle w:val="BodyText"/>
      </w:pPr>
      <w:r>
        <w:rPr>
          <w:b/>
          <w:bCs/>
        </w:rPr>
        <w:t xml:space="preserve">Classification of Objects at a Very Low Resolution</w:t>
      </w:r>
    </w:p>
    <w:p>
      <w:pPr>
        <w:pStyle w:val="BodyText"/>
      </w:pPr>
      <w:r>
        <w:t xml:space="preserve">Robustness of Deep Visual Models under THz-like Degradation</w:t>
      </w:r>
    </w:p>
    <w:p>
      <w:pPr>
        <w:bidi/>
      </w:pPr>
      <w:r>
        <w:rPr>
          <w:b/>
          <w:bCs/>
          <w:rtl/>
          <w:lang w:val="he"/>
        </w:rPr>
        <w:t xml:space="preserve">סיווג עצמים ברזולוציה נמוכה מאוד</w:t>
      </w:r>
    </w:p>
    <w:p>
      <w:pPr>
        <w:pStyle w:val="BodyText"/>
      </w:pPr>
      <w:r>
        <w:t xml:space="preserve">Final Engineering Project  -  Summary Report</w:t>
      </w:r>
    </w:p>
    <w:p>
      <w:pPr>
        <w:pStyle w:val="BodyText"/>
      </w:pPr>
      <w:r>
        <w:t xml:space="preserve">Project No. s-2026-045 / p-2026-061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Submitted by: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Itamar Bahat (ID 205805856)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Ann Hanna Dotan (ID 211542311)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Supervisors: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Yitzhak Yitzhaky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Dr. Rinat Lerner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Submission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July 2026</w:t>
            </w:r>
          </w:p>
        </w:tc>
      </w:tr>
    </w:tbl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bidi/>
              <w:jc w:val="right"/>
            </w:pPr>
            <w:r>
              <w:rPr>
                <w:b/>
                <w:bCs/>
                <w:rtl/>
                <w:lang w:val="he"/>
              </w:rPr>
              <w:t xml:space="preserve">מגישים: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lang w:val="he"/>
              </w:rPr>
              <w:t xml:space="preserve">איתמר בהט, אן חנה דותן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b/>
                <w:bCs/>
                <w:rtl/>
                <w:lang w:val="he"/>
              </w:rPr>
              <w:t xml:space="preserve">מנחים: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lang w:val="he"/>
              </w:rPr>
              <w:t xml:space="preserve">פרופ’ יצחק יצחקי, ד"ר רינת לרנר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b/>
                <w:bCs/>
                <w:rtl/>
                <w:lang w:val="he"/>
              </w:rPr>
              <w:t xml:space="preserve">תאריך הגשה: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lang w:val="he"/>
              </w:rPr>
              <w:t xml:space="preserve">26 ביולי 2026</w:t>
            </w:r>
          </w:p>
        </w:tc>
      </w:tr>
    </w:tbl>
    <w:p>
      <w:pPr>
        <w:pStyle w:val="BodyText"/>
      </w:pPr>
      <w:r>
        <w:rPr>
          <w:i/>
          <w:iCs/>
        </w:rPr>
        <w:t xml:space="preserve">[Official BGU title page placeholder  -  to be replaced at</w:t>
      </w:r>
      <w:r>
        <w:rPr>
          <w:i/>
          <w:iCs/>
        </w:rPr>
        <w:t xml:space="preserve"> </w:t>
      </w:r>
      <w:r>
        <w:rPr>
          <w:i/>
          <w:iCs/>
        </w:rPr>
        <w:t xml:space="preserve">submission by the signed institutional cover sheet in the bilingual format</w:t>
      </w:r>
      <w:r>
        <w:rPr>
          <w:i/>
          <w:iCs/>
        </w:rPr>
        <w:t xml:space="preserve"> </w:t>
      </w:r>
      <w:r>
        <w:rPr>
          <w:i/>
          <w:iCs/>
        </w:rPr>
        <w:t xml:space="preserve">of Appendix 12.1 of the Engineering Project Guidelines.]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Terahertz (THz) cameras can see through clothing, paper, and plastic, which</w:t>
      </w:r>
      <w:r>
        <w:t xml:space="preserve"> </w:t>
      </w:r>
      <w:r>
        <w:t xml:space="preserve">makes them attractive for security screening and medical imaging. The physics</w:t>
      </w:r>
      <w:r>
        <w:t xml:space="preserve"> </w:t>
      </w:r>
      <w:r>
        <w:t xml:space="preserve">of the band, however, exacts a price: the images come out at very low</w:t>
      </w:r>
      <w:r>
        <w:t xml:space="preserve"> </w:t>
      </w:r>
      <w:r>
        <w:t xml:space="preserve">resolution, noisy, and without color. Deep-learning classifiers are pretrained</w:t>
      </w:r>
      <w:r>
        <w:t xml:space="preserve"> </w:t>
      </w:r>
      <w:r>
        <w:t xml:space="preserve">on sharp, colorful photographs, and it has not been documented quantitatively</w:t>
      </w:r>
      <w:r>
        <w:t xml:space="preserve"> </w:t>
      </w:r>
      <w:r>
        <w:t xml:space="preserve">how much accuracy they lose under THz-like conditions, which kind of image</w:t>
      </w:r>
      <w:r>
        <w:t xml:space="preserve"> </w:t>
      </w:r>
      <w:r>
        <w:t xml:space="preserve">degradation causes most of the damage, or whether smarter training can win the</w:t>
      </w:r>
      <w:r>
        <w:t xml:space="preserve"> </w:t>
      </w:r>
      <w:r>
        <w:t xml:space="preserve">loss back.</w:t>
      </w:r>
    </w:p>
    <w:p>
      <w:pPr>
        <w:pStyle w:val="BodyText"/>
      </w:pPr>
      <w:r>
        <w:rPr>
          <w:b/>
          <w:bCs/>
        </w:rPr>
        <w:t xml:space="preserve">Aim.</w:t>
      </w:r>
      <w:r>
        <w:t xml:space="preserve"> </w:t>
      </w:r>
      <w:r>
        <w:t xml:space="preserve">Measure the robustness of three representative deep architectures  -  a</w:t>
      </w:r>
      <w:r>
        <w:t xml:space="preserve"> </w:t>
      </w:r>
      <w:r>
        <w:t xml:space="preserve">residual CNN (ResNet50), a densely connected CNN (DenseNet121), and a vision</w:t>
      </w:r>
      <w:r>
        <w:t xml:space="preserve"> </w:t>
      </w:r>
      <w:r>
        <w:t xml:space="preserve">transformer (TransNeXt-tiny)  -  under controlled synthetic THz-like</w:t>
      </w:r>
      <w:r>
        <w:t xml:space="preserve"> </w:t>
      </w:r>
      <w:r>
        <w:t xml:space="preserve">degradation; attribute the accuracy loss to the individual degradation types;</w:t>
      </w:r>
      <w:r>
        <w:t xml:space="preserve"> </w:t>
      </w:r>
      <w:r>
        <w:t xml:space="preserve">and quantify how much of it training-time regularization recovers.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A 402-run training campaign covers the three models on CIFAR-10 and MNIST</w:t>
      </w:r>
      <w:r>
        <w:t xml:space="preserve"> </w:t>
      </w:r>
      <w:r>
        <w:t xml:space="preserve">across five severity levels (L1 mild to L5 extreme) and seven experimental</w:t>
      </w:r>
      <w:r>
        <w:t xml:space="preserve"> </w:t>
      </w:r>
      <w:r>
        <w:t xml:space="preserve">phases: clean baselines, all degradations combined (Phase B1), one degradation</w:t>
      </w:r>
      <w:r>
        <w:t xml:space="preserve"> </w:t>
      </w:r>
      <w:r>
        <w:t xml:space="preserve">at a time, a regularization-recovery sweep, and a simplified THz protocol</w:t>
      </w:r>
      <w:r>
        <w:t xml:space="preserve"> </w:t>
      </w:r>
      <w:r>
        <w:t xml:space="preserve">(grayscale, no additive noise) with its own single-axis sweep (Phase C2).</w:t>
      </w:r>
      <w:r>
        <w:t xml:space="preserve"> </w:t>
      </w:r>
      <w:r>
        <w:t xml:space="preserve">This report analyses Phases B1 and C2 in full and summarizes the remaining</w:t>
      </w:r>
      <w:r>
        <w:t xml:space="preserve"> </w:t>
      </w:r>
      <w:r>
        <w:t xml:space="preserve">phases briefly. Every degradation pipeline is anchored to measured PSNR and</w:t>
      </w:r>
      <w:r>
        <w:t xml:space="preserve"> </w:t>
      </w:r>
      <w:r>
        <w:t xml:space="preserve">SSIM values, so degradation types are compared on the image quality they</w:t>
      </w:r>
      <w:r>
        <w:t xml:space="preserve"> </w:t>
      </w:r>
      <w:r>
        <w:t xml:space="preserve">actually produce rather than on the preset severity index; a 48-run</w:t>
      </w:r>
      <w:r>
        <w:t xml:space="preserve"> </w:t>
      </w:r>
      <w:r>
        <w:t xml:space="preserve">multi-seed audit bounds the run-to-run noise.</w:t>
      </w:r>
    </w:p>
    <w:p>
      <w:pPr>
        <w:pStyle w:val="BodyText"/>
      </w:pPr>
      <w:r>
        <w:rPr>
          <w:b/>
          <w:bCs/>
        </w:rPr>
        <w:t xml:space="preserve">Findings.</w:t>
      </w:r>
      <w:r>
        <w:t xml:space="preserve"> </w:t>
      </w:r>
      <w:r>
        <w:t xml:space="preserve">Four results carry the campaign. (1) The transformer is the most robust model</w:t>
      </w:r>
      <w:r>
        <w:t xml:space="preserve"> </w:t>
      </w:r>
      <w:r>
        <w:t xml:space="preserve">in the mild-to-moderate range: on CIFAR-10 it leads the two CNNs by roughly</w:t>
      </w:r>
      <w:r>
        <w:t xml:space="preserve"> </w:t>
      </w:r>
      <w:r>
        <w:t xml:space="preserve">10 percentage points at levels L1-L2. (2) At extreme degradation the architecture stops</w:t>
      </w:r>
      <w:r>
        <w:t xml:space="preserve"> </w:t>
      </w:r>
      <w:r>
        <w:t xml:space="preserve">mattering  -  all three models converge into a 19-21% accuracy band on</w:t>
      </w:r>
      <w:r>
        <w:t xml:space="preserve"> </w:t>
      </w:r>
      <w:r>
        <w:t xml:space="preserve">CIFAR-10. (3) Resolution loss is by far the most damaging degradation type:</w:t>
      </w:r>
      <w:r>
        <w:t xml:space="preserve"> </w:t>
      </w:r>
      <w:r>
        <w:t xml:space="preserve">at matched image quality it costs about four times more accuracy than blur or</w:t>
      </w:r>
      <w:r>
        <w:t xml:space="preserve"> </w:t>
      </w:r>
      <w:r>
        <w:t xml:space="preserve">salt-and-pepper noise. (4) Regularization recovers less than one percentage</w:t>
      </w:r>
      <w:r>
        <w:t xml:space="preserve"> </w:t>
      </w:r>
      <w:r>
        <w:t xml:space="preserve">point of the roughly 12.5-point combined-degradation collapse, so the loss</w:t>
      </w:r>
      <w:r>
        <w:t xml:space="preserve"> </w:t>
      </w:r>
      <w:r>
        <w:t xml:space="preserve">reflects information that was destroyed, not a model that over-fitted.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For THz-like systems operating at mild-to-moderate degradation, the vision</w:t>
      </w:r>
      <w:r>
        <w:t xml:space="preserve"> </w:t>
      </w:r>
      <w:r>
        <w:t xml:space="preserve">transformer is the recommended backbone. At extreme degradation no classifier</w:t>
      </w:r>
      <w:r>
        <w:t xml:space="preserve"> </w:t>
      </w:r>
      <w:r>
        <w:t xml:space="preserve">choice helps, because the discriminative detail is no longer in the image; the</w:t>
      </w:r>
      <w:r>
        <w:t xml:space="preserve"> </w:t>
      </w:r>
      <w:r>
        <w:t xml:space="preserve">practical leverage there is restoring spatial resolution ahead of the</w:t>
      </w:r>
      <w:r>
        <w:t xml:space="preserve"> </w:t>
      </w:r>
      <w:r>
        <w:t xml:space="preserve">classifier, before any denoising or deblurring.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object classification, deep learning, low resolution, THz imaging,</w:t>
      </w:r>
      <w:r>
        <w:t xml:space="preserve"> </w:t>
      </w:r>
      <w:r>
        <w:t xml:space="preserve">robustness, PSNR, SSIM, calibration, transformer, residual network,</w:t>
      </w:r>
      <w:r>
        <w:t xml:space="preserve"> </w:t>
      </w:r>
      <w:r>
        <w:t xml:space="preserve">dense network.</w:t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  <w:lang w:val="he"/>
        </w:rPr>
        <w:t xml:space="preserve">תקציר</w:t>
      </w:r>
    </w:p>
    <w:p>
      <w:pPr>
        <w:bidi/>
      </w:pPr>
      <w:r>
        <w:rPr>
          <w:b/>
          <w:bCs/>
          <w:rtl/>
          <w:lang w:val="he"/>
        </w:rPr>
        <w:t xml:space="preserve">רקע.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מצלמות בתחום הטרה-הרץ (THz) מסוגלות "לראות" מבעד לבדים, נייר ופלסטיק,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ולכן הן מושכות ליישומי סינון ביטחוני ודימות רפואי. אלא שהפיזיקה של התחום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גובה מחיר: התמונות המתקבלות הן ברזולוציה נמוכה מאוד, רועשות ונטולות צבע.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מסווגים מבוססי למידה עמוקה מאומנים מראש על צילומים חדים וצבעוניים, ועד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כה לא תועד באופן כמותי כמה דיוק הם מאבדים בתנאים דמויי-THz, איזה סוג של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פגיעה בתמונה גורם לעיקר הנזק, והאם אימון חכם יותר יכול להשיב את האובדן.</w:t>
      </w:r>
    </w:p>
    <w:p>
      <w:pPr>
        <w:bidi/>
      </w:pPr>
      <w:r>
        <w:rPr>
          <w:b/>
          <w:bCs/>
          <w:rtl/>
          <w:lang w:val="he"/>
        </w:rPr>
        <w:t xml:space="preserve">מטרה.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למדוד את עמידותן של שלוש ארכיטקטורות עומק מייצגות  -  רשת קונבולוציה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שארית (ResNet50), רשת קונבולוציה צפופה (DenseNet121) וטרנספורמר ראייה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(TransNeXt-tiny)  -  תחת השפלת תמונה סינתטית ומבוקרת הדומה לצילום THz;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לפרק את אובדן הדיוק לפי סוגי ההשפלה השונים; ולכמת כמה ממנו ניתן להשיב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באמצעות רגולריזציה בזמן האימון.</w:t>
      </w:r>
    </w:p>
    <w:p>
      <w:pPr>
        <w:bidi/>
      </w:pPr>
      <w:r>
        <w:rPr>
          <w:b/>
          <w:bCs/>
          <w:rtl/>
          <w:lang w:val="he"/>
        </w:rPr>
        <w:t xml:space="preserve">שיטות.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מערך של 402 ריצות אימון מקיף את שלושת המודלים על CIFAR-10 ועל MNIST,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לאורך חמש רמות חומרה (L1 מתונה עד L5 קיצונית) ושבעה שלבי ניסוי: קווי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בסיס נקיים, כל ההשפלות יחד (שלב B1), השפלה אחת בכל פעם, שכבת שחזור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באמצעות רגולריזציה, ופרוטוקול THz מפושט (גווני אפור, ללא רעש גאוסי)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הכולל סריקת ציר-יחיד משלו (שלב C2). דוח זה מנתח לעומק את שלבים B1 ו-C2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ומסכם את יתר השלבים בקצרה. כל צינור השפלה מעוגן למדידות PSNR ו-SSIM,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כך שסוגי ההשפלה מושווים לפי איכות התמונה שנמדדה בפועל ולא לפי אינדקס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רמה שנקבע מראש; ביקורת רב-זרעים בת 48 ריצות תוחמת את רעש הריצה-לריצה.</w:t>
      </w:r>
    </w:p>
    <w:p>
      <w:pPr>
        <w:bidi/>
      </w:pPr>
      <w:r>
        <w:rPr>
          <w:b/>
          <w:bCs/>
          <w:rtl/>
          <w:lang w:val="he"/>
        </w:rPr>
        <w:t xml:space="preserve">ממצאים.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ארבע תוצאות נושאות את המערכה. (1) הטרנספורמר הוא המודל העמיד ביותר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בטווח המתון-בינוני: על CIFAR-10 הוא מוביל על שתי רשתות הקונבולוציה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בכ-10 נקודות אחוז ברמות L1 עד L2. (2) בהשפלה קיצונית הארכיטקטורה מפסיקה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לשחק תפקיד  -  שלושת המודלים מתכנסים לרצועת דיוק של 19 עד 21 אחוזים.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(3) אובדן רזולוציה הוא סוג הפגיעה המזיק ביותר: באיכות תמונה שווה הוא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עולה בערך פי ארבעה יותר דיוק מאשר טשטוש או רעש מלח-ופלפל. (4)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רגולריזציה משיבה פחות מנקודת אחוז אחת מתוך קריסה משולבת של כ-12.5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נקודות אחוז  -  כלומר האובדן משקף מידע שנהרס, ולא מודל שביצע התאמת-יתר.</w:t>
      </w:r>
    </w:p>
    <w:p>
      <w:pPr>
        <w:bidi/>
      </w:pPr>
      <w:r>
        <w:rPr>
          <w:b/>
          <w:bCs/>
          <w:rtl/>
          <w:lang w:val="he"/>
        </w:rPr>
        <w:t xml:space="preserve">מסקנות.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למערכות דמויות-THz הפועלות בהשפלה מתונה עד בינונית, טרנספורמר הראייה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הוא עמוד השדרה המומלץ. בהשפלה קיצונית שום בחירת מסווג אינה עוזרת, משום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שהפרטים המבחינים כבר אינם קיימים בתמונה; המנוף המעשי שם הוא שחזור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הרזולוציה המרחבית לפני המסווג  -  עוד לפני הסרת רעש או הסרת טשטוש.</w:t>
      </w:r>
    </w:p>
    <w:p>
      <w:pPr>
        <w:bidi/>
      </w:pPr>
      <w:r>
        <w:rPr>
          <w:b/>
          <w:bCs/>
          <w:rtl/>
          <w:lang w:val="he"/>
        </w:rPr>
        <w:t xml:space="preserve">מילות מפתח.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סיווג עצמים, למידה עמוקה, רזולוציה נמוכה, הדמיית THz, עמידות, PSNR,</w:t>
      </w:r>
      <w:r>
        <w:rPr>
          <w:rtl/>
          <w:lang w:val="he"/>
        </w:rPr>
        <w:t xml:space="preserve"> </w:t>
      </w:r>
      <w:r>
        <w:rPr>
          <w:rtl/>
          <w:lang w:val="he"/>
        </w:rPr>
        <w:t xml:space="preserve">SSIM, כיול, טרנספורמר, רשת שארית, רשת צפופה.</w:t>
      </w:r>
    </w:p>
    <w:p>
      <w:pPr>
        <w:pStyle w:val="TOCHeading"/>
      </w:pPr>
      <w:r>
        <w:t xml:space="preserve">Table of 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 xml:space="preserve">Right-click and choose Update Field (or press Ctrl+A then F9) to populate this list.</w:t>
      </w:r>
      <w:r>
        <w:fldChar w:fldCharType="end"/>
      </w:r>
    </w:p>
    <w:p>
      <w:pPr>
        <w:pStyle w:val="TOCHeading"/>
      </w:pPr>
      <w:r>
        <w:t xml:space="preserve">List of Figures</w:t>
      </w:r>
    </w:p>
    <w:p>
      <w:r>
        <w:fldChar w:fldCharType="begin" w:dirty="true"/>
      </w:r>
      <w:r>
        <w:instrText xml:space="preserve"> TOC \h \z \t "Image Caption,1" </w:instrText>
      </w:r>
      <w:r>
        <w:fldChar w:fldCharType="separate"/>
      </w:r>
      <w:r>
        <w:t xml:space="preserve">Right-click and choose Update Field (or press Ctrl+A then F9) to populate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 xml:space="preserve">Right-click and choose Update Field (or press Ctrl+A then F9) to populate this list.</w:t>
      </w:r>
      <w:r>
        <w:fldChar w:fldCharType="end"/>
      </w:r>
    </w:p>
    <w:bookmarkEnd w:id="9"/>
    <w:bookmarkStart w:id="15" w:name="sec:intr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10" w:name="motiva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Motivation</w:t>
      </w:r>
    </w:p>
    <w:p>
      <w:pPr>
        <w:pStyle w:val="FirstParagraph"/>
      </w:pPr>
      <w:r>
        <w:t xml:space="preserve">Terahertz (THz) imaging is increasingly used in security screening, biomedical</w:t>
      </w:r>
      <w:r>
        <w:t xml:space="preserve"> </w:t>
      </w:r>
      <w:r>
        <w:t xml:space="preserve">diagnostics, and through-fabric inspection, because radiation in this band</w:t>
      </w:r>
      <w:r>
        <w:t xml:space="preserve"> </w:t>
      </w:r>
      <w:r>
        <w:t xml:space="preserve">passes through clothing, paper, plastics, and other materials that block</w:t>
      </w:r>
      <w:r>
        <w:t xml:space="preserve"> </w:t>
      </w:r>
      <w:r>
        <w:t xml:space="preserve">visible light. The same physics that makes THz attractive also limits it:</w:t>
      </w:r>
      <w:r>
        <w:t xml:space="preserve"> </w:t>
      </w:r>
      <w:r>
        <w:t xml:space="preserve">diffraction caps the spatial resolution near the wavelength of the source,</w:t>
      </w:r>
      <w:r>
        <w:t xml:space="preserve"> </w:t>
      </w:r>
      <w:r>
        <w:t xml:space="preserve">the detector integrates each measurement over a comparatively large area, and</w:t>
      </w:r>
      <w:r>
        <w:t xml:space="preserve"> </w:t>
      </w:r>
      <w:r>
        <w:t xml:space="preserve">thermal background dominates the noise floor. The practical result is easy to</w:t>
      </w:r>
      <w:r>
        <w:t xml:space="preserve"> </w:t>
      </w:r>
      <w:r>
        <w:t xml:space="preserve">state: a THz frame is simultaneously very low resolution, noisy, and</w:t>
      </w:r>
      <w:r>
        <w:t xml:space="preserve"> </w:t>
      </w:r>
      <w:r>
        <w:t xml:space="preserve">colorless.</w:t>
      </w:r>
    </w:p>
    <w:p>
      <w:pPr>
        <w:pStyle w:val="BodyText"/>
      </w:pPr>
      <w:r>
        <w:t xml:space="preserve">Standard deep-vision classifiers are built for the opposite kind of picture.</w:t>
      </w:r>
      <w:r>
        <w:t xml:space="preserve"> </w:t>
      </w:r>
      <w:r>
        <w:t xml:space="preserve">Almost all of them inherit ImageNet pretraining and rely on fine textures,</w:t>
      </w:r>
      <w:r>
        <w:t xml:space="preserve"> </w:t>
      </w:r>
      <w:r>
        <w:t xml:space="preserve">sharp edges, and saturated color. When those cues are removed, accuracy</w:t>
      </w:r>
      <w:r>
        <w:t xml:space="preserve"> </w:t>
      </w:r>
      <w:r>
        <w:t xml:space="preserve">collapses  -  and, importantly, the collapse is opaque. Before this project it</w:t>
      </w:r>
      <w:r>
        <w:t xml:space="preserve"> </w:t>
      </w:r>
      <w:r>
        <w:t xml:space="preserve">was not obvious how much of the loss comes from the low resolution alone, how</w:t>
      </w:r>
      <w:r>
        <w:t xml:space="preserve"> </w:t>
      </w:r>
      <w:r>
        <w:t xml:space="preserve">much from noise or from the missing color, and whether anything on the</w:t>
      </w:r>
      <w:r>
        <w:t xml:space="preserve"> </w:t>
      </w:r>
      <w:r>
        <w:t xml:space="preserve">training side (regularization, augmentation, or simply choosing a different</w:t>
      </w:r>
      <w:r>
        <w:t xml:space="preserve"> </w:t>
      </w:r>
      <w:r>
        <w:t xml:space="preserve">architecture) can win part of the loss back. Answering those questions in a</w:t>
      </w:r>
      <w:r>
        <w:t xml:space="preserve"> </w:t>
      </w:r>
      <w:r>
        <w:t xml:space="preserve">controlled, reproducible way is the purpose of this work.</w:t>
      </w:r>
    </w:p>
    <w:bookmarkEnd w:id="10"/>
    <w:bookmarkStart w:id="11" w:name="problem-statemen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Problem statement</w:t>
      </w:r>
    </w:p>
    <w:p>
      <w:pPr>
        <w:pStyle w:val="FirstParagraph"/>
      </w:pPr>
      <w:r>
        <w:t xml:space="preserve">This project quantifies the accuracy degradation of three representative deep</w:t>
      </w:r>
      <w:r>
        <w:t xml:space="preserve"> </w:t>
      </w:r>
      <w:r>
        <w:t xml:space="preserve">architectures under controlled synthetic THz-like degradation, decomposes the</w:t>
      </w:r>
      <w:r>
        <w:t xml:space="preserve"> </w:t>
      </w:r>
      <w:r>
        <w:t xml:space="preserve">loss into per-axis contributions, audits the reproducibility of the</w:t>
      </w:r>
      <w:r>
        <w:t xml:space="preserve"> </w:t>
      </w:r>
      <w:r>
        <w:t xml:space="preserve">measurements across random seeds, and documents which training-side</w:t>
      </w:r>
      <w:r>
        <w:t xml:space="preserve"> </w:t>
      </w:r>
      <w:r>
        <w:t xml:space="preserve">interventions recover lost accuracy. The three architectures span the</w:t>
      </w:r>
      <w:r>
        <w:t xml:space="preserve"> </w:t>
      </w:r>
      <w:r>
        <w:t xml:space="preserve">families that anchor the image-classification literature: a residual</w:t>
      </w:r>
      <w:r>
        <w:t xml:space="preserve"> </w:t>
      </w:r>
      <w:r>
        <w:t xml:space="preserve">convolutional network (ResNet50 [1]), a densely connected convolutional</w:t>
      </w:r>
      <w:r>
        <w:t xml:space="preserve"> </w:t>
      </w:r>
      <w:r>
        <w:t xml:space="preserve">network with explicit feature reuse (DenseNet121 [2]), and a vision</w:t>
      </w:r>
      <w:r>
        <w:t xml:space="preserve"> </w:t>
      </w:r>
      <w:r>
        <w:t xml:space="preserve">transformer with foveal attention (TransNeXt-tiny [3]).</w:t>
      </w:r>
    </w:p>
    <w:p>
      <w:pPr>
        <w:pStyle w:val="BodyText"/>
      </w:pPr>
      <w:r>
        <w:t xml:space="preserve">The success criteria carried over from the preliminary report are: at least</w:t>
      </w:r>
      <w:r>
        <w:t xml:space="preserve"> </w:t>
      </w:r>
      <w:r>
        <w:t xml:space="preserve">80 percent top-1 accuracy at the moderate-degradation operating point, an</w:t>
      </w:r>
      <w:r>
        <w:t xml:space="preserve"> </w:t>
      </w:r>
      <w:r>
        <w:t xml:space="preserve">identifiable architectural winner that beats the baseline by a statistically</w:t>
      </w:r>
      <w:r>
        <w:t xml:space="preserve"> </w:t>
      </w:r>
      <w:r>
        <w:t xml:space="preserve">meaningful margin, and inference latency compatible with sensor-side</w:t>
      </w:r>
      <w:r>
        <w:t xml:space="preserve"> </w:t>
      </w:r>
      <w:r>
        <w:t xml:space="preserve">deployment. These targets are revisited in Section </w:t>
      </w:r>
      <w:hyperlink w:anchor="sec:conclusion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against the actual measurements  -  including the one target the measurements</w:t>
      </w:r>
      <w:r>
        <w:t xml:space="preserve"> </w:t>
      </w:r>
      <w:r>
        <w:t xml:space="preserve">show to be physically out of reach, which is itself an informative result.</w:t>
      </w:r>
    </w:p>
    <w:bookmarkEnd w:id="11"/>
    <w:bookmarkStart w:id="12" w:name="alternative-approaches-considere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Alternative approaches considered</w:t>
      </w:r>
    </w:p>
    <w:p>
      <w:pPr>
        <w:pStyle w:val="FirstParagraph"/>
      </w:pPr>
      <w:r>
        <w:t xml:space="preserve">Three alternative families were reviewed during the preliminary design and</w:t>
      </w:r>
      <w:r>
        <w:t xml:space="preserve"> </w:t>
      </w:r>
      <w:r>
        <w:t xml:space="preserve">rejected in favor of training directly on degraded images.</w:t>
      </w:r>
    </w:p>
    <w:p>
      <w:pPr>
        <w:pStyle w:val="BodyText"/>
      </w:pPr>
      <w:r>
        <w:rPr>
          <w:b/>
          <w:bCs/>
        </w:rPr>
        <w:t xml:space="preserve">(i) Denoise, then classify.</w:t>
      </w:r>
      <w:r>
        <w:t xml:space="preserve"> </w:t>
      </w:r>
      <w:r>
        <w:t xml:space="preserve">Restore the image first, then hand it to a clean-image classifier. The appeal</w:t>
      </w:r>
      <w:r>
        <w:t xml:space="preserve"> </w:t>
      </w:r>
      <w:r>
        <w:t xml:space="preserve">is modularity: the pretrained classifier is reused as-is. The problem is that</w:t>
      </w:r>
      <w:r>
        <w:t xml:space="preserve"> </w:t>
      </w:r>
      <w:r>
        <w:t xml:space="preserve">restoration models need matched clean/degraded training pairs, which a real</w:t>
      </w:r>
      <w:r>
        <w:t xml:space="preserve"> </w:t>
      </w:r>
      <w:r>
        <w:t xml:space="preserve">THz sensor never produces, and restoration networks trained on mismatched</w:t>
      </w:r>
      <w:r>
        <w:t xml:space="preserve"> </w:t>
      </w:r>
      <w:r>
        <w:t xml:space="preserve">degradations tend to hallucinate detail [4], [5]  -  the output looks better</w:t>
      </w:r>
      <w:r>
        <w:t xml:space="preserve"> </w:t>
      </w:r>
      <w:r>
        <w:t xml:space="preserve">and scores a higher PSNR without actually helping classification.</w:t>
      </w:r>
    </w:p>
    <w:p>
      <w:pPr>
        <w:pStyle w:val="BodyText"/>
      </w:pPr>
      <w:r>
        <w:rPr>
          <w:b/>
          <w:bCs/>
        </w:rPr>
        <w:t xml:space="preserve">(ii) Super-resolve, then classify.</w:t>
      </w:r>
      <w:r>
        <w:t xml:space="preserve"> </w:t>
      </w:r>
      <w:r>
        <w:t xml:space="preserve">A special case of (i) that fixes only the resolution. As</w:t>
      </w:r>
      <w:r>
        <w:t xml:space="preserve"> </w:t>
      </w:r>
      <w:r>
        <w:t xml:space="preserve">Section 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will show, resolution is indeed the dominant axis, so</w:t>
      </w:r>
      <w:r>
        <w:t xml:space="preserve"> </w:t>
      </w:r>
      <w:r>
        <w:t xml:space="preserve">this is the most promising restoration target; but blur and noise still cost</w:t>
      </w:r>
      <w:r>
        <w:t xml:space="preserve"> </w:t>
      </w:r>
      <w:r>
        <w:t xml:space="preserve">several percentage points each at the moderate operating point, so a resolution-only</w:t>
      </w:r>
      <w:r>
        <w:t xml:space="preserve"> </w:t>
      </w:r>
      <w:r>
        <w:t xml:space="preserve">fix cannot recover the full loss on its own.</w:t>
      </w:r>
    </w:p>
    <w:p>
      <w:pPr>
        <w:pStyle w:val="BodyText"/>
      </w:pPr>
      <w:r>
        <w:rPr>
          <w:b/>
          <w:bCs/>
        </w:rPr>
        <w:t xml:space="preserve">(iii) Train-time degradation exposure (adopted).</w:t>
      </w:r>
      <w:r>
        <w:t xml:space="preserve"> </w:t>
      </w:r>
      <w:r>
        <w:t xml:space="preserve">Train the classifier directly on synthetically degraded images, so the</w:t>
      </w:r>
      <w:r>
        <w:t xml:space="preserve"> </w:t>
      </w:r>
      <w:r>
        <w:t xml:space="preserve">representation adapts to the degraded distribution. This is the approach used</w:t>
      </w:r>
      <w:r>
        <w:t xml:space="preserve"> </w:t>
      </w:r>
      <w:r>
        <w:t xml:space="preserve">by modern robustness benchmarks [6]. It needs no separate restoration</w:t>
      </w:r>
      <w:r>
        <w:t xml:space="preserve"> </w:t>
      </w:r>
      <w:r>
        <w:t xml:space="preserve">network, keeps inference to a single forward pass, and  -  most important for</w:t>
      </w:r>
      <w:r>
        <w:t xml:space="preserve"> </w:t>
      </w:r>
      <w:r>
        <w:t xml:space="preserve">this study  -  it exposes the architectural differences directly, because</w:t>
      </w:r>
      <w:r>
        <w:t xml:space="preserve"> </w:t>
      </w:r>
      <w:r>
        <w:t xml:space="preserve">every backbone sees exactly the same degraded distribution.</w:t>
      </w:r>
    </w:p>
    <w:bookmarkEnd w:id="12"/>
    <w:bookmarkStart w:id="13" w:name="contribut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Contributions</w:t>
      </w:r>
    </w:p>
    <w:p>
      <w:pPr>
        <w:pStyle w:val="FirstParagraph"/>
      </w:pPr>
      <w:r>
        <w:t xml:space="preserve">This work contributes:</w:t>
      </w:r>
    </w:p>
    <w:p>
      <w:pPr>
        <w:numPr>
          <w:ilvl w:val="0"/>
          <w:numId w:val="1001"/>
        </w:numPr>
      </w:pPr>
      <w:r>
        <w:t xml:space="preserve">a 402-cell training campaign across three architectures, two</w:t>
      </w:r>
      <w:r>
        <w:t xml:space="preserve"> </w:t>
      </w:r>
      <w:r>
        <w:t xml:space="preserve">datasets, five degradation levels, and seven experimental phases, all</w:t>
      </w:r>
      <w:r>
        <w:t xml:space="preserve"> </w:t>
      </w:r>
      <w:r>
        <w:t xml:space="preserve">trained to convergence under a single fair-comparison invariant</w:t>
      </w:r>
      <w:r>
        <w:t xml:space="preserve"> </w:t>
      </w:r>
      <w:r>
        <w:t xml:space="preserve">(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uniform input, frozen Optuna hyperparameters,</w:t>
      </w:r>
      <w:r>
        <w:t xml:space="preserve"> </w:t>
      </w:r>
      <w:r>
        <w:t xml:space="preserve">identical data pipeline);</w:t>
      </w:r>
    </w:p>
    <w:p>
      <w:pPr>
        <w:numPr>
          <w:ilvl w:val="0"/>
          <w:numId w:val="1001"/>
        </w:numPr>
      </w:pPr>
      <w:r>
        <w:t xml:space="preserve">a 48-replicate multi-seed audit of the 24 headline cells that bounds</w:t>
      </w:r>
      <w:r>
        <w:t xml:space="preserve"> </w:t>
      </w:r>
      <w:r>
        <w:t xml:space="preserve">run-to-run variance below 1.2 percentage points;</w:t>
      </w:r>
    </w:p>
    <w:p>
      <w:pPr>
        <w:numPr>
          <w:ilvl w:val="0"/>
          <w:numId w:val="1001"/>
        </w:numPr>
      </w:pPr>
      <w:r>
        <w:t xml:space="preserve">a deterministic 256-image PSNR / SSIM probe per pipeline, so that</w:t>
      </w:r>
      <w:r>
        <w:t xml:space="preserve"> </w:t>
      </w:r>
      <w:r>
        <w:t xml:space="preserve">accuracy can be compared against measured image quality rather than</w:t>
      </w:r>
      <w:r>
        <w:t xml:space="preserve"> </w:t>
      </w:r>
      <w:r>
        <w:t xml:space="preserve">only against the preset severity index;</w:t>
      </w:r>
    </w:p>
    <w:p>
      <w:pPr>
        <w:numPr>
          <w:ilvl w:val="0"/>
          <w:numId w:val="1001"/>
        </w:numPr>
      </w:pPr>
      <w:r>
        <w:t xml:space="preserve">a per-axis attribution showing that resolution is the dominant cost</w:t>
      </w:r>
      <w:r>
        <w:t xml:space="preserve"> </w:t>
      </w:r>
      <w:r>
        <w:t xml:space="preserve"> -  roughly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blur or salt-and-pepper at matched severity;</w:t>
      </w:r>
    </w:p>
    <w:p>
      <w:pPr>
        <w:numPr>
          <w:ilvl w:val="0"/>
          <w:numId w:val="1001"/>
        </w:numPr>
      </w:pPr>
      <w:r>
        <w:t xml:space="preserve">a regularization-recovery sweep (Phase D) and a protocol</w:t>
      </w:r>
      <w:r>
        <w:t xml:space="preserve"> </w:t>
      </w:r>
      <w:r>
        <w:t xml:space="preserve">simplification sweep (Phase B2 / B2-nr) that together separate the</w:t>
      </w:r>
      <w:r>
        <w:t xml:space="preserve"> </w:t>
      </w:r>
      <w:r>
        <w:t xml:space="preserve">part of the collapse caused by destroyed information from the part</w:t>
      </w:r>
      <w:r>
        <w:t xml:space="preserve"> </w:t>
      </w:r>
      <w:r>
        <w:t xml:space="preserve">training can recover.</w:t>
      </w:r>
    </w:p>
    <w:bookmarkEnd w:id="13"/>
    <w:bookmarkStart w:id="14" w:name="roadmap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Roadmap</w:t>
      </w:r>
    </w:p>
    <w:p>
      <w:pPr>
        <w:pStyle w:val="FirstParagraph"/>
      </w:pPr>
      <w:r>
        <w:t xml:space="preserve">Section </w:t>
      </w:r>
      <w:hyperlink w:anchor="sec:phas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defines the seven experimental phases, which every</w:t>
      </w:r>
      <w:r>
        <w:t xml:space="preserve"> </w:t>
      </w:r>
      <w:r>
        <w:t xml:space="preserve">later section refers back to. Sections </w:t>
      </w:r>
      <w:hyperlink w:anchor="sec:spec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 </w:t>
      </w:r>
      <w:hyperlink w:anchor="sec:desig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give the as-built specification (with its drifts from the preliminary one)</w:t>
      </w:r>
      <w:r>
        <w:t xml:space="preserve"> </w:t>
      </w:r>
      <w:r>
        <w:t xml:space="preserve">and the engineering design. Section 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the results  - </w:t>
      </w:r>
      <w:r>
        <w:t xml:space="preserve"> </w:t>
      </w:r>
      <w:r>
        <w:t xml:space="preserve">Phases B1 and C2 in full, the rest in brief, closing with the per-model</w:t>
      </w:r>
      <w:r>
        <w:t xml:space="preserve"> </w:t>
      </w:r>
      <w:r>
        <w:t xml:space="preserve">synthesis. Sections </w:t>
      </w:r>
      <w:hyperlink w:anchor="sec:problem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and </w:t>
      </w:r>
      <w:hyperlink w:anchor="sec:conclusion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cover the</w:t>
      </w:r>
      <w:r>
        <w:t xml:space="preserve"> </w:t>
      </w:r>
      <w:r>
        <w:t xml:space="preserve">problems encountered and the conclusions, goal evaluation, and</w:t>
      </w:r>
      <w:r>
        <w:t xml:space="preserve"> </w:t>
      </w:r>
      <w:r>
        <w:t xml:space="preserve">plan-versus-execution comparison; Section </w:t>
      </w:r>
      <w:hyperlink w:anchor="sec:reference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lists the</w:t>
      </w:r>
      <w:r>
        <w:t xml:space="preserve"> </w:t>
      </w:r>
      <w:r>
        <w:t xml:space="preserve">references.</w:t>
      </w:r>
    </w:p>
    <w:bookmarkEnd w:id="14"/>
    <w:bookmarkEnd w:id="15"/>
    <w:bookmarkStart w:id="17" w:name="sec:phas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Experimental phases at a glance</w:t>
      </w:r>
    </w:p>
    <w:p>
      <w:pPr>
        <w:pStyle w:val="FirstParagraph"/>
      </w:pPr>
      <w:r>
        <w:t xml:space="preserve">The campaign breaks the THz robustness question into seven phases. Each phase</w:t>
      </w:r>
      <w:r>
        <w:t xml:space="preserve"> </w:t>
      </w:r>
      <w:r>
        <w:t xml:space="preserve">answers one question, and every later section refers back to this overview</w:t>
      </w:r>
      <w:r>
        <w:t xml:space="preserve"> </w:t>
      </w:r>
      <w:r>
        <w:t xml:space="preserve">for the pipeline definitions instead of re-explaining them.</w:t>
      </w:r>
      <w:r>
        <w:t xml:space="preserve"> </w:t>
      </w:r>
      <w:r>
        <w:t xml:space="preserve">Table </w:t>
      </w:r>
      <w:hyperlink w:anchor="tab:phases_overview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the single point of reference.</w:t>
      </w:r>
    </w:p>
    <w:p>
      <w:pPr>
        <w:pStyle w:val="BodyText"/>
      </w:pPr>
      <w:r>
        <w:rPr>
          <w:b/>
          <w:bCs/>
        </w:rPr>
        <w:t xml:space="preserve">Phase A (Clean baseline).</w:t>
      </w:r>
      <w:r>
        <w:t xml:space="preserve">Pipeline: identity (upsample only).</w:t>
      </w:r>
      <w:r>
        <w:t xml:space="preserve"> </w:t>
      </w:r>
      <w:r>
        <w:t xml:space="preserve">Six cells (three models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two datasets). Establishes the upper-bound</w:t>
      </w:r>
      <w:r>
        <w:t xml:space="preserve"> </w:t>
      </w:r>
      <w:r>
        <w:t xml:space="preserve">accuracy that every later phase is measured against.</w:t>
      </w:r>
    </w:p>
    <w:p>
      <w:pPr>
        <w:pStyle w:val="BodyText"/>
      </w:pPr>
      <w:r>
        <w:rPr>
          <w:b/>
          <w:bCs/>
        </w:rPr>
        <w:t xml:space="preserve">Phase B1 (Combined degradation).</w:t>
      </w:r>
      <w:r>
        <w:t xml:space="preserve">Pipeline: saturation lerp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downsample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noise and salt-and-pepper at the low</w:t>
      </w:r>
      <w:r>
        <w:t xml:space="preserve"> </w:t>
      </w:r>
      <w:r>
        <w:t xml:space="preserve">resolution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upsample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blur,</w:t>
      </w:r>
      <w:r>
        <w:t xml:space="preserve"> </w:t>
      </w:r>
      <w:r>
        <w:t xml:space="preserve">with all five axes active at the same level. Thirty cells (three models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two datasets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levels). Question: how bad is the</w:t>
      </w:r>
      <w:r>
        <w:t xml:space="preserve"> </w:t>
      </w:r>
      <w:r>
        <w:t xml:space="preserve">realistic worst case, where everything degrades at once?</w:t>
      </w:r>
    </w:p>
    <w:p>
      <w:pPr>
        <w:pStyle w:val="BodyText"/>
      </w:pPr>
      <w:r>
        <w:rPr>
          <w:b/>
          <w:bCs/>
        </w:rPr>
        <w:t xml:space="preserve">Phase C (Single-axis isolation).</w:t>
      </w:r>
      <w:r>
        <w:t xml:space="preserve">Pipeline: exactly one axis</w:t>
      </w:r>
      <w:r>
        <w:t xml:space="preserve"> </w:t>
      </w:r>
      <w:r>
        <w:t xml:space="preserve">active at level</w:t>
      </w:r>
      <w:r>
        <w:t xml:space="preserve"> </w:t>
      </w:r>
      <m:oMath>
        <m:r>
          <m:t>L</m:t>
        </m:r>
      </m:oMath>
      <w:r>
        <w:t xml:space="preserve">, the other four held at identity. One hundred fifty cells</w:t>
      </w:r>
      <w:r>
        <w:t xml:space="preserve"> </w:t>
      </w:r>
      <w:r>
        <w:t xml:space="preserve">(three models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two datasets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levels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axes).</w:t>
      </w:r>
      <w:r>
        <w:t xml:space="preserve"> </w:t>
      </w:r>
      <w:r>
        <w:t xml:space="preserve">Question: which individual degradation drives the Phase B1 collapse?</w:t>
      </w:r>
    </w:p>
    <w:p>
      <w:pPr>
        <w:pStyle w:val="BodyText"/>
      </w:pPr>
      <w:r>
        <w:rPr>
          <w:b/>
          <w:bCs/>
        </w:rPr>
        <w:t xml:space="preserve">Phase D (Regularization-recovery sweep).</w:t>
      </w:r>
      <w:r>
        <w:t xml:space="preserve">Pipeline: identical to</w:t>
      </w:r>
      <w:r>
        <w:t xml:space="preserve"> </w:t>
      </w:r>
      <w:r>
        <w:t xml:space="preserve">Phase B1, plus one of three training-time regularization treatments T1 / T2 /</w:t>
      </w:r>
      <w:r>
        <w:t xml:space="preserve"> </w:t>
      </w:r>
      <w:r>
        <w:t xml:space="preserve">T3 (architectural dropout, label mixing, and their combination). Ninety cells.</w:t>
      </w:r>
      <w:r>
        <w:t xml:space="preserve"> </w:t>
      </w:r>
      <w:r>
        <w:t xml:space="preserve">Question: is the Phase B1 collapse over-fitting  -  which regularization</w:t>
      </w:r>
      <w:r>
        <w:t xml:space="preserve"> </w:t>
      </w:r>
      <w:r>
        <w:t xml:space="preserve">should fix  -  or lost information, which it cannot fix?</w:t>
      </w:r>
    </w:p>
    <w:p>
      <w:pPr>
        <w:pStyle w:val="BodyText"/>
      </w:pPr>
      <w:r>
        <w:rPr>
          <w:b/>
          <w:bCs/>
        </w:rPr>
        <w:t xml:space="preserve">Phase B2 (THz-protocol simplification).</w:t>
      </w:r>
      <w:r>
        <w:t xml:space="preserve">Pipeline: Phase B1 with</w:t>
      </w:r>
      <w:r>
        <w:t xml:space="preserve"> </w:t>
      </w:r>
      <w:r>
        <w:t xml:space="preserve">the image held at full grayscale (saturation fixed at 0) and the additive</w:t>
      </w:r>
      <w:r>
        <w:t xml:space="preserve"> </w:t>
      </w:r>
      <w:r>
        <w:t xml:space="preserve">Gaussian noise turned off; T3 regularization active. Thirty cells. This is</w:t>
      </w:r>
      <w:r>
        <w:t xml:space="preserve"> </w:t>
      </w:r>
      <w:r>
        <w:t xml:space="preserve">the deployment-realistic protocol: a real THz frame is a single-channel</w:t>
      </w:r>
      <w:r>
        <w:t xml:space="preserve"> </w:t>
      </w:r>
      <w:r>
        <w:t xml:space="preserve">image, so the color axis is not a variable, and the dominant sensor noise is</w:t>
      </w:r>
      <w:r>
        <w:t xml:space="preserve"> </w:t>
      </w:r>
      <w:r>
        <w:t xml:space="preserve">impulsive rather than Gaussian. Question: how much easier is the realistic</w:t>
      </w:r>
      <w:r>
        <w:t xml:space="preserve"> </w:t>
      </w:r>
      <w:r>
        <w:t xml:space="preserve">protocol than the worst-case one?</w:t>
      </w:r>
    </w:p>
    <w:p>
      <w:pPr>
        <w:pStyle w:val="BodyText"/>
      </w:pPr>
      <w:r>
        <w:rPr>
          <w:b/>
          <w:bCs/>
        </w:rPr>
        <w:t xml:space="preserve">Phase B2-nr (No-regularization arm).</w:t>
      </w:r>
      <w:r>
        <w:t xml:space="preserve">Same pipeline as</w:t>
      </w:r>
      <w:r>
        <w:t xml:space="preserve"> </w:t>
      </w:r>
      <w:r>
        <w:t xml:space="preserve">Phase B2, at L3 only, with T3 off. Six cells. Question: of the Phase</w:t>
      </w:r>
      <w:r>
        <w:t xml:space="preserve"> </w:t>
      </w:r>
      <w:r>
        <w:t xml:space="preserve">B1</w:t>
      </w:r>
      <m:oMath>
        <m:r>
          <m:rPr>
            <m:sty m:val="p"/>
          </m:rPr>
          <m:t>→</m:t>
        </m:r>
      </m:oMath>
      <w:r>
        <w:t xml:space="preserve">B2 improvement, how much comes from the simpler protocol</w:t>
      </w:r>
      <w:r>
        <w:t xml:space="preserve"> </w:t>
      </w:r>
      <w:r>
        <w:t xml:space="preserve">itself and how much from the regularization?</w:t>
      </w:r>
    </w:p>
    <w:p>
      <w:pPr>
        <w:pStyle w:val="BodyText"/>
      </w:pPr>
      <w:r>
        <w:rPr>
          <w:b/>
          <w:bCs/>
        </w:rPr>
        <w:t xml:space="preserve">Phase C2 (Single-axis isolation under the THz protocol).</w:t>
      </w:r>
      <w:r>
        <w:t xml:space="preserve">Same</w:t>
      </w:r>
      <w:r>
        <w:t xml:space="preserve"> </w:t>
      </w:r>
      <w:r>
        <w:t xml:space="preserve">identity-elsewhere logic as Phase C, restricted to the three THz-relevant</w:t>
      </w:r>
      <w:r>
        <w:t xml:space="preserve"> </w:t>
      </w:r>
      <w:r>
        <w:t xml:space="preserve">axes (resolution, blur, salt-and-pepper), with grayscale and zero Gaussian</w:t>
      </w:r>
      <w:r>
        <w:t xml:space="preserve"> </w:t>
      </w:r>
      <w:r>
        <w:t xml:space="preserve">noise forced throughout. Ninety cells. Question: under realistic conditions,</w:t>
      </w:r>
      <w:r>
        <w:t xml:space="preserve"> </w:t>
      </w:r>
      <w:r>
        <w:t xml:space="preserve">which degradation axis should a THz system engineer fight first? The</w:t>
      </w:r>
      <w:r>
        <w:t xml:space="preserve"> </w:t>
      </w:r>
      <w:r>
        <w:t xml:space="preserve">Section 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plots answer this on the measured PSNR / SSIM scales,</w:t>
      </w:r>
      <w:r>
        <w:t xml:space="preserve"> </w:t>
      </w:r>
      <w:r>
        <w:t xml:space="preserve">never on the preset L1-L5 index.</w:t>
      </w:r>
    </w:p>
    <w:bookmarkStart w:id="16" w:name="tab:phases_overview"/>
    <w:p>
      <w:pPr>
        <w:pStyle w:val="TableCaption"/>
      </w:pPr>
      <w:r>
        <w:rPr>
          <w:b/>
          <w:bCs/>
        </w:rPr>
        <w:t xml:space="preserve">Table 1:</w:t>
      </w:r>
      <w:r>
        <w:t xml:space="preserve"> </w:t>
      </w:r>
      <w:r>
        <w:t xml:space="preserve">Experimental phases at a glance. The campaign comprises 402</w:t>
      </w:r>
      <w:r>
        <w:t xml:space="preserve"> </w:t>
      </w:r>
      <w:r>
        <w:t xml:space="preserve">canonical training cells at seed 42 plus 48 multi-seed audit replicates</w:t>
      </w:r>
      <w:r>
        <w:t xml:space="preserve"> </w:t>
      </w:r>
      <w:r>
        <w:t xml:space="preserve">at seeds 43 and 44. Each phase isolates a different facet of the</w:t>
      </w:r>
      <w:r>
        <w:t xml:space="preserve"> </w:t>
      </w:r>
      <w:r>
        <w:t xml:space="preserve">accuracy collapse under the five-level THz-like degradation curve.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Experimental phases at a glance. The campaign comprises 402 canonical training cells at seed 42 plus 48 multi-seed audit replicates at seeds 43 and 44. Each phase isolates a different facet of the accuracy collapse under the five-level THz-like degradation curv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Axes active at 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Levels swept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research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Upper-bound clean accuracy per (model, dataset).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 of the realistic combined-degradation collapse.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axis (4 idle)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Per-axis decomposition of the Phase B1 collapse.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/ T2 / 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Phase B1 collapse overfit or information bottleneck?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axes (sat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noise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of the realistic THz protocol on the combined curve.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B2-nr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Decomposition of B1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B2 into protocol versus regularization.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{res, blur, S&amp;P}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Per-axis attribution under the THz protocol.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Multi-seed audit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24 L3 headline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inherits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Run-to-run variance bound on every headline cell.</w:t>
            </w:r>
          </w:p>
        </w:tc>
      </w:tr>
    </w:tbl>
    <w:bookmarkEnd w:id="16"/>
    <w:bookmarkEnd w:id="17"/>
    <w:bookmarkStart w:id="26" w:name="sec:spec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Final Technical Specification</w:t>
      </w:r>
    </w:p>
    <w:p>
      <w:pPr>
        <w:pStyle w:val="FirstParagraph"/>
      </w:pPr>
      <w:r>
        <w:t xml:space="preserve">This section reports the as-built specification of the delivered software</w:t>
      </w:r>
      <w:r>
        <w:t xml:space="preserve"> </w:t>
      </w:r>
      <w:r>
        <w:t xml:space="preserve">product, and documents every drift from the preliminary specification.</w:t>
      </w:r>
    </w:p>
    <w:bookmarkStart w:id="18" w:name="product-overview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Product overview</w:t>
      </w:r>
    </w:p>
    <w:p>
      <w:pPr>
        <w:pStyle w:val="FirstParagraph"/>
      </w:pPr>
      <w:r>
        <w:t xml:space="preserve">The delivered product is a research-grade Python package that:</w:t>
      </w:r>
    </w:p>
    <w:p>
      <w:pPr>
        <w:numPr>
          <w:ilvl w:val="0"/>
          <w:numId w:val="1002"/>
        </w:numPr>
      </w:pPr>
      <w:r>
        <w:t xml:space="preserve">synthetically degrades a clean image dataset using a deterministic</w:t>
      </w:r>
      <w:r>
        <w:t xml:space="preserve"> </w:t>
      </w:r>
      <w:r>
        <w:t xml:space="preserve">five-axis pipeline (saturation, downsample, blur, additive noise,</w:t>
      </w:r>
      <w:r>
        <w:t xml:space="preserve"> </w:t>
      </w:r>
      <w:r>
        <w:t xml:space="preserve">salt and pepper);</w:t>
      </w:r>
    </w:p>
    <w:p>
      <w:pPr>
        <w:numPr>
          <w:ilvl w:val="0"/>
          <w:numId w:val="1002"/>
        </w:numPr>
      </w:pPr>
      <w:r>
        <w:t xml:space="preserve">fine-tunes one of three pretrained deep backbones (ResNet50,</w:t>
      </w:r>
      <w:r>
        <w:t xml:space="preserve"> </w:t>
      </w:r>
      <w:r>
        <w:t xml:space="preserve">DenseNet121, TransNeXt-tiny) on the degraded distribution under a</w:t>
      </w:r>
      <w:r>
        <w:t xml:space="preserve"> </w:t>
      </w:r>
      <w:r>
        <w:t xml:space="preserve">unified training recipe;</w:t>
      </w:r>
    </w:p>
    <w:p>
      <w:pPr>
        <w:numPr>
          <w:ilvl w:val="0"/>
          <w:numId w:val="1002"/>
        </w:numPr>
      </w:pPr>
      <w:r>
        <w:t xml:space="preserve">evaluates the trained model on a held-out validation split and</w:t>
      </w:r>
      <w:r>
        <w:t xml:space="preserve"> </w:t>
      </w:r>
      <w:r>
        <w:t xml:space="preserve">records validation accuracy, calibration, inference throughput, and</w:t>
      </w:r>
      <w:r>
        <w:t xml:space="preserve"> </w:t>
      </w:r>
      <w:r>
        <w:t xml:space="preserve">per-pipeline PSNR / SSIM metrics;</w:t>
      </w:r>
    </w:p>
    <w:p>
      <w:pPr>
        <w:numPr>
          <w:ilvl w:val="0"/>
          <w:numId w:val="1002"/>
        </w:numPr>
      </w:pPr>
      <w:r>
        <w:t xml:space="preserve">aggregates results across the 402-cell campaign and the 48-replicate</w:t>
      </w:r>
      <w:r>
        <w:t xml:space="preserve"> </w:t>
      </w:r>
      <w:r>
        <w:t xml:space="preserve">multi-seed audit into a single canonical JSON artifact and a 7-tab</w:t>
      </w:r>
      <w:r>
        <w:t xml:space="preserve"> </w:t>
      </w:r>
      <w:r>
        <w:t xml:space="preserve">interactive dashboard.</w:t>
      </w:r>
    </w:p>
    <w:bookmarkEnd w:id="18"/>
    <w:bookmarkStart w:id="19" w:name="inputs-outputs-interfac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Inputs, outputs, interfaces</w:t>
      </w:r>
    </w:p>
    <w:p>
      <w:pPr>
        <w:pStyle w:val="FirstParagraph"/>
      </w:pPr>
      <w:r>
        <w:rPr>
          <w:b/>
          <w:bCs/>
        </w:rPr>
        <w:t xml:space="preserve">Inputs.</w:t>
      </w:r>
      <w:r>
        <w:t xml:space="preserve">Standard image datasets (CIFAR-10 [7]</w:t>
      </w:r>
      <w:r>
        <w:t xml:space="preserve"> </w:t>
      </w:r>
      <w:r>
        <w:t xml:space="preserve">and MNIST [8]), automatically downloaded by torchvision on</w:t>
      </w:r>
      <w:r>
        <w:t xml:space="preserve"> </w:t>
      </w:r>
      <w:r>
        <w:t xml:space="preserve">first invocation. A YAML / dictionary configuration object selects the</w:t>
      </w:r>
      <w:r>
        <w:t xml:space="preserve"> </w:t>
      </w:r>
      <w:r>
        <w:t xml:space="preserve">backbone, the degradation phase, the level, the axis (for single-axis</w:t>
      </w:r>
      <w:r>
        <w:t xml:space="preserve"> </w:t>
      </w:r>
      <w:r>
        <w:t xml:space="preserve">phases), the treatment (for Phase D), and the random seed.</w:t>
      </w:r>
    </w:p>
    <w:p>
      <w:pPr>
        <w:pStyle w:val="BodyText"/>
      </w:pPr>
      <w:r>
        <w:rPr>
          <w:b/>
          <w:bCs/>
        </w:rPr>
        <w:t xml:space="preserve">Outputs.</w:t>
      </w:r>
      <w:r>
        <w:t xml:space="preserve">Per-cell training logs, validation metrics, best</w:t>
      </w:r>
      <w:r>
        <w:t xml:space="preserve"> </w:t>
      </w:r>
      <w:r>
        <w:t xml:space="preserve">checkpoint, image-quality probe JSON. The canonical aggregator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Final_Exp.json</w:t>
      </w:r>
      <w:r>
        <w:t xml:space="preserve">, schema version 3) joins the 402 canonical cells</w:t>
      </w:r>
      <w:r>
        <w:t xml:space="preserve"> </w:t>
      </w:r>
      <w:r>
        <w:t xml:space="preserve">with the 48 multi-seed replicates and exposes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_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⟩</m:t>
        </m:r>
        <m:r>
          <m:rPr>
            <m:sty m:val="p"/>
          </m:rPr>
          <m:t>±</m:t>
        </m:r>
        <m:r>
          <m:t>σ</m:t>
        </m:r>
      </m:oMath>
      <w:r>
        <w:t xml:space="preserve"> </w:t>
      </w:r>
      <w:r>
        <w:t xml:space="preserve">pairs.</w:t>
      </w:r>
    </w:p>
    <w:p>
      <w:pPr>
        <w:pStyle w:val="BodyText"/>
      </w:pPr>
      <w:r>
        <w:rPr>
          <w:b/>
          <w:bCs/>
        </w:rPr>
        <w:t xml:space="preserve">Hardware interface.</w:t>
      </w:r>
      <w:r>
        <w:t xml:space="preserve">The training stack runs on a single NVIDIA</w:t>
      </w:r>
      <w:r>
        <w:t xml:space="preserve"> </w:t>
      </w:r>
      <w:r>
        <w:t xml:space="preserve">RTX 5070 (sm_120, Blackwell architecture) at</w:t>
      </w:r>
      <w:r>
        <w:t xml:space="preserve"> </w:t>
      </w:r>
      <w:r>
        <w:rPr>
          <w:rStyle w:val="VerbatimChar"/>
        </w:rPr>
        <w:t xml:space="preserve">bf16-mixed</w:t>
      </w:r>
      <w:r>
        <w:t xml:space="preserve"> </w:t>
      </w:r>
      <w:r>
        <w:t xml:space="preserve">precision.</w:t>
      </w:r>
      <w:r>
        <w:t xml:space="preserve"> </w:t>
      </w:r>
      <w:r>
        <w:t xml:space="preserve">A CPU-only fallback (</w:t>
      </w:r>
      <w:r>
        <w:rPr>
          <w:rStyle w:val="VerbatimChar"/>
        </w:rPr>
        <w:t xml:space="preserve">32-true</w:t>
      </w:r>
      <w:r>
        <w:t xml:space="preserve"> </w:t>
      </w:r>
      <w:r>
        <w:t xml:space="preserve">precision) is available for portability</w:t>
      </w:r>
      <w:r>
        <w:t xml:space="preserve"> </w:t>
      </w:r>
      <w:r>
        <w:t xml:space="preserve">but is too slow to be useful at the campaign scale. There is no specialized</w:t>
      </w:r>
      <w:r>
        <w:t xml:space="preserve"> </w:t>
      </w:r>
      <w:r>
        <w:t xml:space="preserve">hardware development; the system targets commodity GPU servers.</w:t>
      </w:r>
    </w:p>
    <w:bookmarkEnd w:id="19"/>
    <w:bookmarkStart w:id="22" w:name="final-specification-of-the-system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Final specification of the system</w:t>
      </w:r>
    </w:p>
    <w:p>
      <w:pPr>
        <w:pStyle w:val="FirstParagraph"/>
      </w:pPr>
      <w:r>
        <w:rPr>
          <w:b/>
          <w:bCs/>
        </w:rPr>
        <w:t xml:space="preserve">Models.</w:t>
      </w:r>
      <w:r>
        <w:t xml:space="preserve">Three backbones are supported. Table</w:t>
      </w:r>
      <w:r>
        <w:t xml:space="preserve"> </w:t>
      </w:r>
      <w:hyperlink w:anchor="tab:hparam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summarizes the training recipe; the differential learning-rate convention</w:t>
      </w:r>
      <w:r>
        <w:t xml:space="preserve"> </w:t>
      </w:r>
      <w:r>
        <w:t xml:space="preserve">(head</w:t>
      </w:r>
      <w:r>
        <w:t xml:space="preserve"> </w:t>
      </w:r>
      <m:oMath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t xml:space="preserve">over backbone) is taken from the source papers.</w:t>
      </w:r>
    </w:p>
    <w:bookmarkStart w:id="20" w:name="tab:hparams"/>
    <w:p>
      <w:pPr>
        <w:pStyle w:val="TableCaption"/>
      </w:pPr>
      <w:r>
        <w:rPr>
          <w:b/>
          <w:bCs/>
        </w:rPr>
        <w:t xml:space="preserve">Table 2:</w:t>
      </w:r>
      <w:r>
        <w:t xml:space="preserve"> </w:t>
      </w:r>
      <w:r>
        <w:t xml:space="preserve">Training hyperparameters (final).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Training hyperparameters (final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CNNs (ResNet50, DenseNet121)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resolution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224</m:t>
              </m:r>
              <m:r>
                <m:rPr>
                  <m:sty m:val="p"/>
                </m:rPr>
                <m:t>×</m:t>
              </m:r>
              <m:r>
                <m:t>224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224</m:t>
              </m:r>
              <m:r>
                <m:rPr>
                  <m:sty m:val="p"/>
                </m:rPr>
                <m:t>×</m:t>
              </m:r>
              <m:r>
                <m:t>224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 [9]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annealing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annealing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Backbone 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smoothing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Stochastic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clip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1.0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stopping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patience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patience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bf16-mixed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bf16-mixed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(canonical)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(canonical)</w:t>
            </w:r>
          </w:p>
        </w:tc>
      </w:tr>
    </w:tbl>
    <w:bookmarkEnd w:id="20"/>
    <w:p>
      <w:pPr>
        <w:pStyle w:val="BodyText"/>
      </w:pPr>
      <w:r>
        <w:rPr>
          <w:b/>
          <w:bCs/>
        </w:rPr>
        <w:t xml:space="preserve">Degradation pipeline.</w:t>
      </w:r>
      <w:r>
        <w:t xml:space="preserve">The five-level schedule (Table</w:t>
      </w:r>
      <w:r>
        <w:t xml:space="preserve"> </w:t>
      </w:r>
      <w:hyperlink w:anchor="tab:levels">
        <w:r>
          <w:rPr>
            <w:rStyle w:val="Hyperlink"/>
          </w:rPr>
          <w:t xml:space="preserve">3</w:t>
        </w:r>
      </w:hyperlink>
      <w:r>
        <w:t xml:space="preserve">) is the single source of truth for L1 through L5; it is</w:t>
      </w:r>
      <w:r>
        <w:t xml:space="preserve"> </w:t>
      </w:r>
      <w:r>
        <w:t xml:space="preserve">imported from</w:t>
      </w:r>
      <w:r>
        <w:t xml:space="preserve"> </w:t>
      </w:r>
      <w:r>
        <w:rPr>
          <w:rStyle w:val="VerbatimChar"/>
        </w:rPr>
        <w:t xml:space="preserve">src/data/degradation_levels.py</w:t>
      </w:r>
      <w:r>
        <w:t xml:space="preserve"> </w:t>
      </w:r>
      <w:r>
        <w:t xml:space="preserve">into both the training</w:t>
      </w:r>
      <w:r>
        <w:t xml:space="preserve"> </w:t>
      </w:r>
      <w:r>
        <w:t xml:space="preserve">and the evaluation paths.</w:t>
      </w:r>
    </w:p>
    <w:bookmarkStart w:id="21" w:name="tab:levels"/>
    <w:p>
      <w:pPr>
        <w:pStyle w:val="TableCaption"/>
      </w:pPr>
      <w:r>
        <w:rPr>
          <w:b/>
          <w:bCs/>
        </w:rPr>
        <w:t xml:space="preserve">Table 3:</w:t>
      </w:r>
      <w:r>
        <w:t xml:space="preserve"> </w:t>
      </w:r>
      <w:r>
        <w:t xml:space="preserve">Five-level synthetic degradation schedule. Blur kernel 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are pixel-domain values at the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model input.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: Five-level synthetic degradation schedule. Blur kernel and \sigma are pixel-domain values at the 224 \times 224 model input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low_res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Blur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Blur</w:t>
            </w:r>
            <w:r>
              <w:t xml:space="preserve"> 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Noise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bookmarkEnd w:id="21"/>
    <w:p>
      <w:pPr>
        <w:pStyle w:val="BodyText"/>
      </w:pPr>
      <w:r>
        <w:rPr>
          <w:b/>
          <w:bCs/>
        </w:rPr>
        <w:t xml:space="preserve">Data pipeline.</w:t>
      </w:r>
      <w:r>
        <w:t xml:space="preserve">Pipeline version 2 (finalized 2026-05-20):</w:t>
      </w:r>
      <w:r>
        <w:t xml:space="preserve"> </w:t>
      </w:r>
      <w:r>
        <w:t xml:space="preserve">the saturation lerp is applied first, then the bilinear</w:t>
      </w:r>
      <w:r>
        <w:t xml:space="preserve"> </w:t>
      </w:r>
      <w:r>
        <w:t xml:space="preserve">downsample to</w:t>
      </w:r>
      <w:r>
        <w:t xml:space="preserve"> </w:t>
      </w:r>
      <w:r>
        <w:rPr>
          <w:rStyle w:val="VerbatimChar"/>
        </w:rPr>
        <w:t xml:space="preserve">low_res</w:t>
      </w:r>
      <w:r>
        <w:t xml:space="preserve">, then additive Gaussian noise and salt and</w:t>
      </w:r>
      <w:r>
        <w:t xml:space="preserve"> </w:t>
      </w:r>
      <w:r>
        <w:t xml:space="preserve">pepper at the low resolution, then bicubic upsample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,</w:t>
      </w:r>
      <w:r>
        <w:t xml:space="preserve"> </w:t>
      </w:r>
      <w:r>
        <w:t xml:space="preserve">then Gaussian blur (kernel calibrated for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), then a final</w:t>
      </w:r>
      <w:r>
        <w:t xml:space="preserve"> </w:t>
      </w:r>
      <w:r>
        <w:t xml:space="preserve">clip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ImageNet normalization.</w:t>
      </w:r>
    </w:p>
    <w:p>
      <w:pPr>
        <w:pStyle w:val="BodyText"/>
      </w:pPr>
      <w:r>
        <w:rPr>
          <w:b/>
          <w:bCs/>
        </w:rPr>
        <w:t xml:space="preserve">Determinism.</w:t>
      </w:r>
      <w:r>
        <w:t xml:space="preserve">The per-sample degradation seed is</w:t>
      </w:r>
      <w:r>
        <w:t xml:space="preserve"> </w:t>
      </w:r>
      <m:oMath>
        <m:r>
          <m:rPr>
            <m:nor/>
            <m:sty m:val="p"/>
          </m:rPr>
          <m:t>idx</m:t>
        </m:r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on the validation split and</w:t>
      </w:r>
      <w:r>
        <w:t xml:space="preserve"> </w:t>
      </w:r>
      <w:r>
        <w:rPr>
          <w:rStyle w:val="VerbatimChar"/>
        </w:rPr>
        <w:t xml:space="preserve">idx</w:t>
      </w:r>
      <w:r>
        <w:t xml:space="preserve"> </w:t>
      </w:r>
      <w:r>
        <w:t xml:space="preserve">on the training</w:t>
      </w:r>
      <w:r>
        <w:t xml:space="preserve"> </w:t>
      </w:r>
      <w:r>
        <w:t xml:space="preserve">split. The byte-identity gate in</w:t>
      </w:r>
      <w:r>
        <w:t xml:space="preserve"> </w:t>
      </w:r>
      <w:r>
        <w:rPr>
          <w:rStyle w:val="VerbatimChar"/>
        </w:rPr>
        <w:t xml:space="preserve">src/tests/test_degradation_determinism.py</w:t>
      </w:r>
      <w:r>
        <w:t xml:space="preserve"> </w:t>
      </w:r>
      <w:r>
        <w:t xml:space="preserve">asserts that two</w:t>
      </w:r>
      <w:r>
        <w:t xml:space="preserve"> </w:t>
      </w:r>
      <w:r>
        <w:t xml:space="preserve">independent reads of the same validation index yield bit-identical pixels</w:t>
      </w:r>
      <w:r>
        <w:t xml:space="preserve"> </w:t>
      </w:r>
      <w:r>
        <w:t xml:space="preserve">across freshly built datasets; this is also verified across seeds 42, 43,</w:t>
      </w:r>
      <w:r>
        <w:t xml:space="preserve"> </w:t>
      </w:r>
      <w:r>
        <w:t xml:space="preserve">and 44 by the multi-seed audit test.</w:t>
      </w:r>
    </w:p>
    <w:bookmarkEnd w:id="22"/>
    <w:bookmarkStart w:id="23" w:name="drift-from-the-preliminary-specification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Drift from the preliminary specification</w:t>
      </w:r>
    </w:p>
    <w:p>
      <w:pPr>
        <w:pStyle w:val="FirstParagraph"/>
      </w:pPr>
      <w:r>
        <w:t xml:space="preserve">The Preliminary Design Review (PDR,</w:t>
      </w:r>
      <w:r>
        <w:t xml:space="preserve"> </w:t>
      </w:r>
      <w:r>
        <w:rPr>
          <w:rStyle w:val="VerbatimChar"/>
        </w:rPr>
        <w:t xml:space="preserve">Pre-2026-061.pdf</w:t>
      </w:r>
      <w:r>
        <w:t xml:space="preserve">) defined the</w:t>
      </w:r>
      <w:r>
        <w:t xml:space="preserve"> </w:t>
      </w:r>
      <w:r>
        <w:t xml:space="preserve">project scope. Five drifts occurred during implementation: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TransNeXt variant: small to tiny.</w:t>
      </w:r>
      <w:r>
        <w:t xml:space="preserve"> </w:t>
      </w:r>
      <w:r>
        <w:t xml:space="preserve">The preliminary spec</w:t>
      </w:r>
      <w:r>
        <w:t xml:space="preserve"> </w:t>
      </w:r>
      <w:r>
        <w:t xml:space="preserve">proposed</w:t>
      </w:r>
      <w:r>
        <w:t xml:space="preserve"> </w:t>
      </w:r>
      <w:r>
        <w:rPr>
          <w:rStyle w:val="VerbatimChar"/>
        </w:rPr>
        <w:t xml:space="preserve">transnext_small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50</m:t>
        </m:r>
      </m:oMath>
      <w:r>
        <w:t xml:space="preserve">M parameters); the</w:t>
      </w:r>
      <w:r>
        <w:t xml:space="preserve"> </w:t>
      </w:r>
      <w:r>
        <w:t xml:space="preserve">2026-05-14 revision substituted</w:t>
      </w:r>
      <w:r>
        <w:t xml:space="preserve"> </w:t>
      </w:r>
      <w:r>
        <w:rPr>
          <w:rStyle w:val="VerbatimChar"/>
        </w:rPr>
        <w:t xml:space="preserve">transnext_tiny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28</m:t>
        </m:r>
      </m:oMath>
      <w:r>
        <w:t xml:space="preserve">M parameters) to keep the parameter count comparable to ResNet50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25</m:t>
        </m:r>
      </m:oMath>
      <w:r>
        <w:t xml:space="preserve">M) and to recover</w:t>
      </w:r>
      <w:r>
        <w:t xml:space="preserve"> </w:t>
      </w:r>
      <m:oMath>
        <m:r>
          <m:rPr>
            <m:sty m:val="p"/>
          </m:rPr>
          <m:t>∼</m:t>
        </m:r>
        <m:r>
          <m:t>310</m:t>
        </m:r>
      </m:oMath>
      <w:r>
        <w:t xml:space="preserve"> </w:t>
      </w:r>
      <w:r>
        <w:t xml:space="preserve">GPU-hours across the</w:t>
      </w:r>
      <w:r>
        <w:t xml:space="preserve"> </w:t>
      </w:r>
      <w:r>
        <w:t xml:space="preserve">TransNeXt rows. The change preserves the foveal-attention</w:t>
      </w:r>
      <w:r>
        <w:t xml:space="preserve"> </w:t>
      </w:r>
      <w:r>
        <w:t xml:space="preserve">mechanism, which was the architectural property of interest, and it</w:t>
      </w:r>
      <w:r>
        <w:t xml:space="preserve"> </w:t>
      </w:r>
      <w:r>
        <w:t xml:space="preserve">matches the published TransNeXt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checkpoint exactly.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Uniform</w:t>
      </w:r>
      <w:r>
        <w:rPr>
          <w:b/>
          <w:bCs/>
        </w:rP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protocol.</w:t>
      </w:r>
      <w:r>
        <w:t xml:space="preserve"> </w:t>
      </w:r>
      <w:r>
        <w:t xml:space="preserve">A short-lived V3</w:t>
      </w:r>
      <w:r>
        <w:t xml:space="preserve"> </w:t>
      </w:r>
      <w:r>
        <w:t xml:space="preserve">refactor (2026-05-08 through 2026-05-13) attempted native-resolution</w:t>
      </w:r>
      <w:r>
        <w:t xml:space="preserve"> </w:t>
      </w:r>
      <w:r>
        <w:t xml:space="preserve">training (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for TransNeXt on CIFAR-10,</w:t>
      </w:r>
      <w:r>
        <w:t xml:space="preserve"> </w:t>
      </w:r>
      <m:oMath>
        <m:r>
          <m:t>28</m:t>
        </m:r>
        <m:r>
          <m:rPr>
            <m:sty m:val="p"/>
          </m:rPr>
          <m:t>→</m:t>
        </m:r>
        <m:r>
          <m:t>32</m:t>
        </m:r>
      </m:oMath>
      <w:r>
        <w:t xml:space="preserve"> </w:t>
      </w:r>
      <w:r>
        <w:t xml:space="preserve">for MNIST). The refactor violated the fair-comparison invariant</w:t>
      </w:r>
      <w:r>
        <w:t xml:space="preserve"> </w:t>
      </w:r>
      <w:r>
        <w:t xml:space="preserve">(different backbones saw different tensor shapes), so it was rolled</w:t>
      </w:r>
      <w:r>
        <w:t xml:space="preserve"> </w:t>
      </w:r>
      <w:r>
        <w:t xml:space="preserve">back. Every cell now trains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Blur kernel rescaling.</w:t>
      </w:r>
      <w:r>
        <w:t xml:space="preserve"> </w:t>
      </w:r>
      <w:r>
        <w:t xml:space="preserve">The 2026-05-12 degradation curve</w:t>
      </w:r>
      <w:r>
        <w:t xml:space="preserve"> </w:t>
      </w:r>
      <w:r>
        <w:t xml:space="preserve">used blur kernels designed for native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imagery</w:t>
      </w:r>
      <w:r>
        <w:t xml:space="preserve"> </w:t>
      </w:r>
      <w:r>
        <w:t xml:space="preserve">(K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…</m:t>
        </m:r>
        <m:r>
          <m:t>13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…</m:t>
        </m:r>
        <m:r>
          <m:t>2.3</m:t>
        </m:r>
      </m:oMath>
      <w:r>
        <w:t xml:space="preserve">).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those kernels covered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6</m:t>
        </m:r>
        <m:r>
          <m:rPr>
            <m:sty m:val="p"/>
          </m:rPr>
          <m:t>%</m:t>
        </m:r>
      </m:oMath>
      <w:r>
        <w:t xml:space="preserve"> </w:t>
      </w:r>
      <w:r>
        <w:t xml:space="preserve">of the image width and</w:t>
      </w:r>
      <w:r>
        <w:t xml:space="preserve"> </w:t>
      </w:r>
      <w:r>
        <w:t xml:space="preserve">produced essentially invisible blur. They were rescaled on</w:t>
      </w:r>
      <w:r>
        <w:t xml:space="preserve"> </w:t>
      </w:r>
      <w:r>
        <w:t xml:space="preserve">2026-05-14 to pixel-domain values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(K</w:t>
      </w:r>
      <w:r>
        <w:t xml:space="preserve"> </w:t>
      </w:r>
      <m:oMath>
        <m:r>
          <m:rPr>
            <m:sty m:val="p"/>
          </m:rPr>
          <m:t>=</m:t>
        </m:r>
        <m:r>
          <m:t>13</m:t>
        </m:r>
        <m:r>
          <m:rPr>
            <m:sty m:val="p"/>
          </m:rPr>
          <m:t>…</m:t>
        </m:r>
        <m:r>
          <m:t>91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…</m:t>
        </m:r>
        <m:r>
          <m:t>18</m:t>
        </m:r>
      </m:oMath>
      <w:r>
        <w:t xml:space="preserve">), with the kernel-to-</w:t>
      </w:r>
      <m:oMath>
        <m:r>
          <m:t>σ</m:t>
        </m:r>
      </m:oMath>
      <w:r>
        <w:t xml:space="preserve"> </w:t>
      </w:r>
      <w:r>
        <w:t xml:space="preserve">rule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⌈</m:t>
        </m:r>
        <m:r>
          <m:t>2.5</m:t>
        </m:r>
        <m:r>
          <m:t>σ</m:t>
        </m:r>
        <m:r>
          <m:rPr>
            <m:sty m:val="p"/>
          </m:rPr>
          <m:t>⌉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so the kernel always captures the</w:t>
      </w:r>
      <w:r>
        <w:t xml:space="preserve"> </w:t>
      </w:r>
      <m:oMath>
        <m:r>
          <m:t>2.5</m:t>
        </m:r>
        <m:r>
          <m:t>σ</m:t>
        </m:r>
      </m:oMath>
      <w:r>
        <w:t xml:space="preserve"> </w:t>
      </w:r>
      <w:r>
        <w:t xml:space="preserve">Gaussian footprint.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Optuna freeze.</w:t>
      </w:r>
      <w:r>
        <w:t xml:space="preserve"> </w:t>
      </w:r>
      <w:r>
        <w:t xml:space="preserve">The preliminary plan reserved a per-(phase,</w:t>
      </w:r>
      <w:r>
        <w:t xml:space="preserve"> </w:t>
      </w:r>
      <w:r>
        <w:t xml:space="preserve">cell) hyperparameter sweep. The final spec freezes the Optuna L3</w:t>
      </w:r>
      <w:r>
        <w:t xml:space="preserve"> </w:t>
      </w:r>
      <w:r>
        <w:t xml:space="preserve">winner per (model, dataset) and reuses it across every level and</w:t>
      </w:r>
      <w:r>
        <w:t xml:space="preserve"> </w:t>
      </w:r>
      <w:r>
        <w:t xml:space="preserve">every axis. The change saves</w:t>
      </w:r>
      <w:r>
        <w:t xml:space="preserve"> </w:t>
      </w:r>
      <m:oMath>
        <m:r>
          <m:rPr>
            <m:sty m:val="p"/>
          </m:rPr>
          <m:t>∼</m:t>
        </m:r>
        <m:r>
          <m:t>200</m:t>
        </m:r>
      </m:oMath>
      <w:r>
        <w:t xml:space="preserve"> </w:t>
      </w:r>
      <w:r>
        <w:t xml:space="preserve">GPU-hours and removes a</w:t>
      </w:r>
      <w:r>
        <w:t xml:space="preserve"> </w:t>
      </w:r>
      <w:r>
        <w:t xml:space="preserve">per-phase confound from the cross-phase comparison.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Multi-seed audit.</w:t>
      </w:r>
      <w:r>
        <w:t xml:space="preserve"> </w:t>
      </w:r>
      <w:r>
        <w:t xml:space="preserve">The preliminary spec used a single seed</w:t>
      </w:r>
      <w:r>
        <w:t xml:space="preserve"> </w:t>
      </w:r>
      <w:r>
        <w:t xml:space="preserve">(42). The 2026-06-01 revision added a 48-replicate audit at</w:t>
      </w:r>
      <w:r>
        <w:t xml:space="preserve"> </w:t>
      </w:r>
      <w:r>
        <w:t xml:space="preserve">seeds 43 and 44 across the 24 L3 headline cells so that the published L3</w:t>
      </w:r>
      <w:r>
        <w:t xml:space="preserve"> </w:t>
      </w:r>
      <w:r>
        <w:t xml:space="preserve">accuracies carry an explicit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bound rather than a single</w:t>
      </w:r>
      <w:r>
        <w:t xml:space="preserve"> </w:t>
      </w:r>
      <w:r>
        <w:t xml:space="preserve">point estimate.</w:t>
      </w:r>
    </w:p>
    <w:bookmarkEnd w:id="23"/>
    <w:bookmarkStart w:id="25" w:name="phases-of-the-experimental-program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Phases of the experimental program</w:t>
      </w:r>
    </w:p>
    <w:p>
      <w:pPr>
        <w:pStyle w:val="FirstParagraph"/>
      </w:pPr>
      <w:r>
        <w:t xml:space="preserve">The 402-cell campaign is partitioned into seven phases. Table</w:t>
      </w:r>
      <w:r>
        <w:t xml:space="preserve"> </w:t>
      </w:r>
      <w:hyperlink w:anchor="tab:phase_overview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summarizes each phase.</w:t>
      </w:r>
    </w:p>
    <w:bookmarkStart w:id="24" w:name="tab:phase_overview"/>
    <w:p>
      <w:pPr>
        <w:pStyle w:val="TableCaption"/>
      </w:pPr>
      <w:r>
        <w:rPr>
          <w:b/>
          <w:bCs/>
        </w:rPr>
        <w:t xml:space="preserve">Table 4:</w:t>
      </w:r>
      <w:r>
        <w:t xml:space="preserve"> </w:t>
      </w:r>
      <w:r>
        <w:t xml:space="preserve">Experimental phases of the 402-cell campaign. Multi-seed audit replicates are layered on top of the 24 L3 headline cells.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: Experimental phases of the 402-cell campaign. Multi-seed audit replicates are layered on top of the 24 L3 headline cell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baseline (no degradation)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final_clean_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degradation, all axes at level 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final_B_L*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Single-axis isolation, others at 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final_C_L*_&lt;axis&gt;_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Regularization recovery (T1 / T2 / T3) on Phase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final_D_T*_L*_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THz protocol simplification (sat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noise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final_B2_L*_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without regularization, L3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final_B2nr_L3_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Single-axis under THz protocol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final_C2_L*_&lt;axis&gt;_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Multi-seed audit (seeds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43</m:t>
              </m:r>
              <m:r>
                <m:rPr>
                  <m:sty m:val="p"/>
                </m:rPr>
                <m:t>,</m:t>
              </m:r>
              <m:r>
                <m:t>44</m:t>
              </m:r>
              <m:r>
                <m:rPr>
                  <m:sty m:val="p"/>
                </m:rPr>
                <m:t>}</m:t>
              </m:r>
            </m:oMath>
            <w:r>
              <w:t xml:space="preserve">) on the 24 L3 headline 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*_seed{43,44}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End w:id="26"/>
    <w:bookmarkStart w:id="41" w:name="sec:desig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Engineering Design</w:t>
      </w:r>
    </w:p>
    <w:p>
      <w:pPr>
        <w:pStyle w:val="FirstParagraph"/>
      </w:pPr>
      <w:r>
        <w:t xml:space="preserve">This section documents the chosen approach in detail. The system block</w:t>
      </w:r>
      <w:r>
        <w:t xml:space="preserve"> </w:t>
      </w:r>
      <w:r>
        <w:t xml:space="preserve">diagram is shown in Figure</w:t>
      </w:r>
      <w:r>
        <w:t xml:space="preserve"> </w:t>
      </w:r>
      <w:hyperlink w:anchor="fig:system">
        <w:r>
          <w:rPr>
            <w:rStyle w:val="Hyperlink"/>
          </w:rPr>
          <w:t xml:space="preserve">1</w:t>
        </w:r>
      </w:hyperlink>
      <w:r>
        <w:t xml:space="preserve">; the degradation pipeline that</w:t>
      </w:r>
      <w:r>
        <w:t xml:space="preserve"> </w:t>
      </w:r>
      <w:r>
        <w:t xml:space="preserve">drives the experimental program is shown in Figure</w:t>
      </w:r>
      <w:r>
        <w:t xml:space="preserve"> </w:t>
      </w:r>
      <w:hyperlink w:anchor="fig:pipeline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30" w:name="fig:system"/>
    <w:p>
      <w:pPr>
        <w:pStyle w:val="CaptionedFigure"/>
      </w:pPr>
      <w:r>
        <w:drawing>
          <wp:inline>
            <wp:extent cx="5067300" cy="66725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../figures/v6/block_diagrams/system_overvie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67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1:</w:t>
      </w:r>
      <w:r>
        <w:t xml:space="preserve"> </w:t>
      </w:r>
      <w:r>
        <w:t xml:space="preserve">System block diagram. An input image from CIFAR-10 or MNIST passes through the THz-like degradation pipeline, is normalized to the ImageNet distribution, is fed to one of the three backbones, and is classified by a global-average-pooling head.</w:t>
      </w:r>
    </w:p>
    <w:bookmarkEnd w:id="30"/>
    <w:bookmarkStart w:id="34" w:name="fig:pipeline"/>
    <w:p>
      <w:pPr>
        <w:pStyle w:val="CaptionedFigure"/>
      </w:pPr>
      <w:r>
        <w:drawing>
          <wp:inline>
            <wp:extent cx="5067300" cy="73778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../figures/v6/block_diagrams/pipeline_overview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737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2:</w:t>
      </w:r>
      <w:r>
        <w:t xml:space="preserve"> </w:t>
      </w:r>
      <w:r>
        <w:t xml:space="preserve">Pipeline version 2. The saturation lerp runs first, so grayscale luminance is computed from the un-degraded source; noise and salt-and-pepper act at the pre-upsample resolution, so the bicubic upsample spreads each sample into sensor-grain structure.</w:t>
      </w:r>
    </w:p>
    <w:bookmarkEnd w:id="34"/>
    <w:bookmarkStart w:id="35" w:name="sec:design:math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Mathematical model</w:t>
      </w:r>
    </w:p>
    <w:p>
      <w:pPr>
        <w:pStyle w:val="FirstParagraph"/>
      </w:pPr>
      <w:r>
        <w:rPr>
          <w:b/>
          <w:bCs/>
        </w:rPr>
        <w:t xml:space="preserve">Degradation operator.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</m:sup>
        </m:sSup>
      </m:oMath>
      <w:r>
        <w:t xml:space="preserve"> </w:t>
      </w:r>
      <w:r>
        <w:t xml:space="preserve">be a clean image and let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denote the degradation</w:t>
      </w:r>
      <w:r>
        <w:t xml:space="preserve"> </w:t>
      </w:r>
      <w:r>
        <w:t xml:space="preserve">parameters: saturation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low-resolution target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noise standard 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blur kernel size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, blur</w:t>
      </w:r>
      <w:r>
        <w:t xml:space="preserve"> </w:t>
      </w:r>
      <w:r>
        <w:t xml:space="preserve">sigma</w:t>
      </w:r>
      <w:r>
        <w:t xml:space="preserve"> </w:t>
      </w:r>
      <m:oMath>
        <m:sSub>
          <m:e>
            <m:r>
              <m:t>σ</m:t>
            </m:r>
          </m:e>
          <m:sub>
            <m:r>
              <m:t>b</m:t>
            </m:r>
          </m:sub>
        </m:sSub>
      </m:oMath>
      <w:r>
        <w:t xml:space="preserve">, and salt-and-pepper amount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Define the</w:t>
      </w:r>
      <w:r>
        <w:t xml:space="preserve"> </w:t>
      </w:r>
      <w:r>
        <w:t xml:space="preserve">composite operator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e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e>
            <m: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b</m:t>
                  </m:r>
                </m:sub>
              </m:sSub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</m:e>
            <m:sub>
              <m:r>
                <m:t>224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N</m:t>
              </m:r>
            </m:e>
            <m:sub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n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t> 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0.2989</m:t>
        </m:r>
        <m:r>
          <m:t> </m:t>
        </m:r>
        <m:sSub>
          <m:e>
            <m:r>
              <m:t>x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0.5870</m:t>
        </m:r>
        <m:r>
          <m:t> </m:t>
        </m:r>
        <m:sSub>
          <m:e>
            <m:r>
              <m:t>x</m:t>
            </m:r>
          </m:e>
          <m:sub>
            <m:r>
              <m:t>G</m:t>
            </m:r>
          </m:sub>
        </m:sSub>
        <m:r>
          <m:rPr>
            <m:sty m:val="p"/>
          </m:rPr>
          <m:t>+</m:t>
        </m:r>
        <m:r>
          <m:t>0.1140</m:t>
        </m:r>
        <m:r>
          <m:t> </m:t>
        </m:r>
        <m:sSub>
          <m:e>
            <m:r>
              <m:t>x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(BT.601 luma);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n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 bilinear downsample to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sSub>
              <m:e>
                <m:r>
                  <m:t>σ</m:t>
                </m:r>
              </m:e>
              <m:sub>
                <m:r>
                  <m:t>n</m:t>
                </m:r>
              </m:sub>
            </m:sSub>
          </m:sub>
        </m:sSub>
      </m:oMath>
      <w:r>
        <w:t xml:space="preserve"> </w:t>
      </w:r>
      <w:r>
        <w:t xml:space="preserve">adds independent Gaussian noise of standard</w:t>
      </w:r>
      <w:r>
        <w:t xml:space="preserve"> </w:t>
      </w:r>
      <w:r>
        <w:t xml:space="preserve">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flips a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fraction of pixels to 1</w:t>
      </w:r>
      <w:r>
        <w:t xml:space="preserve"> </w:t>
      </w:r>
      <w:r>
        <w:t xml:space="preserve">and another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fraction to 0;</w:t>
      </w:r>
      <w:r>
        <w:t xml:space="preserve"> </w:t>
      </w:r>
      <m:oMath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e>
          <m:sub>
            <m:r>
              <m:t>224</m:t>
            </m:r>
          </m:sub>
        </m:sSub>
      </m:oMath>
      <w:r>
        <w:t xml:space="preserve"> </w:t>
      </w:r>
      <w:r>
        <w:t xml:space="preserve">is bicubic upsample</w:t>
      </w:r>
      <w:r>
        <w:t xml:space="preserve"> </w:t>
      </w:r>
      <w:r>
        <w:t xml:space="preserve">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; and</w:t>
      </w:r>
      <w: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e>
          <m:sub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t>b</m:t>
                </m:r>
              </m:sub>
            </m:sSub>
          </m:sub>
        </m:sSub>
      </m:oMath>
      <w:r>
        <w:t xml:space="preserve"> </w:t>
      </w:r>
      <w:r>
        <w:t xml:space="preserve">is a separable</w:t>
      </w:r>
      <w:r>
        <w:t xml:space="preserve"> </w:t>
      </w:r>
      <w:r>
        <w:t xml:space="preserve">Gaussian blur with kernel size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standard 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Classifier.</w:t>
      </w:r>
      <w:r>
        <w:t xml:space="preserve"> </w:t>
      </w:r>
      <w:r>
        <w:t xml:space="preserve">A backbone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produces a logit vector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With label smoothing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training objective is the smoothed cross-entropy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r>
            <m:t>z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Backbones.</w:t>
      </w:r>
      <w:r>
        <w:t xml:space="preserve">The three architectures expose different</w:t>
      </w:r>
      <w:r>
        <w:t xml:space="preserve"> </w:t>
      </w:r>
      <w:r>
        <w:t xml:space="preserve">inductive biases for the low-resolution regime. ResNet50</w:t>
      </w:r>
      <w:r>
        <w:t xml:space="preserve"> </w:t>
      </w:r>
      <w:r>
        <w:t xml:space="preserve">[1] combines features via additive identity skips, which</w:t>
      </w:r>
      <w:r>
        <w:t xml:space="preserve"> </w:t>
      </w:r>
      <w:r>
        <w:t xml:space="preserve">reuse previous-layer features but collapse them into the running</w:t>
      </w:r>
      <w:r>
        <w:t xml:space="preserve"> </w:t>
      </w:r>
      <w:r>
        <w:t xml:space="preserve">representation; subtle low-level cues can be washed out when the later</w:t>
      </w:r>
      <w:r>
        <w:t xml:space="preserve"> </w:t>
      </w:r>
      <w:r>
        <w:t xml:space="preserve">residual blocks dominate. DenseNet121 [2]</w:t>
      </w:r>
      <w:r>
        <w:t xml:space="preserve"> </w:t>
      </w:r>
      <w:r>
        <w:t xml:space="preserve">concatenates the feature maps of every preceding layer within each</w:t>
      </w:r>
      <w:r>
        <w:t xml:space="preserve"> </w:t>
      </w:r>
      <w:r>
        <w:t xml:space="preserve">dense block, explicitly preserving the collective knowledge of all</w:t>
      </w:r>
      <w:r>
        <w:t xml:space="preserve"> </w:t>
      </w:r>
      <w:r>
        <w:t xml:space="preserve">earlier layers  -  the property our preliminary hypothesis expected to</w:t>
      </w:r>
      <w:r>
        <w:t xml:space="preserve"> </w:t>
      </w:r>
      <w:r>
        <w:t xml:space="preserve">help under information loss. TransNeXt-tiny [3]</w:t>
      </w:r>
      <w:r>
        <w:t xml:space="preserve"> </w:t>
      </w:r>
      <w:r>
        <w:t xml:space="preserve">uses pixel-focused attention with parallel foveal and peripheral</w:t>
      </w:r>
      <w:r>
        <w:t xml:space="preserve"> </w:t>
      </w:r>
      <w:r>
        <w:t xml:space="preserve">streams: a window-shaped mask down-weights all but the nearest</w:t>
      </w:r>
      <w:r>
        <w:t xml:space="preserve"> </w:t>
      </w:r>
      <w:r>
        <w:t xml:space="preserve">neighbours of each query, while a global pooling stream contributes a</w:t>
      </w:r>
      <w:r>
        <w:t xml:space="preserve"> </w:t>
      </w:r>
      <w:r>
        <w:t xml:space="preserve">coarse-grained peripheral signal. The biomimetic prior is designed to</w:t>
      </w:r>
      <w:r>
        <w:t xml:space="preserve"> </w:t>
      </w:r>
      <w:r>
        <w:t xml:space="preserve">retain accuracy when the global shape is corrupted but local texture</w:t>
      </w:r>
      <w:r>
        <w:t xml:space="preserve"> </w:t>
      </w:r>
      <w:r>
        <w:t xml:space="preserve">is partially preserved. The architectural equations are standard and</w:t>
      </w:r>
      <w:r>
        <w:t xml:space="preserve"> </w:t>
      </w:r>
      <w:r>
        <w:t xml:space="preserve">are stated in full in the cited primary papers; we omit them here.</w:t>
      </w:r>
    </w:p>
    <w:bookmarkEnd w:id="35"/>
    <w:bookmarkStart w:id="36" w:name="sec:design:psnr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Image-quality metrics</w:t>
      </w:r>
    </w:p>
    <w:p>
      <w:pPr>
        <w:pStyle w:val="FirstParagraph"/>
      </w:pPr>
      <w:r>
        <w:t xml:space="preserve">Each degradation pipeline is anchored to a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M</m:t>
        </m:r>
      </m:oMath>
      <w:r>
        <w:t xml:space="preserve"> </w:t>
      </w:r>
      <w:r>
        <w:t xml:space="preserve">probe so that cross-phase comparisons sit on a physical scale.</w:t>
      </w:r>
    </w:p>
    <w:p>
      <w:pPr>
        <w:pStyle w:val="BodyText"/>
      </w:pPr>
      <w:r>
        <w:rPr>
          <w:b/>
          <w:bCs/>
        </w:rPr>
        <w:t xml:space="preserve">PSNR</w:t>
      </w:r>
      <w:r>
        <w:t xml:space="preserve"> </w:t>
      </w:r>
      <w:r>
        <w:t xml:space="preserve">[4] between a reference image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</w:t>
      </w:r>
      <w:r>
        <w:t xml:space="preserve"> </w:t>
      </w:r>
      <w:r>
        <w:t xml:space="preserve">degraded image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both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224</m:t>
            </m:r>
            <m:r>
              <m:rPr>
                <m:sty m:val="p"/>
              </m:rPr>
              <m:t>×</m:t>
            </m:r>
            <m:r>
              <m:t>224</m:t>
            </m:r>
          </m:sup>
        </m:sSup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224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SSIM</w:t>
      </w:r>
      <w:r>
        <w:t xml:space="preserve"> </w:t>
      </w:r>
      <w:r>
        <w:t xml:space="preserve">[5] is the structural similarity index. For</w:t>
      </w:r>
      <w:r>
        <w:t xml:space="preserve"> </w:t>
      </w:r>
      <w:r>
        <w:t xml:space="preserve">two local patches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v</m:t>
            </m:r>
          </m:sub>
        </m:sSub>
      </m:oMath>
      <w:r>
        <w:t xml:space="preserve">, variances</w:t>
      </w:r>
      <w:r>
        <w:t xml:space="preserve"> </w:t>
      </w:r>
      <m:oMath>
        <m:sSubSup>
          <m:e>
            <m:r>
              <m:t>σ</m:t>
            </m:r>
          </m:e>
          <m:sub>
            <m:r>
              <m:t>u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v</m:t>
            </m:r>
          </m:sub>
          <m:sup>
            <m:r>
              <m:t>2</m:t>
            </m:r>
          </m:sup>
        </m:sSubSup>
      </m:oMath>
      <w:r>
        <w:t xml:space="preserve">, and covariance</w:t>
      </w:r>
      <w:r>
        <w:t xml:space="preserve"> </w:t>
      </w:r>
      <m:oMath>
        <m:sSub>
          <m:e>
            <m:r>
              <m:t>σ</m:t>
            </m:r>
          </m:e>
          <m:sub>
            <m:r>
              <m:t>u</m:t>
            </m:r>
            <m:r>
              <m:t>v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r>
                    <m:t>u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σ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Sup>
                <m:e>
                  <m:r>
                    <m:t>μ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μ</m:t>
                  </m:r>
                </m:e>
                <m:sub>
                  <m:r>
                    <m:t>v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t>v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small stabilizers; the full-image score is the spatial mean</w:t>
      </w:r>
      <w:r>
        <w:t xml:space="preserve"> </w:t>
      </w:r>
      <w:r>
        <w:t xml:space="preserve">over an</w:t>
      </w:r>
      <w:r>
        <w:t xml:space="preserve"> </w:t>
      </w:r>
      <m:oMath>
        <m:r>
          <m:t>11</m:t>
        </m:r>
        <m:r>
          <m:rPr>
            <m:sty m:val="p"/>
          </m:rPr>
          <m:t>×</m:t>
        </m:r>
        <m:r>
          <m:t>11</m:t>
        </m:r>
      </m:oMath>
      <w:r>
        <w:t xml:space="preserve"> </w:t>
      </w:r>
      <w:r>
        <w:t xml:space="preserve">Gaussian window. The implementation uses</w:t>
      </w:r>
      <w:r>
        <w:t xml:space="preserve"> </w:t>
      </w:r>
      <w:r>
        <w:rPr>
          <w:rStyle w:val="VerbatimChar"/>
        </w:rPr>
        <w:t xml:space="preserve">torchmetrics.image.StructuralSimilarityIndexMeasure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data_range =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Reference construction.</w:t>
      </w:r>
      <w:r>
        <w:t xml:space="preserve">The PSNR / SSIM reference is the</w:t>
      </w:r>
      <w:r>
        <w:t xml:space="preserve"> </w:t>
      </w:r>
      <w:r>
        <w:t xml:space="preserve">input image upsampled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by bilinear interpolation. The</w:t>
      </w:r>
      <w:r>
        <w:t xml:space="preserve"> </w:t>
      </w:r>
      <w:r>
        <w:t xml:space="preserve">choice matches what a hypothetical clean-image classifier would see if the</w:t>
      </w:r>
      <w:r>
        <w:t xml:space="preserve"> </w:t>
      </w:r>
      <w:r>
        <w:t xml:space="preserve">degradation pipeline were short-circuited; it does not include the</w:t>
      </w:r>
      <w:r>
        <w:t xml:space="preserve"> </w:t>
      </w:r>
      <w:r>
        <w:t xml:space="preserve">saturation lerp, so the measurements isolate the spatial loss from the</w:t>
      </w:r>
      <w:r>
        <w:t xml:space="preserve"> </w:t>
      </w:r>
      <w:r>
        <w:t xml:space="preserve">color loss. Both choices are documented in the figure captions in</w:t>
      </w:r>
      <w:r>
        <w:t xml:space="preserve"> </w:t>
      </w:r>
      <w:r>
        <w:t xml:space="preserve">Section</w:t>
      </w:r>
      <w:r>
        <w:t xml:space="preserve"> 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so the reader can interpret the absolute scale</w:t>
      </w:r>
      <w:r>
        <w:t xml:space="preserve"> </w:t>
      </w:r>
      <w:r>
        <w:t xml:space="preserve">correctly.</w:t>
      </w:r>
    </w:p>
    <w:p>
      <w:pPr>
        <w:pStyle w:val="BodyText"/>
      </w:pPr>
      <w:r>
        <w:rPr>
          <w:b/>
          <w:bCs/>
        </w:rPr>
        <w:t xml:space="preserve">Probe protocol.</w:t>
      </w:r>
      <w:r>
        <w:t xml:space="preserve">For each pipeline the probe iterates over</w:t>
      </w:r>
      <w:r>
        <w:t xml:space="preserve"> </w:t>
      </w:r>
      <w:r>
        <w:t xml:space="preserve">the first 256 validation indices, applies the pipeline with seed offset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(chosen disjoint from the training and validation streams),</w:t>
      </w:r>
      <w:r>
        <w:t xml:space="preserve"> </w:t>
      </w:r>
      <w:r>
        <w:t xml:space="preserve">and aggregates the mean and standard deviation. The 256-sample size</w:t>
      </w:r>
      <w:r>
        <w:t xml:space="preserve"> </w:t>
      </w:r>
      <w:r>
        <w:t xml:space="preserve">balances probe runtime against the standard error of the mean (below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dB on the L3 pipelines).</w:t>
      </w:r>
    </w:p>
    <w:bookmarkEnd w:id="36"/>
    <w:bookmarkStart w:id="37" w:name="sec:design:optim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Optimizer and learning-rate schedule</w:t>
      </w:r>
    </w:p>
    <w:p>
      <w:pPr>
        <w:pStyle w:val="FirstParagraph"/>
      </w:pPr>
      <w:r>
        <w:t xml:space="preserve">All cells train with AdamW [9] under decoupled</w:t>
      </w:r>
      <w:r>
        <w:t xml:space="preserve"> </w:t>
      </w:r>
      <w:r>
        <w:t xml:space="preserve">weight decay. With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loss gradient at step</w:t>
      </w:r>
      <w:r>
        <w:t xml:space="preserve"> </w:t>
      </w:r>
      <m:oMath>
        <m:r>
          <m:t>t</m:t>
        </m:r>
      </m:oMath>
      <w:r>
        <w:t xml:space="preserve">, the running first and second moment estimates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parameter update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den>
              </m:f>
              <m:r>
                <m:rPr>
                  <m:sty m:val="p"/>
                </m:rPr>
                <m:t>+</m:t>
              </m:r>
              <m:r>
                <m:t>λ</m:t>
              </m:r>
              <m:r>
                <m:t> </m:t>
              </m:r>
              <m:sSub>
                <m:e>
                  <m:r>
                    <m:t>θ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0.999</m:t>
        </m:r>
      </m:oMath>
      <w:r>
        <w:t xml:space="preserve">,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and weight</w:t>
      </w:r>
      <w:r>
        <w:t xml:space="preserve"> </w:t>
      </w:r>
      <w:r>
        <w:t xml:space="preserve">decay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,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(CNN / TransNeXt).</w:t>
      </w:r>
      <w:r>
        <w:t xml:space="preserve"> </w:t>
      </w:r>
      <w:r>
        <w:t xml:space="preserve">Gradient clipping caps the global norm at</w:t>
      </w:r>
      <w:r>
        <w:t xml:space="preserve"> </w:t>
      </w:r>
      <m:oMath>
        <m:r>
          <m:t>1.0</m:t>
        </m:r>
      </m:oMath>
      <w:r>
        <w:t xml:space="preserve">.</w:t>
      </w:r>
    </w:p>
    <w:p>
      <w:pPr>
        <w:pStyle w:val="BodyText"/>
      </w:pPr>
      <w:r>
        <w:t xml:space="preserve">The learning rate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follows a cosine annealing schedule</w:t>
      </w:r>
      <w:r>
        <w:t xml:space="preserve"> </w:t>
      </w:r>
      <w:r>
        <w:t xml:space="preserve">[10] between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over a</w:t>
      </w:r>
      <w:r>
        <w:t xml:space="preserve"> </w:t>
      </w:r>
      <w:r>
        <w:t xml:space="preserve">total budget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training steps: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rPr>
              <m:sty m:val="p"/>
            </m:rPr>
            <m:t>(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)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t> </m:t>
                  </m:r>
                  <m:r>
                    <m:t>π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Differential learning rates apply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separately to the</w:t>
      </w:r>
      <w:r>
        <w:t xml:space="preserve"> </w:t>
      </w:r>
      <w:r>
        <w:t xml:space="preserve">classifier head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on CNNs,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on TransNeXt-tiny)</w:t>
      </w:r>
      <w:r>
        <w:t xml:space="preserve"> </w:t>
      </w:r>
      <w:r>
        <w:t xml:space="preserve">and to the backbone parameters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on CNNs,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r>
        <w:t xml:space="preserve">TransNeXt-tiny). Training uses bf16-mixed precision on the RTX 5070 host</w:t>
      </w:r>
      <w:r>
        <w:t xml:space="preserve"> </w:t>
      </w:r>
      <w:r>
        <w:t xml:space="preserve">and runs for at most 60 epochs with early stopping at patience 10 on</w:t>
      </w:r>
      <w:r>
        <w:t xml:space="preserve"> </w:t>
      </w:r>
      <w:r>
        <w:t xml:space="preserve">validation accuracy.</w:t>
      </w:r>
    </w:p>
    <w:bookmarkEnd w:id="37"/>
    <w:bookmarkStart w:id="38" w:name="sec:design:ec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Calibration metric</w:t>
      </w:r>
    </w:p>
    <w:p>
      <w:pPr>
        <w:pStyle w:val="FirstParagraph"/>
      </w:pPr>
      <w:r>
        <w:t xml:space="preserve">Expected calibration error (ECE) [11], [12]</w:t>
      </w:r>
      <w:r>
        <w:t xml:space="preserve"> </w:t>
      </w:r>
      <w:r>
        <w:t xml:space="preserve">bins the predicted probabilities into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equal-width bins and computes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N</m:t>
                  </m:r>
                </m:den>
              </m:f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set of predictions whose top-1 probability falls in bin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empirical accuracy of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f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mean predicted probability in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 A</w:t>
      </w:r>
      <w:r>
        <w:t xml:space="preserve"> </w:t>
      </w:r>
      <w:r>
        <w:t xml:space="preserve">well-calibrated model has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38"/>
    <w:bookmarkStart w:id="39" w:name="sec:design:phase_d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Regularization treatments (Phase D)</w:t>
      </w:r>
    </w:p>
    <w:p>
      <w:pPr>
        <w:pStyle w:val="FirstParagraph"/>
      </w:pPr>
      <w:r>
        <w:t xml:space="preserve">Phase D layers three regularization treatments on top of the frozen</w:t>
      </w:r>
      <w:r>
        <w:t xml:space="preserve"> </w:t>
      </w:r>
      <w:r>
        <w:t xml:space="preserve">Phase B Optuna winners:</w:t>
      </w:r>
    </w:p>
    <w:p>
      <w:pPr>
        <w:pStyle w:val="BodyText"/>
      </w:pPr>
      <w:r>
        <w:rPr>
          <w:b/>
          <w:bCs/>
        </w:rPr>
        <w:t xml:space="preserve">T1.</w:t>
      </w:r>
      <w:r>
        <w:t xml:space="preserve">Dropout (CNN, rate 0.2) or stochastic-depth drop-path</w:t>
      </w:r>
      <w:r>
        <w:t xml:space="preserve"> </w:t>
      </w:r>
      <w:r>
        <w:t xml:space="preserve">[13] (TransNeXt, rate 0.2). Architectural regularization</w:t>
      </w:r>
      <w:r>
        <w:t xml:space="preserve"> </w:t>
      </w:r>
      <w:r>
        <w:t xml:space="preserve">only; no label-side intervention.</w:t>
      </w:r>
    </w:p>
    <w:p>
      <w:pPr>
        <w:pStyle w:val="BodyText"/>
      </w:pPr>
      <w:r>
        <w:rPr>
          <w:b/>
          <w:bCs/>
        </w:rPr>
        <w:t xml:space="preserve">T2.</w:t>
      </w:r>
      <w:r>
        <w:t xml:space="preserve">mixup [14]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0.2</m:t>
        </m:r>
      </m:oMath>
      <w:r>
        <w:t xml:space="preserve">;</w:t>
      </w:r>
      <w:r>
        <w:t xml:space="preserve"> </w:t>
      </w:r>
      <w:r>
        <w:t xml:space="preserve">label-mixing only.</w:t>
      </w:r>
    </w:p>
    <w:p>
      <w:pPr>
        <w:pStyle w:val="BodyText"/>
      </w:pPr>
      <w:r>
        <w:rPr>
          <w:b/>
          <w:bCs/>
        </w:rPr>
        <w:t xml:space="preserve">T3.</w:t>
      </w:r>
      <w:r>
        <w:t xml:space="preserve">The combination: dropout (or drop-path)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mixup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CutMix [15]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1.0</m:t>
        </m:r>
      </m:oMath>
      <w:r>
        <w:t xml:space="preserve">.</w:t>
      </w:r>
      <w:r>
        <w:t xml:space="preserve"> </w:t>
      </w:r>
      <w:r>
        <w:t xml:space="preserve">The kitchen-sink combination defines the upper bound of training-side</w:t>
      </w:r>
      <w:r>
        <w:t xml:space="preserve"> </w:t>
      </w:r>
      <w:r>
        <w:t xml:space="preserve">recovery measurable inside the design space.</w:t>
      </w:r>
    </w:p>
    <w:bookmarkEnd w:id="39"/>
    <w:bookmarkStart w:id="40" w:name="sec:design:sw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Software architecture</w:t>
      </w:r>
    </w:p>
    <w:p>
      <w:pPr>
        <w:pStyle w:val="FirstParagraph"/>
      </w:pPr>
      <w:r>
        <w:t xml:space="preserve">The implementation is layered: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src/data/</w:t>
      </w:r>
      <w:r>
        <w:t xml:space="preserve"> </w:t>
      </w:r>
      <w:r>
        <w:t xml:space="preserve">hosts the single source of truth for the</w:t>
      </w:r>
      <w:r>
        <w:t xml:space="preserve"> </w:t>
      </w:r>
      <w:r>
        <w:t xml:space="preserve">degradation curve (</w:t>
      </w:r>
      <w:r>
        <w:rPr>
          <w:rStyle w:val="VerbatimChar"/>
        </w:rPr>
        <w:t xml:space="preserve">degradation_levels.py</w:t>
      </w:r>
      <w:r>
        <w:t xml:space="preserve">) and the operator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degrade.py</w:t>
      </w:r>
      <w:r>
        <w:t xml:space="preserve">). Both modules are imported verbatim into the</w:t>
      </w:r>
      <w:r>
        <w:t xml:space="preserve"> </w:t>
      </w:r>
      <w:r>
        <w:t xml:space="preserve">training and the image-quality probe paths, which is the property</w:t>
      </w:r>
      <w:r>
        <w:t xml:space="preserve"> </w:t>
      </w:r>
      <w:r>
        <w:t xml:space="preserve">that guarantees the measured PSNR / SSIM correspond to the pixels</w:t>
      </w:r>
      <w:r>
        <w:t xml:space="preserve"> </w:t>
      </w:r>
      <w:r>
        <w:t xml:space="preserve">the model actually sees.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src/lightning/</w:t>
      </w:r>
      <w:r>
        <w:t xml:space="preserve"> </w:t>
      </w:r>
      <w:r>
        <w:t xml:space="preserve">hosts the training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THzClassifier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THzDataModule</w:t>
      </w:r>
      <w:r>
        <w:t xml:space="preserve">) built on PyTorch</w:t>
      </w:r>
      <w:r>
        <w:t xml:space="preserve"> </w:t>
      </w:r>
      <w:r>
        <w:t xml:space="preserve">Lightning [16].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src/models/</w:t>
      </w:r>
      <w:r>
        <w:t xml:space="preserve"> </w:t>
      </w:r>
      <w:r>
        <w:t xml:space="preserve">hosts the backbone wrappers; the TransNeXt</w:t>
      </w:r>
      <w:r>
        <w:t xml:space="preserve"> </w:t>
      </w:r>
      <w:r>
        <w:t xml:space="preserve">weights are auto-downloaded from the public checkpoint and cached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artifacts/weights/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hosts the campaign drivers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run_all_phases.py</w:t>
      </w:r>
      <w:r>
        <w:t xml:space="preserve">) and the diagnostics builders.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Final_Report/V6/scripts/</w:t>
      </w:r>
      <w:r>
        <w:t xml:space="preserve"> </w:t>
      </w:r>
      <w:r>
        <w:t xml:space="preserve">hosts the figure / table / sample</w:t>
      </w:r>
      <w:r>
        <w:t xml:space="preserve"> </w:t>
      </w:r>
      <w:r>
        <w:t xml:space="preserve">generators and the DOCX builder that produce this report. Every</w:t>
      </w:r>
      <w:r>
        <w:t xml:space="preserve"> </w:t>
      </w:r>
      <w:r>
        <w:t xml:space="preserve">artifact under</w:t>
      </w:r>
      <w:r>
        <w:t xml:space="preserve"> </w:t>
      </w:r>
      <w:r>
        <w:rPr>
          <w:rStyle w:val="VerbatimChar"/>
        </w:rPr>
        <w:t xml:space="preserve">Final_Report/figures/v6/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Final_Report/V6/</w:t>
      </w:r>
      <w:r>
        <w:t xml:space="preserve"> </w:t>
      </w:r>
      <w:r>
        <w:t xml:space="preserve">is reproducible by running</w:t>
      </w:r>
      <w:r>
        <w:t xml:space="preserve"> </w:t>
      </w:r>
      <w:r>
        <w:rPr>
          <w:rStyle w:val="VerbatimChar"/>
        </w:rPr>
        <w:t xml:space="preserve">python Final_Report/V6/scripts/build_v6_*.py</w:t>
      </w:r>
      <w:r>
        <w:t xml:space="preserve"> </w:t>
      </w:r>
      <w:r>
        <w:t xml:space="preserve">from a</w:t>
      </w:r>
      <w:r>
        <w:t xml:space="preserve"> </w:t>
      </w:r>
      <w:r>
        <w:t xml:space="preserve">clean checkout.</w:t>
      </w:r>
    </w:p>
    <w:bookmarkEnd w:id="40"/>
    <w:bookmarkEnd w:id="41"/>
    <w:bookmarkStart w:id="90" w:name="sec:tes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Experimental Results</w:t>
      </w:r>
    </w:p>
    <w:p>
      <w:pPr>
        <w:pStyle w:val="FirstParagraph"/>
      </w:pPr>
      <w:r>
        <w:t xml:space="preserve">This section reports the measured performance. Every value comes from a</w:t>
      </w:r>
      <w:r>
        <w:t xml:space="preserve"> </w:t>
      </w:r>
      <w:r>
        <w:t xml:space="preserve">frozen training run recorded under</w:t>
      </w:r>
      <w:r>
        <w:t xml:space="preserve"> </w:t>
      </w:r>
      <w:r>
        <w:rPr>
          <w:rStyle w:val="VerbatimChar"/>
        </w:rPr>
        <w:t xml:space="preserve">runs/final/</w:t>
      </w:r>
      <w:r>
        <w:t xml:space="preserve"> </w:t>
      </w:r>
      <w:r>
        <w:t xml:space="preserve">and aggregated by</w:t>
      </w:r>
      <w:r>
        <w:t xml:space="preserve"> </w:t>
      </w:r>
      <w:r>
        <w:rPr>
          <w:rStyle w:val="VerbatimChar"/>
        </w:rPr>
        <w:t xml:space="preserve">artifacts/Final_Exp.json</w:t>
      </w:r>
      <w:r>
        <w:t xml:space="preserve"> </w:t>
      </w:r>
      <w:r>
        <w:t xml:space="preserve">(schema version 3); no values are</w:t>
      </w:r>
      <w:r>
        <w:t xml:space="preserve"> </w:t>
      </w:r>
      <w:r>
        <w:t xml:space="preserve">synthesized or interpolated. The two phases that carry the headline science</w:t>
      </w:r>
      <w:r>
        <w:t xml:space="preserve"> </w:t>
      </w:r>
      <w:r>
        <w:t xml:space="preserve"> -  Phase B1 (combined degradation) and Phase C2 (single-axis isolation under</w:t>
      </w:r>
      <w:r>
        <w:t xml:space="preserve"> </w:t>
      </w:r>
      <w:r>
        <w:t xml:space="preserve">the THz protocol)  -  are reported in full, with tables, figures, and a</w:t>
      </w:r>
      <w:r>
        <w:t xml:space="preserve"> </w:t>
      </w:r>
      <w:r>
        <w:t xml:space="preserve">model-by-model reading. The remaining phases are summarized in</w:t>
      </w:r>
      <w:r>
        <w:t xml:space="preserve"> </w:t>
      </w:r>
      <w:r>
        <w:t xml:space="preserve">Section </w:t>
      </w:r>
      <w:hyperlink w:anchor="sec:tests:brief">
        <w:r>
          <w:rPr>
            <w:rStyle w:val="Hyperlink"/>
          </w:rPr>
          <w:t xml:space="preserve">5.3</w:t>
        </w:r>
      </w:hyperlink>
      <w:r>
        <w:t xml:space="preserve">; their complete per-cell numbers live in the</w:t>
      </w:r>
      <w:r>
        <w:t xml:space="preserve"> </w:t>
      </w:r>
      <w:r>
        <w:t xml:space="preserve">machine-readable artifacts referenced in the Appendix.</w:t>
      </w:r>
    </w:p>
    <w:bookmarkStart w:id="43" w:name="sec:tests:rig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Test rig</w:t>
      </w:r>
    </w:p>
    <w:p>
      <w:pPr>
        <w:pStyle w:val="FirstParagraph"/>
      </w:pPr>
      <w:r>
        <w:t xml:space="preserve">The campaign ran on a single workstation with the configuration in</w:t>
      </w:r>
      <w:r>
        <w:t xml:space="preserve"> </w:t>
      </w:r>
      <w:r>
        <w:t xml:space="preserve">Table </w:t>
      </w:r>
      <w:hyperlink w:anchor="tab:rig">
        <w:r>
          <w:rPr>
            <w:rStyle w:val="Hyperlink"/>
          </w:rPr>
          <w:t xml:space="preserve">5</w:t>
        </w:r>
      </w:hyperlink>
      <w:r>
        <w:t xml:space="preserve">. Determinism is guarded by</w:t>
      </w:r>
      <w:r>
        <w:t xml:space="preserve"> </w:t>
      </w:r>
      <w:r>
        <w:rPr>
          <w:rStyle w:val="VerbatimChar"/>
        </w:rPr>
        <w:t xml:space="preserve">pl.seed_everything(42, workers=True)</w:t>
      </w:r>
      <w:r>
        <w:t xml:space="preserve"> </w:t>
      </w:r>
      <w:r>
        <w:t xml:space="preserve">for the canonical seed and by</w:t>
      </w:r>
      <w:r>
        <w:t xml:space="preserve"> </w:t>
      </w:r>
      <w:r>
        <w:t xml:space="preserve">the per-sample seed offset for the validation split, so any cell can be</w:t>
      </w:r>
      <w:r>
        <w:t xml:space="preserve"> </w:t>
      </w:r>
      <w:r>
        <w:t xml:space="preserve">reproduced bit-exactly.</w:t>
      </w:r>
    </w:p>
    <w:bookmarkStart w:id="42" w:name="tab:rig"/>
    <w:p>
      <w:pPr>
        <w:pStyle w:val="TableCaption"/>
      </w:pPr>
      <w:r>
        <w:rPr>
          <w:b/>
          <w:bCs/>
        </w:rPr>
        <w:t xml:space="preserve">Table 5:</w:t>
      </w:r>
      <w:r>
        <w:t xml:space="preserve"> </w:t>
      </w:r>
      <w:r>
        <w:t xml:space="preserve">Test rig and software stack.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5: Test rig and software stack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5070 (Blackwell, sm_120, 12 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bf16-mixed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dataloader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2.11 [17] + Lightning 2.x 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torchmetrics</w:t>
            </w:r>
            <w:r>
              <w:t xml:space="preserve"> </w:t>
            </w:r>
            <w:r>
              <w:t xml:space="preserve">PSNR / SSIM,</w:t>
            </w:r>
            <w:r>
              <w:t xml:space="preserve"> </w:t>
            </w:r>
            <w:r>
              <w:rPr>
                <w:rStyle w:val="VerbatimChar"/>
              </w:rPr>
              <w:t xml:space="preserve">data_range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Determinism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src/tests/test_degradation_determinism.py</w:t>
            </w:r>
          </w:p>
        </w:tc>
      </w:tr>
    </w:tbl>
    <w:bookmarkEnd w:id="42"/>
    <w:bookmarkEnd w:id="43"/>
    <w:bookmarkStart w:id="51" w:name="sec:tests:sample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What the degradations look like</w:t>
      </w:r>
    </w:p>
    <w:p>
      <w:pPr>
        <w:pStyle w:val="FirstParagraph"/>
      </w:pPr>
      <w:r>
        <w:t xml:space="preserve">Figure </w:t>
      </w:r>
      <w:hyperlink w:anchor="fig:sample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grounds the numbers visually. Each grid shows the</w:t>
      </w:r>
      <w:r>
        <w:t xml:space="preserve"> </w:t>
      </w:r>
      <w:r>
        <w:t xml:space="preserve">same six fixed validation images under the clean pipeline, the combined</w:t>
      </w:r>
      <w:r>
        <w:t xml:space="preserve"> </w:t>
      </w:r>
      <w:r>
        <w:t xml:space="preserve">Phase B1 recipe at the moderate level, the grayscale Phase B2 protocol, and</w:t>
      </w:r>
      <w:r>
        <w:t xml:space="preserve"> </w:t>
      </w:r>
      <w:r>
        <w:t xml:space="preserve">each of the three Phase C2 single-axis pipelines. Two things are worth</w:t>
      </w:r>
      <w:r>
        <w:t xml:space="preserve"> </w:t>
      </w:r>
      <w:r>
        <w:t xml:space="preserve">noticing before any accuracy number. First, the combined B1 L3 image is</w:t>
      </w:r>
      <w:r>
        <w:t xml:space="preserve"> </w:t>
      </w:r>
      <w:r>
        <w:t xml:space="preserve">already hard for a human: the object outline survives, but texture and color</w:t>
      </w:r>
      <w:r>
        <w:t xml:space="preserve"> </w:t>
      </w:r>
      <w:r>
        <w:t xml:space="preserve">are essentially gone. Second, the three C2 rows differ far less in</w:t>
      </w:r>
      <w:r>
        <w:t xml:space="preserve"> </w:t>
      </w:r>
      <w:r>
        <w:rPr>
          <w:i/>
          <w:iCs/>
        </w:rPr>
        <w:t xml:space="preserve">appearance</w:t>
      </w:r>
      <w:r>
        <w:t xml:space="preserve"> </w:t>
      </w:r>
      <w:r>
        <w:t xml:space="preserve">than in what they destroy  -  the salt-and-pepper row looks</w:t>
      </w:r>
      <w:r>
        <w:t xml:space="preserve"> </w:t>
      </w:r>
      <w:r>
        <w:t xml:space="preserve">the most damaged but keeps the underlying shape intact, while the resolution</w:t>
      </w:r>
      <w:r>
        <w:t xml:space="preserve"> </w:t>
      </w:r>
      <w:r>
        <w:t xml:space="preserve">row looks smooth but has permanently discarded the fine structure. The</w:t>
      </w:r>
      <w:r>
        <w:t xml:space="preserve"> </w:t>
      </w:r>
      <w:r>
        <w:t xml:space="preserve">accuracy results below follow this asymmetry exactly.</w:t>
      </w:r>
    </w:p>
    <w:bookmarkStart w:id="50" w:name="fig:sample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613660" cy="2742906"/>
                  <wp:effectExtent b="0" l="0" r="0" t="0"/>
                  <wp:docPr descr="image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../figures/v6/samples/grid_THz_L3_cifar10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2742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613660" cy="2742906"/>
                  <wp:effectExtent b="0" l="0" r="0" t="0"/>
                  <wp:docPr descr="image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../figures/v6/samples/grid_THz_L3_mnist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2742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3:</w:t>
      </w:r>
      <w:r>
        <w:t xml:space="preserve"> </w:t>
      </w:r>
      <w:r>
        <w:t xml:space="preserve">Degradation pipelines at the moderate level (L3) on six fixed validation images. Left: CIFAR-10; right: MNIST. Rows: clean; combined Phase B1; grayscale Phase B2; the three Phase C2 single axes.</w:t>
      </w:r>
    </w:p>
    <w:bookmarkEnd w:id="50"/>
    <w:bookmarkEnd w:id="51"/>
    <w:bookmarkStart w:id="52" w:name="sec:tests:brief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The remaining phases in brief</w:t>
      </w:r>
    </w:p>
    <w:p>
      <w:pPr>
        <w:pStyle w:val="FirstParagraph"/>
      </w:pPr>
      <w:r>
        <w:t xml:space="preserve">The five phases outside the B1 / C2 focus are summarized here; each paragraph</w:t>
      </w:r>
      <w:r>
        <w:t xml:space="preserve"> </w:t>
      </w:r>
      <w:r>
        <w:t xml:space="preserve">states what was run, the one or two numbers that matter, and what they mean.</w:t>
      </w:r>
    </w:p>
    <w:p>
      <w:pPr>
        <w:pStyle w:val="BodyText"/>
      </w:pPr>
      <w:r>
        <w:rPr>
          <w:b/>
          <w:bCs/>
        </w:rPr>
        <w:t xml:space="preserve">Clean baselines (Phase A, 6 cells).</w:t>
      </w:r>
    </w:p>
    <w:p>
      <w:pPr>
        <w:pStyle w:val="BodyText"/>
      </w:pPr>
      <w:r>
        <w:t xml:space="preserve">All three backbones</w:t>
      </w:r>
      <w:r>
        <w:t xml:space="preserve"> </w:t>
      </w:r>
      <w:r>
        <w:t xml:space="preserve">classify the undegraded validation sets at near-ceiling accuracy: 95.18%</w:t>
      </w:r>
      <w:r>
        <w:t xml:space="preserve"> </w:t>
      </w:r>
      <w:r>
        <w:t xml:space="preserve">(ResNet50), 93.56% (DenseNet121), and 97.64% (TransNeXt-tiny) on CIFAR-10,</w:t>
      </w:r>
      <w:r>
        <w:t xml:space="preserve"> </w:t>
      </w:r>
      <w:r>
        <w:t xml:space="preserve">and 99.1-99.3% on MNIST. These six numbers are the reference points every</w:t>
      </w:r>
      <w:r>
        <w:t xml:space="preserve"> </w:t>
      </w:r>
      <w:r>
        <w:t xml:space="preserve">drop in this section is measured against.</w:t>
      </w:r>
    </w:p>
    <w:p>
      <w:pPr>
        <w:pStyle w:val="BodyText"/>
      </w:pPr>
      <w:r>
        <w:rPr>
          <w:b/>
          <w:bCs/>
        </w:rPr>
        <w:t xml:space="preserve">Full single-axis isolation (Phase C, 150 cells).</w:t>
      </w:r>
    </w:p>
    <w:p>
      <w:pPr>
        <w:pStyle w:val="BodyText"/>
      </w:pPr>
      <w:r>
        <w:t xml:space="preserve">Sweeping all</w:t>
      </w:r>
      <w:r>
        <w:t xml:space="preserve"> </w:t>
      </w:r>
      <w:r>
        <w:t xml:space="preserve">five degradation axes one at a time, over the full color pipeline, produces a</w:t>
      </w:r>
      <w:r>
        <w:t xml:space="preserve"> </w:t>
      </w:r>
      <w:r>
        <w:t xml:space="preserve">clear severity ordering: resolution loss dominates, blur and additive noise</w:t>
      </w:r>
      <w:r>
        <w:t xml:space="preserve"> </w:t>
      </w:r>
      <w:r>
        <w:t xml:space="preserve">are intermediate, and desaturation and salt-and-pepper are comparatively</w:t>
      </w:r>
      <w:r>
        <w:t xml:space="preserve"> </w:t>
      </w:r>
      <w:r>
        <w:t xml:space="preserve">benign in isolation. In plain terms: taking away the pixels hurts far more</w:t>
      </w:r>
      <w:r>
        <w:t xml:space="preserve"> </w:t>
      </w:r>
      <w:r>
        <w:t xml:space="preserve">than taking away the color. This ordering is what motivated the three-axis</w:t>
      </w:r>
      <w:r>
        <w:t xml:space="preserve"> </w:t>
      </w:r>
      <w:r>
        <w:t xml:space="preserve">THz-relevant subset studied in depth as Phase C2.</w:t>
      </w:r>
    </w:p>
    <w:p>
      <w:pPr>
        <w:pStyle w:val="BodyText"/>
      </w:pPr>
      <w:r>
        <w:rPr>
          <w:b/>
          <w:bCs/>
        </w:rPr>
        <w:t xml:space="preserve">Regularization recovery (Phase D, 90 cells).</w:t>
      </w:r>
    </w:p>
    <w:p>
      <w:pPr>
        <w:pStyle w:val="BodyText"/>
      </w:pPr>
      <w:r>
        <w:t xml:space="preserve">Layering dropout,</w:t>
      </w:r>
      <w:r>
        <w:t xml:space="preserve"> </w:t>
      </w:r>
      <w:r>
        <w:t xml:space="preserve">mixup, and CutMix on top of the combined-degradation pipeline recovers very</w:t>
      </w:r>
      <w:r>
        <w:t xml:space="preserve"> </w:t>
      </w:r>
      <w:r>
        <w:t xml:space="preserve">little: the best treatment (T3, the combination) recovers +0.77 percentage points on</w:t>
      </w:r>
      <w:r>
        <w:t xml:space="preserve"> </w:t>
      </w:r>
      <w:r>
        <w:t xml:space="preserve">average against a collapse roughly sixteen times larger, with the best single</w:t>
      </w:r>
      <w:r>
        <w:t xml:space="preserve"> </w:t>
      </w:r>
      <w:r>
        <w:t xml:space="preserve">segment (TransNeXt-tiny on CIFAR-10) at +2.20 percentage points. The conclusion is</w:t>
      </w:r>
      <w:r>
        <w:t xml:space="preserve"> </w:t>
      </w:r>
      <w:r>
        <w:t xml:space="preserve">important precisely because the effect is small: if the accuracy loss were</w:t>
      </w:r>
      <w:r>
        <w:t xml:space="preserve"> </w:t>
      </w:r>
      <w:r>
        <w:t xml:space="preserve">over-fitting, regularization would have clawed a large part of it back. It</w:t>
      </w:r>
      <w:r>
        <w:t xml:space="preserve"> </w:t>
      </w:r>
      <w:r>
        <w:t xml:space="preserve">does not, so the loss is an information bottleneck  -  the detail the models</w:t>
      </w:r>
      <w:r>
        <w:t xml:space="preserve"> </w:t>
      </w:r>
      <w:r>
        <w:t xml:space="preserve">need is no longer in the pixels.</w:t>
      </w:r>
    </w:p>
    <w:p>
      <w:pPr>
        <w:pStyle w:val="BodyText"/>
      </w:pPr>
      <w:r>
        <w:rPr>
          <w:b/>
          <w:bCs/>
        </w:rPr>
        <w:t xml:space="preserve">THz protocol simplification (Phase B2 / B2-nr, 36 cells).</w:t>
      </w:r>
    </w:p>
    <w:p>
      <w:pPr>
        <w:pStyle w:val="BodyText"/>
      </w:pPr>
      <w:r>
        <w:t xml:space="preserve">Re-running the combined sweep under the deployment-realistic protocol</w:t>
      </w:r>
      <w:r>
        <w:t xml:space="preserve"> </w:t>
      </w:r>
      <w:r>
        <w:t xml:space="preserve">(grayscale fixed, additive Gaussian noise off, T3 active) lifts accuracy by</w:t>
      </w:r>
      <w:r>
        <w:t xml:space="preserve"> </w:t>
      </w:r>
      <w:r>
        <w:t xml:space="preserve">+4.01 percentage points on average over Phase B1, and by +5.58 percentage points at the moderate</w:t>
      </w:r>
      <w:r>
        <w:t xml:space="preserve"> </w:t>
      </w:r>
      <w:r>
        <w:t xml:space="preserve">level. The six-cell no-regularization arm (B2-nr) decomposes the L3 gain:</w:t>
      </w:r>
      <w:r>
        <w:t xml:space="preserve"> </w:t>
      </w:r>
      <w:r>
        <w:t xml:space="preserve">+4.19 percentage points comes from the simpler protocol itself and only +1.39 percentage points</w:t>
      </w:r>
      <w:r>
        <w:t xml:space="preserve"> </w:t>
      </w:r>
      <w:r>
        <w:t xml:space="preserve">from T3. In other words, about three quarters of the improvement is the</w:t>
      </w:r>
      <w:r>
        <w:t xml:space="preserve"> </w:t>
      </w:r>
      <w:r>
        <w:t xml:space="preserve">physics of the protocol, not the training trick  -  consistent with the</w:t>
      </w:r>
      <w:r>
        <w:t xml:space="preserve"> </w:t>
      </w:r>
      <w:r>
        <w:t xml:space="preserve">Phase D reading. A secondary observation: T3 helps roughly twice as much</w:t>
      </w:r>
      <w:r>
        <w:t xml:space="preserve"> </w:t>
      </w:r>
      <w:r>
        <w:t xml:space="preserve">under the simpler protocol (+1.39) as under the full one (+0.77), so</w:t>
      </w:r>
      <w:r>
        <w:t xml:space="preserve"> </w:t>
      </w:r>
      <w:r>
        <w:t xml:space="preserve">regularization becomes more useful as the degradation becomes less severe.</w:t>
      </w:r>
    </w:p>
    <w:p>
      <w:pPr>
        <w:pStyle w:val="BodyText"/>
      </w:pPr>
      <w:r>
        <w:rPr>
          <w:b/>
          <w:bCs/>
        </w:rPr>
        <w:t xml:space="preserve">Multi-seed audit (48 replicates).</w:t>
      </w:r>
    </w:p>
    <w:p>
      <w:pPr>
        <w:pStyle w:val="BodyText"/>
      </w:pPr>
      <w:r>
        <w:t xml:space="preserve">Re-training all 24 L3</w:t>
      </w:r>
      <w:r>
        <w:t xml:space="preserve"> </w:t>
      </w:r>
      <w:r>
        <w:t xml:space="preserve">headline cells at seeds 43 and 44 leaves every conclusion intact: the largest</w:t>
      </w:r>
      <w:r>
        <w:t xml:space="preserve"> </w:t>
      </w:r>
      <w:r>
        <w:t xml:space="preserve">per-cell standard deviation is 1.18 percentage points and no cross-model ordering</w:t>
      </w:r>
      <w:r>
        <w:t xml:space="preserve"> </w:t>
      </w:r>
      <w:r>
        <w:t xml:space="preserve">reverses under any seed. Every margin quoted in this section is therefore</w:t>
      </w:r>
      <w:r>
        <w:t xml:space="preserve"> </w:t>
      </w:r>
      <w:r>
        <w:t xml:space="preserve">either comfortably above the seed noise or explicitly flagged as within it.</w:t>
      </w:r>
    </w:p>
    <w:p>
      <w:pPr>
        <w:pStyle w:val="BodyText"/>
      </w:pPr>
      <w:r>
        <w:rPr>
          <w:b/>
          <w:bCs/>
        </w:rPr>
        <w:t xml:space="preserve">Calibration.</w:t>
      </w:r>
    </w:p>
    <w:p>
      <w:pPr>
        <w:pStyle w:val="BodyText"/>
      </w:pPr>
      <w:r>
        <w:t xml:space="preserve">Expected calibration error stays moderate across</w:t>
      </w:r>
      <w:r>
        <w:t xml:space="preserve"> </w:t>
      </w:r>
      <w:r>
        <w:t xml:space="preserve">the campaign: the mean over the 24 audited cells is 5.6% at L3 and 2.9% at</w:t>
      </w:r>
      <w:r>
        <w:t xml:space="preserve"> </w:t>
      </w:r>
      <w:r>
        <w:t xml:space="preserve">L5 (L3 measured on the held-out test split, L5 on the validation split).</w:t>
      </w:r>
      <w:r>
        <w:t xml:space="preserve"> </w:t>
      </w:r>
      <w:r>
        <w:t xml:space="preserve">Two useful readings: the networks do not become wildly over-confident as the</w:t>
      </w:r>
      <w:r>
        <w:t xml:space="preserve"> </w:t>
      </w:r>
      <w:r>
        <w:t xml:space="preserve">input degrades  -  confidence broadly tracks the collapsing accuracy  -  and</w:t>
      </w:r>
      <w:r>
        <w:t xml:space="preserve"> </w:t>
      </w:r>
      <w:r>
        <w:t xml:space="preserve">the single worst miscalibration (12.7%) occurs on the unregularized B2-nr</w:t>
      </w:r>
      <w:r>
        <w:t xml:space="preserve"> </w:t>
      </w:r>
      <w:r>
        <w:t xml:space="preserve">arm, hinting that the Phase D regularization also buys calibration, not only</w:t>
      </w:r>
      <w:r>
        <w:t xml:space="preserve"> </w:t>
      </w:r>
      <w:r>
        <w:t xml:space="preserve">accuracy.</w:t>
      </w:r>
    </w:p>
    <w:p>
      <w:pPr>
        <w:pStyle w:val="BodyText"/>
      </w:pPr>
      <w:r>
        <w:rPr>
          <w:b/>
          <w:bCs/>
        </w:rPr>
        <w:t xml:space="preserve">Inference throughput.</w:t>
      </w:r>
    </w:p>
    <w:p>
      <w:pPr>
        <w:pStyle w:val="BodyText"/>
      </w:pPr>
      <w:r>
        <w:t xml:space="preserve">On the RTX 5070 at batch size 1, mean</w:t>
      </w:r>
      <w:r>
        <w:t xml:space="preserve"> </w:t>
      </w:r>
      <w:r>
        <w:t xml:space="preserve">per-image latency is 4.2 ms for ResNet50 (238 images/s), 10.7 ms for</w:t>
      </w:r>
      <w:r>
        <w:t xml:space="preserve"> </w:t>
      </w:r>
      <w:r>
        <w:t xml:space="preserve">DenseNet121 (94 images/s), and 27.5 ms for TransNeXt-tiny (36 images/s).</w:t>
      </w:r>
      <w:r>
        <w:t xml:space="preserve"> </w:t>
      </w:r>
      <w:r>
        <w:t xml:space="preserve">The transformer is thus roughly</w:t>
      </w:r>
      <w:r>
        <w:t xml:space="preserve"> </w:t>
      </w:r>
      <m:oMath>
        <m:r>
          <m:t>6.5</m:t>
        </m:r>
        <m:r>
          <m:rPr>
            <m:sty m:val="p"/>
          </m:rPr>
          <m:t>×</m:t>
        </m:r>
      </m:oMath>
      <w:r>
        <w:t xml:space="preserve"> </w:t>
      </w:r>
      <w:r>
        <w:t xml:space="preserve">slower than ResNet50  -  its</w:t>
      </w:r>
      <w:r>
        <w:t xml:space="preserve"> </w:t>
      </w:r>
      <w:r>
        <w:t xml:space="preserve">foveal-attention path is not graph-compiled on the current stack  -  but at</w:t>
      </w:r>
      <w:r>
        <w:t xml:space="preserve"> </w:t>
      </w:r>
      <w:r>
        <w:t xml:space="preserve">36 frames per second it still clears the acquisition rate of practical THz</w:t>
      </w:r>
      <w:r>
        <w:t xml:space="preserve"> </w:t>
      </w:r>
      <w:r>
        <w:t xml:space="preserve">scanners, which is the budget that matters for deployment.</w:t>
      </w:r>
    </w:p>
    <w:p>
      <w:pPr>
        <w:pStyle w:val="BodyText"/>
      </w:pPr>
      <w:r>
        <w:rPr>
          <w:b/>
          <w:bCs/>
        </w:rPr>
        <w:t xml:space="preserve">Confusion structure.</w:t>
      </w:r>
    </w:p>
    <w:p>
      <w:pPr>
        <w:pStyle w:val="BodyText"/>
      </w:pPr>
      <w:r>
        <w:t xml:space="preserve">At the extreme level the residual errors</w:t>
      </w:r>
      <w:r>
        <w:t xml:space="preserve"> </w:t>
      </w:r>
      <w:r>
        <w:t xml:space="preserve">concentrate among visually similar classes: cat-dog and bird-deer on</w:t>
      </w:r>
      <w:r>
        <w:t xml:space="preserve"> </w:t>
      </w:r>
      <w:r>
        <w:t xml:space="preserve">CIFAR-10, 4-7 and 8-3 on MNIST. Even after the fine detail is destroyed,</w:t>
      </w:r>
      <w:r>
        <w:t xml:space="preserve"> </w:t>
      </w:r>
      <w:r>
        <w:t xml:space="preserve">the networks keep a coarse notion of category; what they lose is the ability</w:t>
      </w:r>
      <w:r>
        <w:t xml:space="preserve"> </w:t>
      </w:r>
      <w:r>
        <w:t xml:space="preserve">to separate lookalikes.</w:t>
      </w:r>
    </w:p>
    <w:bookmarkEnd w:id="52"/>
    <w:bookmarkStart w:id="67" w:name="sec:tests:phase_b1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Phase B1: combined degradation</w:t>
      </w:r>
    </w:p>
    <w:p>
      <w:pPr>
        <w:pStyle w:val="FirstParagraph"/>
      </w:pPr>
      <w:r>
        <w:t xml:space="preserve">Phase B1 applies all five degradation axes simultaneously at a common level</w:t>
      </w:r>
      <w:r>
        <w:t xml:space="preserve"> </w:t>
      </w:r>
      <w:r>
        <w:t xml:space="preserve">and asks the deployment-shaped question: how much accuracy survives when</w:t>
      </w:r>
      <w:r>
        <w:t xml:space="preserve"> </w:t>
      </w:r>
      <w:r>
        <w:t xml:space="preserve">everything degrades at once? Here the L1-L5 index is a legitimate</w:t>
      </w:r>
      <w:r>
        <w:t xml:space="preserve"> </w:t>
      </w:r>
      <m:oMath>
        <m:r>
          <m:t>x</m:t>
        </m:r>
      </m:oMath>
      <w:r>
        <w:t xml:space="preserve">-axis,</w:t>
      </w:r>
      <w:r>
        <w:t xml:space="preserve"> </w:t>
      </w:r>
      <w:r>
        <w:t xml:space="preserve">because Phase B1 sweeps a single fixed recipe and each level is one</w:t>
      </w:r>
      <w:r>
        <w:t xml:space="preserve"> </w:t>
      </w:r>
      <w:r>
        <w:t xml:space="preserve">well-defined operating point. Figure </w:t>
      </w:r>
      <w:hyperlink w:anchor="fig:b1_sample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shows what the</w:t>
      </w:r>
      <w:r>
        <w:t xml:space="preserve"> </w:t>
      </w:r>
      <w:r>
        <w:t xml:space="preserve">sweep does to the images; Table </w:t>
      </w:r>
      <w:hyperlink w:anchor="tab:phase_b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reports the full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accuracy block; Figure </w:t>
      </w:r>
      <w:hyperlink w:anchor="fig:b1_curve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plots the</w:t>
      </w:r>
      <w:r>
        <w:t xml:space="preserve"> </w:t>
      </w:r>
      <w:r>
        <w:t xml:space="preserve">curves against the per-model clean baselines; and</w:t>
      </w:r>
      <w:r>
        <w:t xml:space="preserve"> </w:t>
      </w:r>
      <w:r>
        <w:t xml:space="preserve">Tables </w:t>
      </w:r>
      <w:hyperlink w:anchor="tab:b1_delta">
        <w:r>
          <w:rPr>
            <w:rStyle w:val="Hyperlink"/>
          </w:rPr>
          <w:t xml:space="preserve">7</w:t>
        </w:r>
      </w:hyperlink>
      <w:r>
        <w:t xml:space="preserve">-</w:t>
      </w:r>
      <w:hyperlink w:anchor="tab:b1_gap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quantify the two readings the</w:t>
      </w:r>
      <w:r>
        <w:t xml:space="preserve"> </w:t>
      </w:r>
      <w:r>
        <w:t xml:space="preserve">curves suggest  -  how far each model falls, and who leads by how much.</w:t>
      </w:r>
    </w:p>
    <w:bookmarkStart w:id="59" w:name="fig:b1_sample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613660" cy="2864527"/>
                  <wp:effectExtent b="0" l="0" r="0" t="0"/>
                  <wp:docPr descr="image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../figures/v6/samples/grid_B1_levels_cifar10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2864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613660" cy="2864527"/>
                  <wp:effectExtent b="0" l="0" r="0" t="0"/>
                  <wp:docPr descr="image" title="" id="57" name="Picture"/>
                  <a:graphic>
                    <a:graphicData uri="http://schemas.openxmlformats.org/drawingml/2006/picture">
                      <pic:pic>
                        <pic:nvPicPr>
                          <pic:cNvPr descr="../../figures/v6/samples/grid_B1_levels_mnis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2864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4:</w:t>
      </w:r>
      <w:r>
        <w:t xml:space="preserve"> </w:t>
      </w:r>
      <w:r>
        <w:t xml:space="preserve">The combined Phase B1 recipe at L1-L5 on six fixed validation images. Left: CIFAR-10; right: MNIST.</w:t>
      </w:r>
    </w:p>
    <w:bookmarkEnd w:id="59"/>
    <w:bookmarkStart w:id="60" w:name="tab:phase_b"/>
    <w:p>
      <w:pPr>
        <w:pStyle w:val="TableCaption"/>
      </w:pPr>
      <w:r>
        <w:rPr>
          <w:b/>
          <w:bCs/>
        </w:rPr>
        <w:t xml:space="preserve">Table 6:</w:t>
      </w:r>
      <w:r>
        <w:t xml:space="preserve"> </w:t>
      </w:r>
      <w:r>
        <w:t xml:space="preserve">Phase B (combined degradation) validation accuracy (%). All five axes active at the same level L. Cells with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values are multi-seed audited (seeds</w:t>
      </w:r>
      <w:r>
        <w:t xml:space="preserve"> </w:t>
      </w:r>
      <m:oMath>
        <m:r>
          <m:rPr>
            <m:sty m:val="p"/>
          </m:rPr>
          <m:t>{</m:t>
        </m:r>
        <m:r>
          <m:t>42</m:t>
        </m:r>
        <m:r>
          <m:rPr>
            <m:sty m:val="p"/>
          </m:rPr>
          <m:t>,</m:t>
        </m:r>
        <m:r>
          <m:t>43</m:t>
        </m:r>
        <m:r>
          <m:rPr>
            <m:sty m:val="p"/>
          </m:rPr>
          <m:t>,</m:t>
        </m:r>
        <m:r>
          <m:t>44</m:t>
        </m:r>
        <m:r>
          <m:rPr>
            <m:sty m:val="p"/>
          </m:rPr>
          <m:t>}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: Phase B (combined degradation) validation accuracy (%). All five axes active at the same level L. Cells with \pm values are multi-seed audited (seeds \{42, 43, 44\}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79.17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38.54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80.79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27.48</w:t>
            </w:r>
          </w:p>
        </w:tc>
      </w:tr>
    </w:tbl>
    <w:bookmarkEnd w:id="60"/>
    <w:bookmarkStart w:id="64" w:name="fig:b1_curves"/>
    <w:p>
      <w:pPr>
        <w:pStyle w:val="CaptionedFigure"/>
      </w:pPr>
      <w:r>
        <w:drawing>
          <wp:inline>
            <wp:extent cx="5334000" cy="215604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../../figures/v6/curves/b1_acc_vs_level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5:</w:t>
      </w:r>
      <w:r>
        <w:t xml:space="preserve"> </w:t>
      </w:r>
      <w:r>
        <w:t xml:space="preserve">Phase B1 validation accuracy versus combined level; dotted lines mark the per-model clean baselines. Left: CIFAR-10; right: MNIST.</w:t>
      </w:r>
    </w:p>
    <w:bookmarkEnd w:id="64"/>
    <w:bookmarkStart w:id="65" w:name="tab:b1_delta"/>
    <w:p>
      <w:pPr>
        <w:pStyle w:val="TableCaption"/>
      </w:pPr>
      <w:r>
        <w:rPr>
          <w:b/>
          <w:bCs/>
        </w:rPr>
        <w:t xml:space="preserve">Table 7:</w:t>
      </w:r>
      <w:r>
        <w:t xml:space="preserve"> </w:t>
      </w:r>
      <w:r>
        <w:t xml:space="preserve">Phase B1 accuracy drop versus the Phase A clean baseline (percentage points); the Clean column is the Phase A accuracy (%). L3 uses the multi-seed mean.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: Phase B1 accuracy drop versus the Phase A clean baseline (percentage points); the Clean column is the Phase A accuracy (%). L3 uses the multi-seed mean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-58.87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-68.34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-76.12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-71.14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-39.88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-65.04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-73.98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-71.54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-58.16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-77.54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-71.76</w:t>
            </w:r>
          </w:p>
        </w:tc>
      </w:tr>
    </w:tbl>
    <w:bookmarkEnd w:id="65"/>
    <w:bookmarkStart w:id="66" w:name="tab:b1_gap"/>
    <w:p>
      <w:pPr>
        <w:pStyle w:val="TableCaption"/>
      </w:pPr>
      <w:r>
        <w:rPr>
          <w:b/>
          <w:bCs/>
        </w:rPr>
        <w:t xml:space="preserve">Table 8:</w:t>
      </w:r>
      <w:r>
        <w:t xml:space="preserve"> </w:t>
      </w:r>
      <w:r>
        <w:t xml:space="preserve">TransNeXt-tiny accuracy margin over the two CNNs on the Phase B1 curve (percentage points); L3 uses the multi-seed mean (seed noise</w:t>
      </w:r>
      <w: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1.2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8: TransNeXt-tiny accuracy margin over the two CNNs on the Phase B1 curve (percentage points); L3 uses the multi-seed mean (seed noise \sigma &lt; 1.2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CNN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best 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CNN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best 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</w:t>
            </w:r>
          </w:p>
        </w:tc>
      </w:tr>
    </w:tbl>
    <w:bookmarkEnd w:id="66"/>
    <w:p>
      <w:pPr>
        <w:pStyle w:val="BodyText"/>
      </w:pPr>
      <w:r>
        <w:t xml:space="preserve">Three observations organize the block.</w:t>
      </w:r>
    </w:p>
    <w:p>
      <w:pPr>
        <w:pStyle w:val="BodyText"/>
      </w:pPr>
      <w:r>
        <w:rPr>
          <w:b/>
          <w:bCs/>
        </w:rPr>
        <w:t xml:space="preserve">The collapse is monotonic and severe on CIFAR-10.</w:t>
      </w:r>
      <w:r>
        <w:t xml:space="preserve">Accuracy</w:t>
      </w:r>
      <w:r>
        <w:t xml:space="preserve"> </w:t>
      </w:r>
      <w:r>
        <w:t xml:space="preserve">falls with every level step for every model</w:t>
      </w:r>
      <w:r>
        <w:t xml:space="preserve"> </w:t>
      </w:r>
      <w:r>
        <w:t xml:space="preserve">(Table </w:t>
      </w:r>
      <w:hyperlink w:anchor="tab:b1_delta">
        <w:r>
          <w:rPr>
            <w:rStyle w:val="Hyperlink"/>
          </w:rPr>
          <w:t xml:space="preserve">7</w:t>
        </w:r>
      </w:hyperlink>
      <w:r>
        <w:t xml:space="preserve">): even the mild level already costs 10-19 percentage points,</w:t>
      </w:r>
      <w:r>
        <w:t xml:space="preserve"> </w:t>
      </w:r>
      <w:r>
        <w:t xml:space="preserve">the moderate level costs 54-59, and by L5 all three models have lost about</w:t>
      </w:r>
      <w:r>
        <w:t xml:space="preserve"> </w:t>
      </w:r>
      <w:r>
        <w:t xml:space="preserve">three quarters of their clean accuracy and sit at 19-21%  -  better than</w:t>
      </w:r>
      <w:r>
        <w:t xml:space="preserve"> </w:t>
      </w:r>
      <w:r>
        <w:t xml:space="preserve">the 10% random-guess floor, but not by much. Nothing in the design space</w:t>
      </w:r>
      <w:r>
        <w:t xml:space="preserve"> </w:t>
      </w:r>
      <w:r>
        <w:t xml:space="preserve">escapes this fall; the question the later phases answer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(it is</w:t>
      </w:r>
      <w:r>
        <w:t xml:space="preserve"> </w:t>
      </w:r>
      <w:r>
        <w:t xml:space="preserve">the information, not the training  -  Phases D and C2).</w:t>
      </w:r>
    </w:p>
    <w:p>
      <w:pPr>
        <w:pStyle w:val="BodyText"/>
      </w:pPr>
      <w:r>
        <w:rPr>
          <w:b/>
          <w:bCs/>
        </w:rPr>
        <w:t xml:space="preserve">The transformer leads exactly where the images are still</w:t>
      </w:r>
      <w:r>
        <w:rPr>
          <w:b/>
          <w:bCs/>
        </w:rPr>
        <w:t xml:space="preserve"> </w:t>
      </w:r>
      <w:r>
        <w:rPr>
          <w:b/>
          <w:bCs/>
        </w:rPr>
        <w:t xml:space="preserve">readable.</w:t>
      </w:r>
      <w:r>
        <w:t xml:space="preserve">Table </w:t>
      </w:r>
      <w:hyperlink w:anchor="tab:b1_gap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makes the margin structure explicit.</w:t>
      </w:r>
      <w:r>
        <w:t xml:space="preserve"> </w:t>
      </w:r>
      <w:r>
        <w:t xml:space="preserve">TransNeXt-tiny leads the CNN mean by +10.11 percentage points at L1 and +10.41 at L2  - </w:t>
      </w:r>
      <w:r>
        <w:t xml:space="preserve"> </w:t>
      </w:r>
      <w:r>
        <w:t xml:space="preserve">an advantage far above the seed noise  -  but the lead collapses to</w:t>
      </w:r>
      <w:r>
        <w:t xml:space="preserve"> </w:t>
      </w:r>
      <w:r>
        <w:t xml:space="preserve">+2.05 percentage points at L3 (only +0.94 over the better CNN, within about one</w:t>
      </w:r>
      <w:r>
        <w:t xml:space="preserve"> </w:t>
      </w:r>
      <w:r>
        <w:t xml:space="preserve">combined seed-</w:t>
      </w:r>
      <m:oMath>
        <m:r>
          <m:t>σ</m:t>
        </m:r>
      </m:oMath>
      <w:r>
        <w:t xml:space="preserve">), and to under 1 percentage points at L4-L5. Comparing with</w:t>
      </w:r>
      <w:r>
        <w:t xml:space="preserve"> </w:t>
      </w:r>
      <w:r>
        <w:t xml:space="preserve">Figure </w:t>
      </w:r>
      <w:hyperlink w:anchor="fig:b1_samples">
        <w:r>
          <w:rPr>
            <w:rStyle w:val="Hyperlink"/>
          </w:rPr>
          <w:t xml:space="preserve">4</w:t>
        </w:r>
      </w:hyperlink>
      <w:r>
        <w:t xml:space="preserve">: the transformer’s foveal attention pays off</w:t>
      </w:r>
      <w:r>
        <w:t xml:space="preserve"> </w:t>
      </w:r>
      <w:r>
        <w:t xml:space="preserve">while local texture still exists (L1-L2), and stops paying the moment the</w:t>
      </w:r>
      <w:r>
        <w:t xml:space="preserve"> </w:t>
      </w:r>
      <w:r>
        <w:t xml:space="preserve">degradation has destroyed the texture it attends to. From L3 onward the</w:t>
      </w:r>
      <w:r>
        <w:t xml:space="preserve"> </w:t>
      </w:r>
      <w:r>
        <w:t xml:space="preserve">three architectures are practically interchangeable.</w:t>
      </w:r>
    </w:p>
    <w:p>
      <w:pPr>
        <w:pStyle w:val="BodyText"/>
      </w:pPr>
      <w:r>
        <w:rPr>
          <w:b/>
          <w:bCs/>
        </w:rPr>
        <w:t xml:space="preserve">MNIST resists four levels, then falls off the same cliff.</w:t>
      </w:r>
      <w:r>
        <w:t xml:space="preserve">The</w:t>
      </w:r>
      <w:r>
        <w:t xml:space="preserve"> </w:t>
      </w:r>
      <w:r>
        <w:t xml:space="preserve">digit task barely notices the first two levels (drops under 3.3 percentage points;</w:t>
      </w:r>
      <w:r>
        <w:t xml:space="preserve"> </w:t>
      </w:r>
      <w:r>
        <w:t xml:space="preserve">TransNeXt has no advantage there  -  the CNNs are already at ceiling), stays</w:t>
      </w:r>
      <w:r>
        <w:t xml:space="preserve"> </w:t>
      </w:r>
      <w:r>
        <w:t xml:space="preserve">usable at L3 (about 79-81%), and then collapses to 27-28% at L5, a loss</w:t>
      </w:r>
      <w:r>
        <w:t xml:space="preserve"> </w:t>
      </w:r>
      <w:r>
        <w:t xml:space="preserve">of about 71 percentage points for every model. High-contrast shapes on a black</w:t>
      </w:r>
      <w:r>
        <w:t xml:space="preserve"> </w:t>
      </w:r>
      <w:r>
        <w:t xml:space="preserve">background simply survive the pipeline longer than natural images; but once</w:t>
      </w:r>
      <w:r>
        <w:t xml:space="preserve"> </w:t>
      </w:r>
      <w:r>
        <w:t xml:space="preserve">downsampling to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pixels removes the stroke structure, MNIST</w:t>
      </w:r>
      <w:r>
        <w:t xml:space="preserve"> </w:t>
      </w:r>
      <w:r>
        <w:t xml:space="preserve">converges to the same information floor as CIFAR-10. The per-model reading</w:t>
      </w:r>
      <w:r>
        <w:t xml:space="preserve"> </w:t>
      </w:r>
      <w:r>
        <w:t xml:space="preserve">of both datasets continues in Section </w:t>
      </w:r>
      <w:hyperlink w:anchor="sec:crossmodel">
        <w:r>
          <w:rPr>
            <w:rStyle w:val="Hyperlink"/>
          </w:rPr>
          <w:t xml:space="preserve">5.6</w:t>
        </w:r>
      </w:hyperlink>
      <w:r>
        <w:t xml:space="preserve">.</w:t>
      </w:r>
    </w:p>
    <w:bookmarkEnd w:id="67"/>
    <w:bookmarkStart w:id="86" w:name="sec:tests:phase_c2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Phase C2: single-axis attribution under the THz protocol</w:t>
      </w:r>
    </w:p>
    <w:p>
      <w:pPr>
        <w:pStyle w:val="FirstParagraph"/>
      </w:pPr>
      <w:r>
        <w:t xml:space="preserve">Phase C2 answers the engineering question behind the whole campaign: of the</w:t>
      </w:r>
      <w:r>
        <w:t xml:space="preserve"> </w:t>
      </w:r>
      <w:r>
        <w:t xml:space="preserve">degradations a real THz sensor produces, which one should be fought first?</w:t>
      </w:r>
      <w:r>
        <w:t xml:space="preserve"> </w:t>
      </w:r>
      <w:r>
        <w:t xml:space="preserve">Each cell isolates one of the three THz-relevant axes  -  resolution, blur,</w:t>
      </w:r>
      <w:r>
        <w:t xml:space="preserve"> </w:t>
      </w:r>
      <w:r>
        <w:t xml:space="preserve">or salt-and-pepper  -  at one level, with the other two held at identity,</w:t>
      </w:r>
      <w:r>
        <w:t xml:space="preserve"> </w:t>
      </w:r>
      <w:r>
        <w:t xml:space="preserve">under the THz protocol (image fixed at full grayscale, additive Gaussian</w:t>
      </w:r>
      <w:r>
        <w:t xml:space="preserve"> </w:t>
      </w:r>
      <w:r>
        <w:t xml:space="preserve">noise off, T3 regularization). Table </w:t>
      </w:r>
      <w:hyperlink w:anchor="tab:phase_c2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reports the full</w:t>
      </w:r>
      <w:r>
        <w:t xml:space="preserve"> </w:t>
      </w:r>
      <w:r>
        <w:t xml:space="preserve">accuracy block.</w:t>
      </w:r>
    </w:p>
    <w:bookmarkStart w:id="68" w:name="tab:phase_c2"/>
    <w:p>
      <w:pPr>
        <w:pStyle w:val="TableCaption"/>
      </w:pPr>
      <w:r>
        <w:rPr>
          <w:b/>
          <w:bCs/>
        </w:rPr>
        <w:t xml:space="preserve">Table 9:</w:t>
      </w:r>
      <w:r>
        <w:t xml:space="preserve"> </w:t>
      </w:r>
      <w:r>
        <w:t xml:space="preserve">Phase C2 single-axis isolation under the THz protocol (saturation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, noise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, T3 regularization) validation accuracy (%).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: Phase C2 single-axis isolation under the THz protocol (saturation =0, noise =0, T3 regularization) validation accuracy (%)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</w:t>
            </w:r>
          </w:p>
        </w:tc>
      </w:tr>
    </w:tbl>
    <w:bookmarkEnd w:id="68"/>
    <w:p>
      <w:pPr>
        <w:pStyle w:val="BodyText"/>
      </w:pPr>
      <w:r>
        <w:rPr>
          <w:b/>
          <w:bCs/>
        </w:rPr>
        <w:t xml:space="preserve">Why the plots use PSNR and SSIM, not the level index.</w:t>
      </w:r>
      <w:r>
        <w:t xml:space="preserve">A given</w:t>
      </w:r>
      <w:r>
        <w:t xml:space="preserve"> </w:t>
      </w:r>
      <w:r>
        <w:t xml:space="preserve">nominal level does not do equal damage on different axes: L3 blur removes far</w:t>
      </w:r>
      <w:r>
        <w:t xml:space="preserve"> </w:t>
      </w:r>
      <w:r>
        <w:t xml:space="preserve">less information than L3 resolution, so comparing axes at matched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would compare unmatched images. The level is a knob we set; PSNR</w:t>
      </w:r>
      <w:r>
        <w:t xml:space="preserve"> </w:t>
      </w:r>
      <w:r>
        <w:t xml:space="preserve">and SSIM are what the images actually measure. Every Phase C2 comparison is</w:t>
      </w:r>
      <w:r>
        <w:t xml:space="preserve"> </w:t>
      </w:r>
      <w:r>
        <w:t xml:space="preserve">therefore drawn against the measured image quality  -  PSNR</w:t>
      </w:r>
      <w:r>
        <w:t xml:space="preserve"> </w:t>
      </w:r>
      <w:r>
        <w:t xml:space="preserve">(Figure </w:t>
      </w:r>
      <w:hyperlink w:anchor="fig:c2_type_psnr">
        <w:r>
          <w:rPr>
            <w:rStyle w:val="Hyperlink"/>
          </w:rPr>
          <w:t xml:space="preserve">6</w:t>
        </w:r>
      </w:hyperlink>
      <w:r>
        <w:t xml:space="preserve">) and SSIM (Figure </w:t>
      </w:r>
      <w:hyperlink w:anchor="fig:c2_type_ssim">
        <w:r>
          <w:rPr>
            <w:rStyle w:val="Hyperlink"/>
          </w:rPr>
          <w:t xml:space="preserve">7</w:t>
        </w:r>
      </w:hyperlink>
      <w:r>
        <w:t xml:space="preserve">)</w:t>
      </w:r>
      <w:r>
        <w:t xml:space="preserve"> </w:t>
      </w:r>
      <w:r>
        <w:t xml:space="preserve">separately  -  computed against the clean upsampled reference, with the</w:t>
      </w:r>
      <w:r>
        <w:t xml:space="preserve"> </w:t>
      </w:r>
      <w:r>
        <w:t xml:space="preserve">L1/L5 endpoints of the resolution curve annotated for orientation.</w:t>
      </w:r>
    </w:p>
    <w:bookmarkStart w:id="72" w:name="fig:c2_type_psnr"/>
    <w:p>
      <w:pPr>
        <w:pStyle w:val="CaptionedFigure"/>
      </w:pPr>
      <w:r>
        <w:drawing>
          <wp:inline>
            <wp:extent cx="5334000" cy="2156049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../../figures/v6/curves/c2_type_psn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6:</w:t>
      </w:r>
      <w:r>
        <w:t xml:space="preserve"> </w:t>
      </w:r>
      <w:r>
        <w:t xml:space="preserve">Phase C2 axis comparison versus measured PSNR, one curve per axis averaged over the backbones; L1/L5 mark the resolution-axis endpoints. Left: CIFAR-10; right: MNIST.</w:t>
      </w:r>
    </w:p>
    <w:bookmarkEnd w:id="72"/>
    <w:bookmarkStart w:id="76" w:name="fig:c2_type_ssim"/>
    <w:p>
      <w:pPr>
        <w:pStyle w:val="CaptionedFigure"/>
      </w:pPr>
      <w:r>
        <w:drawing>
          <wp:inline>
            <wp:extent cx="5334000" cy="215604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../../figures/v6/curves/c2_type_ssim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7:</w:t>
      </w:r>
      <w:r>
        <w:t xml:space="preserve"> </w:t>
      </w:r>
      <w:r>
        <w:t xml:space="preserve">Phase C2 axis comparison versus measured SSIM; same construction as Figure </w:t>
      </w:r>
      <w:hyperlink w:anchor="fig:c2_type_psnr">
        <w:r>
          <w:rPr>
            <w:rStyle w:val="Hyperlink"/>
          </w:rPr>
          <w:t xml:space="preserve">6</w:t>
        </w:r>
      </w:hyperlink>
      <w:r>
        <w:t xml:space="preserve">.</w:t>
      </w:r>
    </w:p>
    <w:bookmarkEnd w:id="76"/>
    <w:p>
      <w:pPr>
        <w:pStyle w:val="BodyText"/>
      </w:pPr>
      <w:r>
        <w:rPr>
          <w:b/>
          <w:bCs/>
        </w:rPr>
        <w:t xml:space="preserve">Resolution is the axis that matters.</w:t>
      </w:r>
      <w:r>
        <w:t xml:space="preserve">At every matched PSNR and</w:t>
      </w:r>
      <w:r>
        <w:t xml:space="preserve"> </w:t>
      </w:r>
      <w:r>
        <w:t xml:space="preserve">SSIM value, the resolution curve sits far below blur, and blur below</w:t>
      </w:r>
      <w:r>
        <w:t xml:space="preserve"> </w:t>
      </w:r>
      <w:r>
        <w:t xml:space="preserve">salt-and-pepper; the ordering is identical under both quality metrics. Averaged</w:t>
      </w:r>
      <w:r>
        <w:t xml:space="preserve"> </w:t>
      </w:r>
      <w:r>
        <w:t xml:space="preserve">over the six (model, dataset) pairs, the L1-L5 mean accuracy cost is</w:t>
      </w:r>
      <w:r>
        <w:t xml:space="preserve"> </w:t>
      </w:r>
      <m:oMath>
        <m:r>
          <m:rPr>
            <m:sty m:val="p"/>
          </m:rPr>
          <m:t>−</m:t>
        </m:r>
        <m:r>
          <m:t>27.45</m:t>
        </m:r>
      </m:oMath>
      <w:r>
        <w:t xml:space="preserve"> percentage points for resolution against</w:t>
      </w:r>
      <w:r>
        <w:t xml:space="preserve"> </w:t>
      </w:r>
      <m:oMath>
        <m:r>
          <m:rPr>
            <m:sty m:val="p"/>
          </m:rPr>
          <m:t>−</m:t>
        </m:r>
        <m:r>
          <m:t>6.58</m:t>
        </m:r>
      </m:oMath>
      <w:r>
        <w:t xml:space="preserve"> </w:t>
      </w:r>
      <w:r>
        <w:t xml:space="preserve">for blur and</w:t>
      </w:r>
      <w:r>
        <w:t xml:space="preserve"> </w:t>
      </w:r>
      <m:oMath>
        <m:r>
          <m:rPr>
            <m:sty m:val="p"/>
          </m:rPr>
          <m:t>−</m:t>
        </m:r>
        <m:r>
          <m:t>5.13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salt-and-pepper  -  a factor of roughly four. The plain-language version of</w:t>
      </w:r>
      <w:r>
        <w:t xml:space="preserve"> </w:t>
      </w:r>
      <w:r>
        <w:t xml:space="preserve">Figure </w:t>
      </w:r>
      <w:hyperlink w:anchor="fig:c2_type_psnr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is: an image that</w:t>
      </w:r>
      <w:r>
        <w:t xml:space="preserve"> </w:t>
      </w:r>
      <w:r>
        <w:rPr>
          <w:i/>
          <w:iCs/>
        </w:rPr>
        <w:t xml:space="preserve">measures</w:t>
      </w:r>
      <w:r>
        <w:t xml:space="preserve"> </w:t>
      </w:r>
      <w:r>
        <w:t xml:space="preserve">equally</w:t>
      </w:r>
      <w:r>
        <w:t xml:space="preserve"> </w:t>
      </w:r>
      <w:r>
        <w:t xml:space="preserve">degraded is much more dangerous when the damage came from lost pixels than</w:t>
      </w:r>
      <w:r>
        <w:t xml:space="preserve"> </w:t>
      </w:r>
      <w:r>
        <w:t xml:space="preserve">when it came from smoothing or speckle, because only the former removes</w:t>
      </w:r>
      <w:r>
        <w:t xml:space="preserve"> </w:t>
      </w:r>
      <w:r>
        <w:t xml:space="preserve">information the classifier cannot re-learn its way around.</w:t>
      </w:r>
    </w:p>
    <w:bookmarkStart w:id="77" w:name="tab:c2_spearman"/>
    <w:p>
      <w:pPr>
        <w:pStyle w:val="TableCaption"/>
      </w:pPr>
      <w:r>
        <w:rPr>
          <w:b/>
          <w:bCs/>
        </w:rPr>
        <w:t xml:space="preserve">Table 10:</w:t>
      </w:r>
      <w:r>
        <w:t xml:space="preserve"> </w:t>
      </w:r>
      <w:r>
        <w:t xml:space="preserve">Phase C2: Spearman rank correlation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between accuracy and measured image quality, pooled over the three backbones 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per entry).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10: Phase C2: Spearman rank correlation \rho between accuracy and measured image quality, pooled over the three backbones (n = 15 per entry).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CIFAR-10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MNIST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ρ</m:t>
              </m:r>
            </m:oMath>
            <w:r>
              <w:t xml:space="preserve"> </w:t>
            </w:r>
            <w:r>
              <w:t xml:space="preserve">vs PSNR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ρ</m:t>
              </m:r>
            </m:oMath>
            <w:r>
              <w:t xml:space="preserve"> </w:t>
            </w:r>
            <w:r>
              <w:t xml:space="preserve">vs SSIM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ρ</m:t>
              </m:r>
            </m:oMath>
            <w:r>
              <w:t xml:space="preserve"> </w:t>
            </w:r>
            <w:r>
              <w:t xml:space="preserve">vs PSNR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ρ</m:t>
              </m:r>
            </m:oMath>
            <w:r>
              <w:t xml:space="preserve"> </w:t>
            </w:r>
            <w:r>
              <w:t xml:space="preserve">vs SSIM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 &amp; pepper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+0.70</w:t>
            </w:r>
          </w:p>
        </w:tc>
      </w:tr>
    </w:tbl>
    <w:bookmarkEnd w:id="77"/>
    <w:p>
      <w:pPr>
        <w:pStyle w:val="BodyText"/>
      </w:pPr>
      <w:r>
        <w:rPr>
          <w:b/>
          <w:bCs/>
        </w:rPr>
        <w:t xml:space="preserve">The quality metrics rank the axes but do not explain them.</w:t>
      </w:r>
      <w:r>
        <w:t xml:space="preserve"> </w:t>
      </w:r>
      <w:r>
        <w:t xml:space="preserve">Table </w:t>
      </w:r>
      <w:hyperlink w:anchor="tab:c2_spearman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quantifies how tightly accuracy follows measured</w:t>
      </w:r>
      <w:r>
        <w:t xml:space="preserve"> </w:t>
      </w:r>
      <w:r>
        <w:t xml:space="preserve">quality. Pooled across models, resolution shows an almost perfect</w:t>
      </w:r>
      <w:r>
        <w:t xml:space="preserve"> </w:t>
      </w:r>
      <w:r>
        <w:t xml:space="preserve">association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0.98</m:t>
        </m:r>
      </m:oMath>
      <w:r>
        <w:t xml:space="preserve"> </w:t>
      </w:r>
      <w:r>
        <w:t xml:space="preserve">on both datasets and both metrics); blur and</w:t>
      </w:r>
      <w:r>
        <w:t xml:space="preserve"> </w:t>
      </w:r>
      <w:r>
        <w:t xml:space="preserve">salt-and-pepper are markedly weaker (</w:t>
      </w:r>
      <m:oMath>
        <m:r>
          <m:rPr>
            <m:sty m:val="p"/>
          </m:rPr>
          <m:t>+</m:t>
        </m:r>
        <m:r>
          <m:t>0.84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0.53</m:t>
        </m:r>
      </m:oMath>
      <w:r>
        <w:t xml:space="preserve"> </w:t>
      </w:r>
      <w:r>
        <w:t xml:space="preserve">on CIFAR-10). Two</w:t>
      </w:r>
      <w:r>
        <w:t xml:space="preserve"> </w:t>
      </w:r>
      <w:r>
        <w:t xml:space="preserve">nuances make this table honest rather than decorative. First, within any</w:t>
      </w:r>
      <w:r>
        <w:t xml:space="preserve"> </w:t>
      </w:r>
      <w:r>
        <w:t xml:space="preserve">single model on CIFAR-10 the association is perfectly monotone (</w:t>
      </w:r>
      <m:oMath>
        <m:r>
          <m:t>ρ</m:t>
        </m:r>
        <m:r>
          <m:rPr>
            <m:sty m:val="p"/>
          </m:rPr>
          <m:t>=</m:t>
        </m:r>
        <m:r>
          <m:t>1.0</m:t>
        </m:r>
      </m:oMath>
      <w:r>
        <w:t xml:space="preserve">)</w:t>
      </w:r>
      <w:r>
        <w:t xml:space="preserve"> </w:t>
      </w:r>
      <w:r>
        <w:t xml:space="preserve">on every axis  -  the pooled values drop below 1 only because the three</w:t>
      </w:r>
      <w:r>
        <w:t xml:space="preserve"> </w:t>
      </w:r>
      <w:r>
        <w:t xml:space="preserve">models sit at different accuracy offsets at the same quality. Second, on</w:t>
      </w:r>
      <w:r>
        <w:t xml:space="preserve"> </w:t>
      </w:r>
      <w:r>
        <w:t xml:space="preserve">MNIST the blur and salt-and-pepper correlations are weak for the opposite</w:t>
      </w:r>
      <w:r>
        <w:t xml:space="preserve"> </w:t>
      </w:r>
      <w:r>
        <w:t xml:space="preserve">reason: those axes barely move MNIST accuracy at all (the curves are flat</w:t>
      </w:r>
      <w:r>
        <w:t xml:space="preserve"> </w:t>
      </w:r>
      <w:r>
        <w:t xml:space="preserve">near 99%), so there is almost no signal for a rank correlation to find. A</w:t>
      </w:r>
      <w:r>
        <w:t xml:space="preserve"> </w:t>
      </w:r>
      <w:r>
        <w:t xml:space="preserve">low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here means</w:t>
      </w:r>
      <w:r>
        <w:t xml:space="preserve"> </w:t>
      </w:r>
      <w:r>
        <w:t xml:space="preserve">“harmless axis,”</w:t>
      </w:r>
      <w:r>
        <w:t xml:space="preserve"> </w:t>
      </w:r>
      <w:r>
        <w:t xml:space="preserve">not</w:t>
      </w:r>
      <w:r>
        <w:t xml:space="preserve"> </w:t>
      </w:r>
      <w:r>
        <w:t xml:space="preserve">“unpredictable axis.”</w:t>
      </w:r>
    </w:p>
    <w:bookmarkStart w:id="81" w:name="fig:c2_model_psnr"/>
    <w:p>
      <w:pPr>
        <w:pStyle w:val="CaptionedFigure"/>
      </w:pPr>
      <w:r>
        <w:drawing>
          <wp:inline>
            <wp:extent cx="5334000" cy="3169821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../../figures/v6/curves/c2_model_psnr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8:</w:t>
      </w:r>
      <w:r>
        <w:t xml:space="preserve"> </w:t>
      </w:r>
      <w:r>
        <w:t xml:space="preserve">Phase C2 model comparison versus PSNR: one panel per axis (columns) and dataset (rows), one curve per backbone.</w:t>
      </w:r>
    </w:p>
    <w:bookmarkEnd w:id="81"/>
    <w:bookmarkStart w:id="85" w:name="fig:c2_model_ssim"/>
    <w:p>
      <w:pPr>
        <w:pStyle w:val="CaptionedFigure"/>
      </w:pPr>
      <w:r>
        <w:drawing>
          <wp:inline>
            <wp:extent cx="5334000" cy="316471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../../figures/v6/curves/c2_model_ssim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4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9:</w:t>
      </w:r>
      <w:r>
        <w:t xml:space="preserve"> </w:t>
      </w:r>
      <w:r>
        <w:t xml:space="preserve">Phase C2 model comparison versus SSIM; same construction as Figure </w:t>
      </w:r>
      <w:hyperlink w:anchor="fig:c2_model_psnr">
        <w:r>
          <w:rPr>
            <w:rStyle w:val="Hyperlink"/>
          </w:rPr>
          <w:t xml:space="preserve">8</w:t>
        </w:r>
      </w:hyperlink>
      <w:r>
        <w:t xml:space="preserve">.</w:t>
      </w:r>
    </w:p>
    <w:bookmarkEnd w:id="85"/>
    <w:p>
      <w:pPr>
        <w:pStyle w:val="BodyText"/>
      </w:pPr>
      <w:r>
        <w:rPr>
          <w:b/>
          <w:bCs/>
        </w:rPr>
        <w:t xml:space="preserve">Model ordering under the THz protocol.</w:t>
      </w:r>
      <w:r>
        <w:t xml:space="preserve"> </w:t>
      </w:r>
      <w:r>
        <w:t xml:space="preserve">Figures </w:t>
      </w:r>
      <w:hyperlink w:anchor="fig:c2_model_psnr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and</w:t>
      </w:r>
      <w:r>
        <w:t xml:space="preserve"> </w:t>
      </w:r>
      <w:hyperlink w:anchor="fig:c2_model_ssim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repeat the</w:t>
      </w:r>
      <w:r>
        <w:t xml:space="preserve"> </w:t>
      </w:r>
      <w:r>
        <w:t xml:space="preserve">comparison with one curve per model. On CIFAR-10, TransNeXt-tiny is the most</w:t>
      </w:r>
      <w:r>
        <w:t xml:space="preserve"> </w:t>
      </w:r>
      <w:r>
        <w:t xml:space="preserve">robust backbone on every axis across the entire quality range  -  most</w:t>
      </w:r>
      <w:r>
        <w:t xml:space="preserve"> </w:t>
      </w:r>
      <w:r>
        <w:t xml:space="preserve">visibly on blur, where at L5 it holds 71.0% against 58.8% (ResNet50) and</w:t>
      </w:r>
      <w:r>
        <w:t xml:space="preserve"> </w:t>
      </w:r>
      <w:r>
        <w:t xml:space="preserve">64.6% (DenseNet121)  -  and the two CNNs essentially overlap. On MNIST only</w:t>
      </w:r>
      <w:r>
        <w:t xml:space="preserve"> </w:t>
      </w:r>
      <w:r>
        <w:t xml:space="preserve">the resolution axis produces a meaningful fall (to about 45% at L5, for all</w:t>
      </w:r>
      <w:r>
        <w:t xml:space="preserve"> </w:t>
      </w:r>
      <w:r>
        <w:t xml:space="preserve">three backbones identically); blur and salt-and-pepper leave the digits</w:t>
      </w:r>
      <w:r>
        <w:t xml:space="preserve"> </w:t>
      </w:r>
      <w:r>
        <w:t xml:space="preserve">readable at every level, confirming that stroke shape, not texture, is what</w:t>
      </w:r>
      <w:r>
        <w:t xml:space="preserve"> </w:t>
      </w:r>
      <w:r>
        <w:t xml:space="preserve">MNIST classification runs on.</w:t>
      </w:r>
    </w:p>
    <w:p>
      <w:pPr>
        <w:pStyle w:val="BodyText"/>
      </w:pPr>
      <w:r>
        <w:rPr>
          <w:b/>
          <w:bCs/>
        </w:rPr>
        <w:t xml:space="preserve">Levels versus quality, in one sentence.</w:t>
      </w:r>
      <w:r>
        <w:t xml:space="preserve">Reading</w:t>
      </w:r>
      <w:r>
        <w:t xml:space="preserve"> </w:t>
      </w:r>
      <w:r>
        <w:t xml:space="preserve">Table </w:t>
      </w:r>
      <w:hyperlink w:anchor="tab:phase_c2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down the level columns and</w:t>
      </w:r>
      <w:r>
        <w:t xml:space="preserve"> </w:t>
      </w:r>
      <w:r>
        <w:t xml:space="preserve">Figure </w:t>
      </w:r>
      <w:hyperlink w:anchor="fig:c2_type_psnr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along the quality axis says the same thing two</w:t>
      </w:r>
      <w:r>
        <w:t xml:space="preserve"> </w:t>
      </w:r>
      <w:r>
        <w:t xml:space="preserve">ways: severity level is a poor common currency across degradation types,</w:t>
      </w:r>
      <w:r>
        <w:t xml:space="preserve"> </w:t>
      </w:r>
      <w:r>
        <w:t xml:space="preserve">and once converted into measured image quality, resolution is where the</w:t>
      </w:r>
      <w:r>
        <w:t xml:space="preserve"> </w:t>
      </w:r>
      <w:r>
        <w:t xml:space="preserve">accuracy actually goes.</w:t>
      </w:r>
    </w:p>
    <w:bookmarkEnd w:id="86"/>
    <w:bookmarkStart w:id="89" w:name="sec:crossmodel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Cross-model robustness comparison</w:t>
      </w:r>
    </w:p>
    <w:p>
      <w:pPr>
        <w:pStyle w:val="FirstParagraph"/>
      </w:pPr>
      <w:r>
        <w:t xml:space="preserve">This subsection reads the two focus phases vertically, by model. The</w:t>
      </w:r>
      <w:r>
        <w:t xml:space="preserve"> </w:t>
      </w:r>
      <w:r>
        <w:t xml:space="preserve">combined-degradation behaviour comes from Phase B1</w:t>
      </w:r>
      <w:r>
        <w:t xml:space="preserve"> </w:t>
      </w:r>
      <w:r>
        <w:t xml:space="preserve">(Tables </w:t>
      </w:r>
      <w:hyperlink w:anchor="tab:phase_b">
        <w:r>
          <w:rPr>
            <w:rStyle w:val="Hyperlink"/>
          </w:rPr>
          <w:t xml:space="preserve">6</w:t>
        </w:r>
      </w:hyperlink>
      <w:r>
        <w:t xml:space="preserve">-</w:t>
      </w:r>
      <w:hyperlink w:anchor="tab:b1_gap">
        <w:r>
          <w:rPr>
            <w:rStyle w:val="Hyperlink"/>
          </w:rPr>
          <w:t xml:space="preserve">8</w:t>
        </w:r>
      </w:hyperlink>
      <w:r>
        <w:t xml:space="preserve">, Figure </w:t>
      </w:r>
      <w:hyperlink w:anchor="fig:b1_curves">
        <w:r>
          <w:rPr>
            <w:rStyle w:val="Hyperlink"/>
          </w:rPr>
          <w:t xml:space="preserve">5</w:t>
        </w:r>
      </w:hyperlink>
      <w:r>
        <w:t xml:space="preserve">), the</w:t>
      </w:r>
      <w:r>
        <w:t xml:space="preserve"> </w:t>
      </w:r>
      <w:r>
        <w:t xml:space="preserve">single-axis behaviour from Phase C2 (Table </w:t>
      </w:r>
      <w:hyperlink w:anchor="tab:phase_c2">
        <w:r>
          <w:rPr>
            <w:rStyle w:val="Hyperlink"/>
          </w:rPr>
          <w:t xml:space="preserve">9</w:t>
        </w:r>
      </w:hyperlink>
      <w:r>
        <w:t xml:space="preserve">,</w:t>
      </w:r>
      <w:r>
        <w:t xml:space="preserve"> </w:t>
      </w:r>
      <w:r>
        <w:t xml:space="preserve">Figures </w:t>
      </w:r>
      <w:hyperlink w:anchor="fig:c2_type_psnr">
        <w:r>
          <w:rPr>
            <w:rStyle w:val="Hyperlink"/>
          </w:rPr>
          <w:t xml:space="preserve">6</w:t>
        </w:r>
      </w:hyperlink>
      <w:r>
        <w:t xml:space="preserve">-</w:t>
      </w:r>
      <w:hyperlink w:anchor="fig:c2_model_ssim">
        <w:r>
          <w:rPr>
            <w:rStyle w:val="Hyperlink"/>
          </w:rPr>
          <w:t xml:space="preserve">9</w:t>
        </w:r>
      </w:hyperlink>
      <w:r>
        <w:t xml:space="preserve">).</w:t>
      </w:r>
    </w:p>
    <w:bookmarkStart w:id="87" w:name="sec:cm:profiles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Per-model profiles</w:t>
      </w:r>
    </w:p>
    <w:p>
      <w:pPr>
        <w:pStyle w:val="FirstParagraph"/>
      </w:pPr>
      <w:r>
        <w:rPr>
          <w:b/>
          <w:bCs/>
        </w:rPr>
        <w:t xml:space="preserve">ResNet50  -  the fast, ordinary baseline.</w:t>
      </w:r>
    </w:p>
    <w:p>
      <w:pPr>
        <w:pStyle w:val="BodyText"/>
      </w:pPr>
      <w:r>
        <w:t xml:space="preserve">ResNet50 opens at</w:t>
      </w:r>
      <w:r>
        <w:t xml:space="preserve"> </w:t>
      </w:r>
      <w:r>
        <w:t xml:space="preserve">95.18% clean on CIFAR-10 and 99.14% on MNIST, and declines monotonically</w:t>
      </w:r>
      <w:r>
        <w:t xml:space="preserve"> </w:t>
      </w:r>
      <w:r>
        <w:t xml:space="preserve">under the combined recipe to 19.06% at L5 on CIFAR-10. Its Phase C2 profile</w:t>
      </w:r>
      <w:r>
        <w:t xml:space="preserve"> </w:t>
      </w:r>
      <w:r>
        <w:t xml:space="preserve">is dominated by the resolution axis (80.18% down to 30.16% across the</w:t>
      </w:r>
      <w:r>
        <w:t xml:space="preserve"> </w:t>
      </w:r>
      <w:r>
        <w:t xml:space="preserve">quality range) while its salt-and-pepper accuracy never drops below 74.68%.</w:t>
      </w:r>
      <w:r>
        <w:t xml:space="preserve"> </w:t>
      </w:r>
      <w:r>
        <w:t xml:space="preserve">It carries no robustness advantage anywhere  -  but it is also the fastest</w:t>
      </w:r>
      <w:r>
        <w:t xml:space="preserve"> </w:t>
      </w:r>
      <w:r>
        <w:t xml:space="preserve">backbone by a factor of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</m:oMath>
      <w:r>
        <w:t xml:space="preserve"> </w:t>
      </w:r>
      <w:r>
        <w:t xml:space="preserve">over DenseNet121 and</w:t>
      </w:r>
      <w:r>
        <w:t xml:space="preserve"> </w:t>
      </w:r>
      <m:oMath>
        <m:r>
          <m:t>6.5</m:t>
        </m:r>
        <m:r>
          <m:rPr>
            <m:sty m:val="p"/>
          </m:rPr>
          <m:t>×</m:t>
        </m:r>
      </m:oMath>
      <w:r>
        <w:t xml:space="preserve"> </w:t>
      </w:r>
      <w:r>
        <w:t xml:space="preserve">over</w:t>
      </w:r>
      <w:r>
        <w:t xml:space="preserve"> </w:t>
      </w:r>
      <w:r>
        <w:t xml:space="preserve">TransNeXt-tiny, which matters at deployment.</w:t>
      </w:r>
    </w:p>
    <w:p>
      <w:pPr>
        <w:pStyle w:val="BodyText"/>
      </w:pPr>
      <w:r>
        <w:rPr>
          <w:b/>
          <w:bCs/>
        </w:rPr>
        <w:t xml:space="preserve">DenseNet121  -  feature reuse buys little here.</w:t>
      </w:r>
    </w:p>
    <w:p>
      <w:pPr>
        <w:pStyle w:val="BodyText"/>
      </w:pPr>
      <w:r>
        <w:t xml:space="preserve">DenseNet121</w:t>
      </w:r>
      <w:r>
        <w:t xml:space="preserve"> </w:t>
      </w:r>
      <w:r>
        <w:t xml:space="preserve">starts lower on CIFAR-10 (93.56%) and tracks ResNet50 closely all the way</w:t>
      </w:r>
      <w:r>
        <w:t xml:space="preserve"> </w:t>
      </w:r>
      <w:r>
        <w:t xml:space="preserve">down (19.58% at L5), with a small edge at the moderate level (38.54 vs</w:t>
      </w:r>
      <w:r>
        <w:t xml:space="preserve"> </w:t>
      </w:r>
      <w:r>
        <w:t xml:space="preserve">36.31 at L3, about</w:t>
      </w:r>
      <w:r>
        <w:t xml:space="preserve"> </w:t>
      </w:r>
      <m:oMath>
        <m:r>
          <m:t>2</m:t>
        </m:r>
        <m:r>
          <m:t>σ</m:t>
        </m:r>
      </m:oMath>
      <w:r>
        <w:t xml:space="preserve"> </w:t>
      </w:r>
      <w:r>
        <w:t xml:space="preserve">of seed noise). The preliminary hypothesis that</w:t>
      </w:r>
      <w:r>
        <w:t xml:space="preserve"> </w:t>
      </w:r>
      <w:r>
        <w:t xml:space="preserve">dense feature reuse would help under information loss is not supported: its</w:t>
      </w:r>
      <w:r>
        <w:t xml:space="preserve"> </w:t>
      </w:r>
      <w:r>
        <w:t xml:space="preserve">Phase C2 axis ordering and magnitudes are essentially ResNet50’s. In plain</w:t>
      </w:r>
      <w:r>
        <w:t xml:space="preserve"> </w:t>
      </w:r>
      <w:r>
        <w:t xml:space="preserve">terms, keeping copies of earlier features does not help when the features</w:t>
      </w:r>
      <w:r>
        <w:t xml:space="preserve"> </w:t>
      </w:r>
      <w:r>
        <w:t xml:space="preserve">were destroyed before the first layer ever saw them.</w:t>
      </w:r>
    </w:p>
    <w:p>
      <w:pPr>
        <w:pStyle w:val="BodyText"/>
      </w:pPr>
      <w:r>
        <w:rPr>
          <w:b/>
          <w:bCs/>
        </w:rPr>
        <w:t xml:space="preserve">TransNeXt-tiny  -  the winner, where winning is possible.</w:t>
      </w:r>
    </w:p>
    <w:p>
      <w:pPr>
        <w:pStyle w:val="BodyText"/>
      </w:pPr>
      <w:r>
        <w:t xml:space="preserve">TransNeXt-tiny posts the best clean baseline on CIFAR-10 (97.64%), the</w:t>
      </w:r>
      <w:r>
        <w:t xml:space="preserve"> </w:t>
      </w:r>
      <w:r>
        <w:t xml:space="preserve">largest mild-range margins on the combined curve (+10.11 and +10.41 percentage points</w:t>
      </w:r>
      <w:r>
        <w:t xml:space="preserve"> </w:t>
      </w:r>
      <w:r>
        <w:t xml:space="preserve">over the CNN mean at L1-L2), and is the most robust backbone on every</w:t>
      </w:r>
      <w:r>
        <w:t xml:space="preserve"> </w:t>
      </w:r>
      <w:r>
        <w:t xml:space="preserve">Phase C2 axis at matched image quality  -  its blur advantage at L5 is</w:t>
      </w:r>
      <w:r>
        <w:t xml:space="preserve"> </w:t>
      </w:r>
      <w:r>
        <w:t xml:space="preserve">about 6-12 percentage points over the CNNs. The advantage has a boundary: it shrinks</w:t>
      </w:r>
      <w:r>
        <w:t xml:space="preserve"> </w:t>
      </w:r>
      <w:r>
        <w:t xml:space="preserve">to +2.05 percentage points at L3 (+0.94 over the better CNN, comparable to the seed</w:t>
      </w:r>
      <w:r>
        <w:t xml:space="preserve"> </w:t>
      </w:r>
      <w:r>
        <w:t xml:space="preserve">noise) and disappears at L4-L5. On MNIST it never has an advantage at all;</w:t>
      </w:r>
      <w:r>
        <w:t xml:space="preserve"> </w:t>
      </w:r>
      <w:r>
        <w:t xml:space="preserve">the CNNs are already at ceiling wherever the digits are readable.</w:t>
      </w:r>
    </w:p>
    <w:bookmarkEnd w:id="87"/>
    <w:bookmarkStart w:id="88" w:name="sec:cm:sidebyside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Side-by-side reading</w:t>
      </w:r>
    </w:p>
    <w:p>
      <w:pPr>
        <w:pStyle w:val="FirstParagraph"/>
      </w:pPr>
      <w:r>
        <w:t xml:space="preserve">Put together, the three profiles say something simple: architecture is a</w:t>
      </w:r>
      <w:r>
        <w:t xml:space="preserve"> </w:t>
      </w:r>
      <w:r>
        <w:t xml:space="preserve">mild-degradation lever. Where the degraded image still contains texture</w:t>
      </w:r>
      <w:r>
        <w:t xml:space="preserve"> </w:t>
      </w:r>
      <w:r>
        <w:t xml:space="preserve">(L1-L2 on CIFAR-10, every readable MNIST level), the foveal transformer</w:t>
      </w:r>
      <w:r>
        <w:t xml:space="preserve"> </w:t>
      </w:r>
      <w:r>
        <w:t xml:space="preserve">converts that texture into up to ten extra accuracy points; where the</w:t>
      </w:r>
      <w:r>
        <w:t xml:space="preserve"> </w:t>
      </w:r>
      <w:r>
        <w:t xml:space="preserve">texture is gone (L3 and beyond on the combined recipe), all three</w:t>
      </w:r>
      <w:r>
        <w:t xml:space="preserve"> </w:t>
      </w:r>
      <w:r>
        <w:t xml:space="preserve">architectures converge  -  into the 19-21% band at L5 on CIFAR-10 and the</w:t>
      </w:r>
      <w:r>
        <w:t xml:space="preserve"> </w:t>
      </w:r>
      <w:r>
        <w:t xml:space="preserve">27-28% band on MNIST  -  and no backbone choice moves the number by more</w:t>
      </w:r>
      <w:r>
        <w:t xml:space="preserve"> </w:t>
      </w:r>
      <w:r>
        <w:t xml:space="preserve">than the seed noise.</w:t>
      </w:r>
    </w:p>
    <w:p>
      <w:pPr>
        <w:pStyle w:val="BodyText"/>
      </w:pPr>
      <w:r>
        <w:t xml:space="preserve">The Phase C2 attribution explains where the accuracy goes: the resolution</w:t>
      </w:r>
      <w:r>
        <w:t xml:space="preserve"> </w:t>
      </w:r>
      <w:r>
        <w:t xml:space="preserve">axis carries roughly four times the cost of blur or salt-and-pepper at</w:t>
      </w:r>
      <w:r>
        <w:t xml:space="preserve"> </w:t>
      </w:r>
      <w:r>
        <w:t xml:space="preserve">matched measured quality. The deployment implication, developed in</w:t>
      </w:r>
      <w:r>
        <w:t xml:space="preserve"> </w:t>
      </w:r>
      <w:r>
        <w:t xml:space="preserve">Section </w:t>
      </w:r>
      <w:hyperlink w:anchor="sec:conclusions">
        <w:r>
          <w:rPr>
            <w:rStyle w:val="Hyperlink"/>
          </w:rPr>
          <w:t xml:space="preserve">7</w:t>
        </w:r>
      </w:hyperlink>
      <w:r>
        <w:t xml:space="preserve">, follows directly: pick the transformer when</w:t>
      </w:r>
      <w:r>
        <w:t xml:space="preserve"> </w:t>
      </w:r>
      <w:r>
        <w:t xml:space="preserve">the operating point is mild and the latency budget allows it, but expect no</w:t>
      </w:r>
      <w:r>
        <w:t xml:space="preserve"> </w:t>
      </w:r>
      <w:r>
        <w:t xml:space="preserve">classifier  -  present or future  -  to fix the extreme operating points.</w:t>
      </w:r>
      <w:r>
        <w:t xml:space="preserve"> </w:t>
      </w:r>
      <w:r>
        <w:t xml:space="preserve">Those need the resolution restored in front of the classifier, not a bigger</w:t>
      </w:r>
      <w:r>
        <w:t xml:space="preserve"> </w:t>
      </w:r>
      <w:r>
        <w:t xml:space="preserve">classifier behind the sensor.</w:t>
      </w:r>
    </w:p>
    <w:bookmarkEnd w:id="88"/>
    <w:bookmarkEnd w:id="89"/>
    <w:bookmarkEnd w:id="90"/>
    <w:bookmarkStart w:id="96" w:name="sec:problem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Problems and Solutions</w:t>
      </w:r>
    </w:p>
    <w:p>
      <w:pPr>
        <w:pStyle w:val="FirstParagraph"/>
      </w:pPr>
      <w:r>
        <w:t xml:space="preserve">This section describes the substantive engineering and scientific problems</w:t>
      </w:r>
      <w:r>
        <w:t xml:space="preserve"> </w:t>
      </w:r>
      <w:r>
        <w:t xml:space="preserve">met during the 402-cell campaign. Each entry pairs the observed symptom with</w:t>
      </w:r>
      <w:r>
        <w:t xml:space="preserve"> </w:t>
      </w:r>
      <w:r>
        <w:t xml:space="preserve">the corrective action and, where relevant, the automated guard that keeps the</w:t>
      </w:r>
      <w:r>
        <w:t xml:space="preserve"> </w:t>
      </w:r>
      <w:r>
        <w:t xml:space="preserve">problem from coming back.</w:t>
      </w:r>
    </w:p>
    <w:bookmarkStart w:id="91" w:name="Xc169d79bd111c9c69b922e87cb3be74700c87b7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Native-resolution refactor and its rollback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An intermediate design (the</w:t>
      </w:r>
      <w:r>
        <w:t xml:space="preserve"> </w:t>
      </w:r>
      <w:r>
        <w:t xml:space="preserve">“V3”</w:t>
      </w:r>
      <w:r>
        <w:t xml:space="preserve"> </w:t>
      </w:r>
      <w:r>
        <w:t xml:space="preserve">refactor) trained</w:t>
      </w:r>
      <w:r>
        <w:t xml:space="preserve"> </w:t>
      </w:r>
      <w:r>
        <w:t xml:space="preserve">each backbone at its dataset-native resolution  - 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CIFAR-10 inputs to TransNeXt,</w:t>
      </w:r>
      <w:r>
        <w:t xml:space="preserve"> </w:t>
      </w:r>
      <m:oMath>
        <m:r>
          <m:t>28</m:t>
        </m:r>
        <m:r>
          <m:rPr>
            <m:sty m:val="p"/>
          </m:rPr>
          <m:t>→</m:t>
        </m:r>
        <m:r>
          <m:t>32</m:t>
        </m:r>
      </m:oMath>
      <w:r>
        <w:t xml:space="preserve"> </w:t>
      </w:r>
      <w:r>
        <w:t xml:space="preserve">for MNIST  -  on the</w:t>
      </w:r>
      <w:r>
        <w:t xml:space="preserve"> </w:t>
      </w:r>
      <w:r>
        <w:t xml:space="preserve">argument that upsampling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wastes computation and adds</w:t>
      </w:r>
      <w:r>
        <w:t xml:space="preserve"> </w:t>
      </w:r>
      <w:r>
        <w:t xml:space="preserve">interpolation artifacts. The argument sounds efficient but breaks the one</w:t>
      </w:r>
      <w:r>
        <w:t xml:space="preserve"> </w:t>
      </w:r>
      <w:r>
        <w:t xml:space="preserve">invariant the study depends on: with different tensor shapes per backbone,</w:t>
      </w:r>
      <w:r>
        <w:t xml:space="preserve"> </w:t>
      </w:r>
      <w:r>
        <w:t xml:space="preserve">any measured cross-model gap mixes the architecture with the input size it</w:t>
      </w:r>
      <w:r>
        <w:t xml:space="preserve"> </w:t>
      </w:r>
      <w:r>
        <w:t xml:space="preserve">happened to receive. It also threw away the ImageNet-pretrained</w:t>
      </w:r>
      <w:r>
        <w:t xml:space="preserve"> </w:t>
      </w:r>
      <w:r>
        <w:t xml:space="preserve">receptive-field hierarchy of the two CNNs (calibrated for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)</w:t>
      </w:r>
      <w:r>
        <w:t xml:space="preserve"> </w:t>
      </w:r>
      <w:r>
        <w:t xml:space="preserve">and moved TransNeXt off the 224-pretrained distribution of its checkpoint.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Rolled back to a single uniform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protocol:</w:t>
      </w:r>
      <w:r>
        <w:t xml:space="preserve"> </w:t>
      </w:r>
      <w:r>
        <w:t xml:space="preserve">every input is upsampled by the data pipeline before any model sees it, so</w:t>
      </w:r>
      <w:r>
        <w:t xml:space="preserve"> </w:t>
      </w:r>
      <w:r>
        <w:t xml:space="preserve">cross-backbone deltas are attributable to architecture alone. The decision is</w:t>
      </w:r>
      <w:r>
        <w:t xml:space="preserve"> </w:t>
      </w:r>
      <w:r>
        <w:t xml:space="preserve">recorded as a frozen invariant in the technical specification</w:t>
      </w:r>
      <w:r>
        <w:t xml:space="preserve"> </w:t>
      </w:r>
      <w:r>
        <w:t xml:space="preserve">(Section </w:t>
      </w:r>
      <w:hyperlink w:anchor="sec:spec">
        <w:r>
          <w:rPr>
            <w:rStyle w:val="Hyperlink"/>
          </w:rPr>
          <w:t xml:space="preserve">3</w:t>
        </w:r>
      </w:hyperlink>
      <w:r>
        <w:t xml:space="preserve">), and the data module asserts the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output shape at construction time, so the native-resolution path cannot be</w:t>
      </w:r>
      <w:r>
        <w:t xml:space="preserve"> </w:t>
      </w:r>
      <w:r>
        <w:t xml:space="preserve">reintroduced silently.</w:t>
      </w:r>
    </w:p>
    <w:bookmarkEnd w:id="91"/>
    <w:bookmarkStart w:id="92" w:name="X27c692abdec70ad7a9034d46c327bb0378b71d6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Hyperparameter tuning at campaign scale: frozen Optuna winners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Tuning each of the 402 cells separately was both</w:t>
      </w:r>
      <w:r>
        <w:t xml:space="preserve"> </w:t>
      </w:r>
      <w:r>
        <w:t xml:space="preserve">computationally infeasible and scientifically wrong: per-level tuning would</w:t>
      </w:r>
      <w:r>
        <w:t xml:space="preserve"> </w:t>
      </w:r>
      <w:r>
        <w:t xml:space="preserve">let the optimizer compensate for each degradation level individually,</w:t>
      </w:r>
      <w:r>
        <w:t xml:space="preserve"> </w:t>
      </w:r>
      <w:r>
        <w:t xml:space="preserve">confounding the robustness signal with search noise, and a blind wide search</w:t>
      </w:r>
      <w:r>
        <w:t xml:space="preserve"> </w:t>
      </w:r>
      <w:r>
        <w:t xml:space="preserve">risked overfitting the validation split.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The search was constrained twice. The space was narrowed</w:t>
      </w:r>
      <w:r>
        <w:t xml:space="preserve"> </w:t>
      </w:r>
      <w:r>
        <w:t xml:space="preserve">to the paper-derived priors per architecture (at most one decade around the</w:t>
      </w:r>
      <w:r>
        <w:t xml:space="preserve"> </w:t>
      </w:r>
      <w:r>
        <w:t xml:space="preserve">published value), and each (model, dataset) pair was tuned</w:t>
      </w:r>
      <w:r>
        <w:t xml:space="preserve"> </w:t>
      </w:r>
      <w:r>
        <w:rPr>
          <w:i/>
          <w:iCs/>
        </w:rPr>
        <w:t xml:space="preserve">once</w:t>
      </w:r>
      <w:r>
        <w:t xml:space="preserve">, at</w:t>
      </w:r>
      <w:r>
        <w:t xml:space="preserve"> </w:t>
      </w:r>
      <w:r>
        <w:t xml:space="preserve">the L3 operating point, with the winner</w:t>
      </w:r>
      <w:r>
        <w:t xml:space="preserve"> </w:t>
      </w:r>
      <w:r>
        <w:rPr>
          <w:i/>
          <w:iCs/>
        </w:rPr>
        <w:t xml:space="preserve">frozen</w:t>
      </w:r>
      <w:r>
        <w:t xml:space="preserve"> </w:t>
      </w:r>
      <w:r>
        <w:t xml:space="preserve">for the entire sweep.</w:t>
      </w:r>
      <w:r>
        <w:t xml:space="preserve"> </w:t>
      </w:r>
      <w:r>
        <w:t xml:space="preserve">Phases that add regularization (D) or simplify the protocol (B2) layer on</w:t>
      </w:r>
      <w:r>
        <w:t xml:space="preserve"> </w:t>
      </w:r>
      <w:r>
        <w:t xml:space="preserve">top of the frozen winners rather than re-tuning, so every comparison happens</w:t>
      </w:r>
      <w:r>
        <w:t xml:space="preserve"> </w:t>
      </w:r>
      <w:r>
        <w:t xml:space="preserve">at one documented configuration. The winners live under</w:t>
      </w:r>
      <w:r>
        <w:t xml:space="preserve"> </w:t>
      </w:r>
      <w:r>
        <w:rPr>
          <w:rStyle w:val="VerbatimChar"/>
        </w:rPr>
        <w:t xml:space="preserve">artifacts/best_hparams/</w:t>
      </w:r>
      <w:r>
        <w:t xml:space="preserve"> </w:t>
      </w:r>
      <w:r>
        <w:t xml:space="preserve">and round-trip through each cell’s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making every run auditable.</w:t>
      </w:r>
    </w:p>
    <w:bookmarkEnd w:id="92"/>
    <w:bookmarkStart w:id="93" w:name="blur-that-was-invisible-at-224-times-224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Blur that was invisible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The single-axis blur sweep produced almost no accuracy</w:t>
      </w:r>
      <w:r>
        <w:t xml:space="preserve"> </w:t>
      </w:r>
      <w:r>
        <w:t xml:space="preserve">drop between L1 and L5 (under 1 percentage points on DenseNet121)  -  suspicious for the</w:t>
      </w:r>
      <w:r>
        <w:t xml:space="preserve"> </w:t>
      </w:r>
      <w:r>
        <w:t xml:space="preserve">supposedly second-worst degradation. The cause: the blur kernels</w:t>
      </w:r>
      <w:r>
        <w:t xml:space="preserve"> </w:t>
      </w:r>
      <w:r>
        <w:t xml:space="preserve">(K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…</m:t>
        </m:r>
        <m:r>
          <m:t>13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…</m:t>
        </m:r>
        <m:r>
          <m:t>2.3</m:t>
        </m:r>
      </m:oMath>
      <w:r>
        <w:t xml:space="preserve">) had been calibrated for native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imagery. On the upsampled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tensor they covered</w:t>
      </w:r>
      <w:r>
        <w:t xml:space="preserve"> </w:t>
      </w:r>
      <w:r>
        <w:t xml:space="preserve">only 1-6% of the image width  -  the</w:t>
      </w:r>
      <w:r>
        <w:t xml:space="preserve"> </w:t>
      </w:r>
      <w:r>
        <w:t xml:space="preserve">“blur”</w:t>
      </w:r>
      <w:r>
        <w:t xml:space="preserve"> </w:t>
      </w:r>
      <w:r>
        <w:t xml:space="preserve">axis was not actually</w:t>
      </w:r>
      <w:r>
        <w:t xml:space="preserve"> </w:t>
      </w:r>
      <w:r>
        <w:t xml:space="preserve">blurring.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The schedule was rescaled to pixel-domain values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(K</w:t>
      </w:r>
      <w:r>
        <w:t xml:space="preserve"> </w:t>
      </w:r>
      <m:oMath>
        <m:r>
          <m:rPr>
            <m:sty m:val="p"/>
          </m:rPr>
          <m:t>=</m:t>
        </m:r>
        <m:r>
          <m:t>13</m:t>
        </m:r>
        <m:r>
          <m:rPr>
            <m:sty m:val="p"/>
          </m:rPr>
          <m:t>…</m:t>
        </m:r>
        <m:r>
          <m:t>91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…</m:t>
        </m:r>
        <m:r>
          <m:t>18</m:t>
        </m:r>
      </m:oMath>
      <w:r>
        <w:t xml:space="preserve">), tied by the</w:t>
      </w:r>
      <w:r>
        <w:t xml:space="preserve"> </w:t>
      </w:r>
      <w:r>
        <w:t xml:space="preserve">rule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⌈</m:t>
        </m:r>
        <m:r>
          <m:t>2.5</m:t>
        </m:r>
        <m:r>
          <m:t>σ</m:t>
        </m:r>
        <m:r>
          <m:rPr>
            <m:sty m:val="p"/>
          </m:rPr>
          <m:t>⌉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so the kernel always captures the</w:t>
      </w:r>
      <w:r>
        <w:t xml:space="preserve"> </w:t>
      </w:r>
      <m:oMath>
        <m:r>
          <m:t>2.5</m:t>
        </m:r>
        <m:r>
          <m:t>σ</m:t>
        </m:r>
      </m:oMath>
      <w:r>
        <w:t xml:space="preserve"> </w:t>
      </w:r>
      <w:r>
        <w:t xml:space="preserve">Gaussian footprint. A unit test asserts that L5 blur costs at</w:t>
      </w:r>
      <w:r>
        <w:t xml:space="preserve"> </w:t>
      </w:r>
      <w:r>
        <w:t xml:space="preserve">least 5 dB of PSNR against L1, guarding any future schedule against the same</w:t>
      </w:r>
      <w:r>
        <w:t xml:space="preserve"> </w:t>
      </w:r>
      <w:r>
        <w:t xml:space="preserve">scale mistake.</w:t>
      </w:r>
    </w:p>
    <w:bookmarkEnd w:id="93"/>
    <w:bookmarkStart w:id="94" w:name="X7df18e226f50274175d27cb1541e1346a9ec1ff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Vision-transformer bring-up on Blackwell hardware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TransNeXt training crashed on the RTX 5070 (Blackwell,</w:t>
      </w:r>
      <w:r>
        <w:t xml:space="preserve"> </w:t>
      </w:r>
      <w:r>
        <w:t xml:space="preserve">sm_120) with an opaque CUDA kernel-launch error in the first attention</w:t>
      </w:r>
      <w:r>
        <w:t xml:space="preserve"> </w:t>
      </w:r>
      <w:r>
        <w:t xml:space="preserve">block: the PyTorch stack at project start shipped kernels only up to sm_90,</w:t>
      </w:r>
      <w:r>
        <w:t xml:space="preserve"> </w:t>
      </w:r>
      <w:r>
        <w:t xml:space="preserve">and the TransNeXt</w:t>
      </w:r>
      <w:r>
        <w:t xml:space="preserve"> </w:t>
      </w:r>
      <w:r>
        <w:rPr>
          <w:rStyle w:val="VerbatimChar"/>
        </w:rPr>
        <w:t xml:space="preserve">swattention</w:t>
      </w:r>
      <w:r>
        <w:t xml:space="preserve"> </w:t>
      </w:r>
      <w:r>
        <w:t xml:space="preserve">extension had no sm_120 binary.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TransNeXt was quarantined until the upstream package was</w:t>
      </w:r>
      <w:r>
        <w:t xml:space="preserve"> </w:t>
      </w:r>
      <w:r>
        <w:t xml:space="preserve">rebuilt with sm_120 support in the PyTorch Blackwell release; the quarantine</w:t>
      </w:r>
      <w:r>
        <w:t xml:space="preserve"> </w:t>
      </w:r>
      <w:r>
        <w:t xml:space="preserve">predicate is now a permanent no-op but stays in code for future GPU</w:t>
      </w:r>
      <w:r>
        <w:t xml:space="preserve"> </w:t>
      </w:r>
      <w:r>
        <w:t xml:space="preserve">substitutions. A startup self-test runs a one-iteration forward pass on the</w:t>
      </w:r>
      <w:r>
        <w:t xml:space="preserve"> </w:t>
      </w:r>
      <w:r>
        <w:t xml:space="preserve">configured GPU before the campaign driver dispatches its first cell, so a</w:t>
      </w:r>
      <w:r>
        <w:t xml:space="preserve"> </w:t>
      </w:r>
      <w:r>
        <w:t xml:space="preserve">compute-capability mismatch surfaces as a structured error instead of a raw</w:t>
      </w:r>
      <w:r>
        <w:t xml:space="preserve"> </w:t>
      </w:r>
      <w:r>
        <w:t xml:space="preserve">CUDA stack trace mid-campaign.</w:t>
      </w:r>
    </w:p>
    <w:bookmarkEnd w:id="94"/>
    <w:bookmarkStart w:id="95" w:name="single-seed-reproducibility-exposure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Single-seed reproducibility exposure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The L3 headline cells were originally single-seed</w:t>
      </w:r>
      <w:r>
        <w:t xml:space="preserve"> </w:t>
      </w:r>
      <w:r>
        <w:t xml:space="preserve">point estimates at seed 42. Without a variance bound, a reviewer could not</w:t>
      </w:r>
      <w:r>
        <w:t xml:space="preserve"> </w:t>
      </w:r>
      <w:r>
        <w:t xml:space="preserve">tell whether a small inter-model gap was a real effect or a lucky seed.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A 48-replicate audit re-trained all 24 L3 headline cells</w:t>
      </w:r>
      <w:r>
        <w:t xml:space="preserve"> </w:t>
      </w:r>
      <w:r>
        <w:t xml:space="preserve">at seeds 43 and 44. Every audited cell shows</w:t>
      </w:r>
      <w: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1.2</m:t>
        </m:r>
      </m:oMath>
      <w:r>
        <w:t xml:space="preserve"> percentage points (worst:</w:t>
      </w:r>
      <w:r>
        <w:t xml:space="preserve"> </w:t>
      </w:r>
      <w:r>
        <w:t xml:space="preserve">the TransNeXt-tiny CIFAR-10 Phase D T3 cell at 1.18), and no cross-model</w:t>
      </w:r>
      <w:r>
        <w:t xml:space="preserve"> </w:t>
      </w:r>
      <w:r>
        <w:t xml:space="preserve">conclusion reverses under any seed. Schema version 3 of</w:t>
      </w:r>
      <w:r>
        <w:t xml:space="preserve"> </w:t>
      </w:r>
      <w:r>
        <w:rPr>
          <w:rStyle w:val="VerbatimChar"/>
        </w:rPr>
        <w:t xml:space="preserve">Final_Exp.json</w:t>
      </w:r>
      <w:r>
        <w:t xml:space="preserve"> </w:t>
      </w:r>
      <w:r>
        <w:t xml:space="preserve">carries the mean-</w:t>
      </w:r>
      <m:oMath>
        <m:r>
          <m:rPr>
            <m:sty m:val="p"/>
          </m:rPr>
          <m:t>±</m:t>
        </m:r>
        <m:r>
          <m:t>σ</m:t>
        </m:r>
      </m:oMath>
      <w:r>
        <w:t xml:space="preserve"> </w:t>
      </w:r>
      <w:r>
        <w:t xml:space="preserve">pair on every audited</w:t>
      </w:r>
      <w:r>
        <w:t xml:space="preserve"> </w:t>
      </w:r>
      <w:r>
        <w:t xml:space="preserve">cell, so the reproducibility floor is visible without re-running the audit.</w:t>
      </w:r>
    </w:p>
    <w:bookmarkEnd w:id="95"/>
    <w:bookmarkEnd w:id="96"/>
    <w:bookmarkStart w:id="103" w:name="sec:conclusion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Conclusions and Recommendations</w:t>
      </w:r>
    </w:p>
    <w:bookmarkStart w:id="97" w:name="scientific-conclusion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Scientific conclusions</w:t>
      </w:r>
    </w:p>
    <w:p>
      <w:pPr>
        <w:pStyle w:val="FirstParagraph"/>
      </w:pPr>
      <w:r>
        <w:t xml:space="preserve">This work delivered a reproducible 402-cell training campaign across three</w:t>
      </w:r>
      <w:r>
        <w:t xml:space="preserve"> </w:t>
      </w:r>
      <w:r>
        <w:t xml:space="preserve">architectures (ResNet50, DenseNet121, TransNeXt-tiny), two datasets</w:t>
      </w:r>
      <w:r>
        <w:t xml:space="preserve"> </w:t>
      </w:r>
      <w:r>
        <w:t xml:space="preserve">(CIFAR-10, MNIST), five degradation levels, and seven experimental phases,</w:t>
      </w:r>
      <w:r>
        <w:t xml:space="preserve"> </w:t>
      </w:r>
      <w:r>
        <w:t xml:space="preserve">anchored to a deterministic per-pipeline PSNR / SSIM probe and a 48-replicate</w:t>
      </w:r>
      <w:r>
        <w:t xml:space="preserve"> </w:t>
      </w:r>
      <w:r>
        <w:t xml:space="preserve">multi-seed audit. Four conclusions follow from the measurements.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collapse is an information bottleneck, not</w:t>
      </w:r>
      <w:r>
        <w:rPr>
          <w:b/>
          <w:bCs/>
        </w:rPr>
        <w:t xml:space="preserve"> </w:t>
      </w:r>
      <w:r>
        <w:rPr>
          <w:b/>
          <w:bCs/>
        </w:rPr>
        <w:t xml:space="preserve">over-fitting.</w:t>
      </w:r>
      <w:r>
        <w:t xml:space="preserve"> </w:t>
      </w:r>
      <w:r>
        <w:t xml:space="preserve">The strongest regularization treatment recovers less</w:t>
      </w:r>
      <w:r>
        <w:t xml:space="preserve"> </w:t>
      </w:r>
      <w:r>
        <w:t xml:space="preserve">than one percentage point of the combined-degradation collapse</w:t>
      </w:r>
      <w:r>
        <w:t xml:space="preserve"> </w:t>
      </w:r>
      <w:r>
        <w:t xml:space="preserve">(Phase D: +0.77 percentage points on average), and moving to the simpler THz</w:t>
      </w:r>
      <w:r>
        <w:t xml:space="preserve"> </w:t>
      </w:r>
      <w:r>
        <w:t xml:space="preserve">protocol recovers about four (Phase B2: +4.01 percentage points, roughly three</w:t>
      </w:r>
      <w:r>
        <w:t xml:space="preserve"> </w:t>
      </w:r>
      <w:r>
        <w:t xml:space="preserve">quarters of which is the protocol itself rather than the</w:t>
      </w:r>
      <w:r>
        <w:t xml:space="preserve"> </w:t>
      </w:r>
      <w:r>
        <w:t xml:space="preserve">regularization). If the models were merely over-fitting the degraded</w:t>
      </w:r>
      <w:r>
        <w:t xml:space="preserve"> </w:t>
      </w:r>
      <w:r>
        <w:t xml:space="preserve">distribution, training-side intervention would have closed a large</w:t>
      </w:r>
      <w:r>
        <w:t xml:space="preserve"> </w:t>
      </w:r>
      <w:r>
        <w:t xml:space="preserve">part of the gap; it does not. The accuracy is gone because the</w:t>
      </w:r>
      <w:r>
        <w:t xml:space="preserve"> </w:t>
      </w:r>
      <w:r>
        <w:t xml:space="preserve">information is gone.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foveal transformer is the most robust backbone at the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operationally relevant levels.</w:t>
      </w:r>
      <w:r>
        <w:t xml:space="preserve"> </w:t>
      </w:r>
      <w:r>
        <w:t xml:space="preserve">TransNeXt-tiny leads the CNNs by</w:t>
      </w:r>
      <w:r>
        <w:t xml:space="preserve"> </w:t>
      </w:r>
      <w:r>
        <w:t xml:space="preserve">about ten percentage points at the mild-to-moderate end of the combined curve on</w:t>
      </w:r>
      <w:r>
        <w:t xml:space="preserve"> </w:t>
      </w:r>
      <w:r>
        <w:t xml:space="preserve">CIFAR-10 and is the most robust model on every single-axis</w:t>
      </w:r>
      <w:r>
        <w:t xml:space="preserve"> </w:t>
      </w:r>
      <w:r>
        <w:t xml:space="preserve">comparison at matched image quality. The advantage is real (well</w:t>
      </w:r>
      <w:r>
        <w:t xml:space="preserve"> </w:t>
      </w:r>
      <w:r>
        <w:t xml:space="preserve">above the seed noise) but conditional: it exists exactly where the</w:t>
      </w:r>
      <w:r>
        <w:t xml:space="preserve"> </w:t>
      </w:r>
      <w:r>
        <w:t xml:space="preserve">degraded image still contains texture for its attention to use.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At extreme degradation, architecture stops mattering.</w:t>
      </w:r>
      <w:r>
        <w:t xml:space="preserve"> </w:t>
      </w:r>
      <w:r>
        <w:t xml:space="preserve">At</w:t>
      </w:r>
      <w:r>
        <w:t xml:space="preserve"> </w:t>
      </w:r>
      <w:r>
        <w:t xml:space="preserve">Phase B1 L5 all three backbones land in a 19-21% band on CIFAR-10</w:t>
      </w:r>
      <w:r>
        <w:t xml:space="preserve"> </w:t>
      </w:r>
      <w:r>
        <w:t xml:space="preserve">(27-28% on MNIST)  -  within seed noise of one another. Once the</w:t>
      </w:r>
      <w:r>
        <w:t xml:space="preserve"> </w:t>
      </w:r>
      <w:r>
        <w:t xml:space="preserve">spatial information is destroyed, no backbone in this design space,</w:t>
      </w:r>
      <w:r>
        <w:t xml:space="preserve"> </w:t>
      </w:r>
      <w:r>
        <w:t xml:space="preserve">and plausibly none outside it, can recover what is no longer there.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Resolution is the dominant degradation axis.</w:t>
      </w:r>
      <w:r>
        <w:t xml:space="preserve"> </w:t>
      </w:r>
      <w:r>
        <w:t xml:space="preserve">On the</w:t>
      </w:r>
      <w:r>
        <w:t xml:space="preserve"> </w:t>
      </w:r>
      <w:r>
        <w:t xml:space="preserve">measured PSNR and SSIM scales, the resolution axis costs roughly</w:t>
      </w:r>
      <w:r>
        <w:t xml:space="preserve"> </w:t>
      </w:r>
      <w:r>
        <w:t xml:space="preserve">four times more accuracy than blur or salt-and-pepper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27.45</m:t>
        </m:r>
      </m:oMath>
      <w:r>
        <w:t xml:space="preserve"> percentage points mean L1-L5 against</w:t>
      </w:r>
      <w:r>
        <w:t xml:space="preserve"> </w:t>
      </w:r>
      <m:oMath>
        <m:r>
          <m:rPr>
            <m:sty m:val="p"/>
          </m:rPr>
          <m:t>−</m:t>
        </m:r>
        <m:r>
          <m:t>6.58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5.13</m:t>
        </m:r>
      </m:oMath>
      <w:r>
        <w:t xml:space="preserve">) and shows</w:t>
      </w:r>
      <w:r>
        <w:t xml:space="preserve"> </w:t>
      </w:r>
      <w:r>
        <w:t xml:space="preserve">an almost perfect accuracy-quality association</w:t>
      </w:r>
      <w:r>
        <w:t xml:space="preserve"> </w:t>
      </w:r>
      <w:r>
        <w:t xml:space="preserve">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0.98</m:t>
        </m:r>
      </m:oMath>
      <w:r>
        <w:t xml:space="preserve">). For a THz system engineer this is the actionable</w:t>
      </w:r>
      <w:r>
        <w:t xml:space="preserve"> </w:t>
      </w:r>
      <w:r>
        <w:t xml:space="preserve">result: spatial resolution is where the accuracy goes, so spatial</w:t>
      </w:r>
      <w:r>
        <w:t xml:space="preserve"> </w:t>
      </w:r>
      <w:r>
        <w:t xml:space="preserve">resolution is what front-end investment should restore first.</w:t>
      </w:r>
    </w:p>
    <w:bookmarkEnd w:id="97"/>
    <w:bookmarkStart w:id="98" w:name="X5151d8df53239616e7b6ca002af83c6a9b89588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Project evaluation against the preliminary goals</w:t>
      </w:r>
    </w:p>
    <w:p>
      <w:pPr>
        <w:pStyle w:val="FirstParagraph"/>
      </w:pPr>
      <w:r>
        <w:t xml:space="preserve">The preliminary design report (PDR) set three acceptance criteria.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Goal 1  -  at least 80% top-1 accuracy at the moderate (L3)</w:t>
      </w:r>
      <w:r>
        <w:rPr>
          <w:b/>
          <w:bCs/>
        </w:rPr>
        <w:t xml:space="preserve"> </w:t>
      </w:r>
      <w:r>
        <w:rPr>
          <w:b/>
          <w:bCs/>
        </w:rPr>
        <w:t xml:space="preserve">operating point.</w:t>
      </w:r>
      <w:r>
        <w:t xml:space="preserve"> </w:t>
      </w:r>
      <w:r>
        <w:rPr>
          <w:i/>
          <w:iCs/>
        </w:rPr>
        <w:t xml:space="preserve">Partially met, and informatively so.</w:t>
      </w:r>
      <w:r>
        <w:t xml:space="preserve"> </w:t>
      </w:r>
      <w:r>
        <w:t xml:space="preserve">On the</w:t>
      </w:r>
      <w:r>
        <w:t xml:space="preserve"> </w:t>
      </w:r>
      <w:r>
        <w:t xml:space="preserve">full combined L3 pipeline the target is missed on CIFAR-10</w:t>
      </w:r>
      <w:r>
        <w:t xml:space="preserve"> </w:t>
      </w:r>
      <w:r>
        <w:t xml:space="preserve">(36-39%), essentially met on MNIST (79-81%), and comfortably</w:t>
      </w:r>
      <w:r>
        <w:t xml:space="preserve"> </w:t>
      </w:r>
      <w:r>
        <w:t xml:space="preserve">exceeded on the milder single-axis operating points (for example,</w:t>
      </w:r>
      <w:r>
        <w:t xml:space="preserve"> </w:t>
      </w:r>
      <w:r>
        <w:t xml:space="preserve">every Phase C2 blur and salt-and-pepper cell at L3). The CIFAR-10</w:t>
      </w:r>
      <w:r>
        <w:t xml:space="preserve"> </w:t>
      </w:r>
      <w:r>
        <w:t xml:space="preserve">shortfall is not an engineering failure but the central scientific</w:t>
      </w:r>
      <w:r>
        <w:t xml:space="preserve"> </w:t>
      </w:r>
      <w:r>
        <w:t xml:space="preserve">finding: the moderate combined degradation destroys enough</w:t>
      </w:r>
      <w:r>
        <w:t xml:space="preserve"> </w:t>
      </w:r>
      <w:r>
        <w:t xml:space="preserve">information that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backbone in the design space reaches</w:t>
      </w:r>
      <w:r>
        <w:t xml:space="preserve"> </w:t>
      </w:r>
      <w:r>
        <w:t xml:space="preserve">80%  -  and Phase D shows that no training trick changes this.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Goal 2  -  an identifiable architectural winner beating the</w:t>
      </w:r>
      <w:r>
        <w:rPr>
          <w:b/>
          <w:bCs/>
        </w:rPr>
        <w:t xml:space="preserve"> </w:t>
      </w:r>
      <w:r>
        <w:rPr>
          <w:b/>
          <w:bCs/>
        </w:rPr>
        <w:t xml:space="preserve">baseline by a meaningful margin.</w:t>
      </w:r>
      <w:r>
        <w:t xml:space="preserve"> </w:t>
      </w:r>
      <w:r>
        <w:rPr>
          <w:i/>
          <w:iCs/>
        </w:rPr>
        <w:t xml:space="preserve">Met, in the regime where a</w:t>
      </w:r>
      <w:r>
        <w:rPr>
          <w:i/>
          <w:iCs/>
        </w:rPr>
        <w:t xml:space="preserve"> </w:t>
      </w:r>
      <w:r>
        <w:rPr>
          <w:i/>
          <w:iCs/>
        </w:rPr>
        <w:t xml:space="preserve">winner can exist.</w:t>
      </w:r>
      <w:r>
        <w:t xml:space="preserve"> </w:t>
      </w:r>
      <w:r>
        <w:t xml:space="preserve">TransNeXt-tiny beats the CNN mean by about ten</w:t>
      </w:r>
      <w:r>
        <w:t xml:space="preserve"> </w:t>
      </w:r>
      <w:r>
        <w:t xml:space="preserve">percentage points at L1-L2 on CIFAR-10, far above the multi-seed noise floor</w:t>
      </w:r>
      <w:r>
        <w:t xml:space="preserve"> </w:t>
      </w:r>
      <w:r>
        <w:t xml:space="preserve">(</w:t>
      </w:r>
      <m:oMath>
        <m:r>
          <m:t>σ</m:t>
        </m:r>
        <m:r>
          <m:rPr>
            <m:sty m:val="p"/>
          </m:rPr>
          <m:t>&lt;</m:t>
        </m:r>
        <m:r>
          <m:t>1.2</m:t>
        </m:r>
      </m:oMath>
      <w:r>
        <w:t xml:space="preserve"> percentage points). The margin decays to about two points at L3</w:t>
      </w:r>
      <w:r>
        <w:t xml:space="preserve"> </w:t>
      </w:r>
      <w:r>
        <w:t xml:space="preserve">and vanishes by L4, so the</w:t>
      </w:r>
      <w:r>
        <w:t xml:space="preserve"> </w:t>
      </w:r>
      <w:r>
        <w:t xml:space="preserve">“winner”</w:t>
      </w:r>
      <w:r>
        <w:t xml:space="preserve"> </w:t>
      </w:r>
      <w:r>
        <w:t xml:space="preserve">claim is explicitly scoped to</w:t>
      </w:r>
      <w:r>
        <w:t xml:space="preserve"> </w:t>
      </w:r>
      <w:r>
        <w:t xml:space="preserve">the mild-to-moderate range where it is decision-relevant.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Goal 3  -  inference latency compatible with sensor-side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deployment.</w:t>
      </w:r>
      <w:r>
        <w:t xml:space="preserve"> </w:t>
      </w:r>
      <w:r>
        <w:rPr>
          <w:i/>
          <w:iCs/>
        </w:rPr>
        <w:t xml:space="preserve">Met for all three backbones, with very different</w:t>
      </w:r>
      <w:r>
        <w:rPr>
          <w:i/>
          <w:iCs/>
        </w:rPr>
        <w:t xml:space="preserve"> </w:t>
      </w:r>
      <w:r>
        <w:rPr>
          <w:i/>
          <w:iCs/>
        </w:rPr>
        <w:t xml:space="preserve">margins.</w:t>
      </w:r>
      <w:r>
        <w:t xml:space="preserve"> </w:t>
      </w:r>
      <w:r>
        <w:t xml:space="preserve">At batch size 1 on the RTX 5070: ResNet50 4.2 ms</w:t>
      </w:r>
      <w:r>
        <w:t xml:space="preserve"> </w:t>
      </w:r>
      <w:r>
        <w:t xml:space="preserve">(238 images/s), DenseNet121 10.7 ms (94 images/s), TransNeXt-tiny</w:t>
      </w:r>
      <w:r>
        <w:t xml:space="preserve"> </w:t>
      </w:r>
      <w:r>
        <w:t xml:space="preserve">27.5 ms (36 images/s). All three clear the frame rate of practical</w:t>
      </w:r>
      <w:r>
        <w:t xml:space="preserve"> </w:t>
      </w:r>
      <w:r>
        <w:t xml:space="preserve">THz scanners; but the transformer is roughly</w:t>
      </w:r>
      <w:r>
        <w:t xml:space="preserve"> </w:t>
      </w:r>
      <m:oMath>
        <m:r>
          <m:t>6.5</m:t>
        </m:r>
        <m:r>
          <m:rPr>
            <m:sty m:val="p"/>
          </m:rPr>
          <m:t>×</m:t>
        </m:r>
      </m:oMath>
      <w:r>
        <w:t xml:space="preserve"> </w:t>
      </w:r>
      <w:r>
        <w:t xml:space="preserve">slower than</w:t>
      </w:r>
      <w:r>
        <w:t xml:space="preserve"> </w:t>
      </w:r>
      <w:r>
        <w:t xml:space="preserve">ResNet50 because its foveal-attention path is not graph-compiled on</w:t>
      </w:r>
      <w:r>
        <w:t xml:space="preserve"> </w:t>
      </w:r>
      <w:r>
        <w:t xml:space="preserve">the current stack, leaving it the thinnest deployment margin  - </w:t>
      </w:r>
      <w:r>
        <w:t xml:space="preserve"> </w:t>
      </w:r>
      <w:r>
        <w:t xml:space="preserve">the subject of a continuation recommendation below.</w:t>
      </w:r>
    </w:p>
    <w:p>
      <w:pPr>
        <w:pStyle w:val="FirstParagraph"/>
      </w:pPr>
      <w:r>
        <w:rPr>
          <w:b/>
          <w:bCs/>
        </w:rPr>
        <w:t xml:space="preserve">Trade-offs of the final architecture choice.</w:t>
      </w:r>
      <w:r>
        <w:t xml:space="preserve">ResNet50 is the</w:t>
      </w:r>
      <w:r>
        <w:t xml:space="preserve"> </w:t>
      </w:r>
      <w:r>
        <w:t xml:space="preserve">fastest and simplest backbone and a solid baseline, but it carries no</w:t>
      </w:r>
      <w:r>
        <w:t xml:space="preserve"> </w:t>
      </w:r>
      <w:r>
        <w:t xml:space="preserve">robustness advantage. DenseNet121 adds a small edge at moderate CIFAR-10</w:t>
      </w:r>
      <w:r>
        <w:t xml:space="preserve"> </w:t>
      </w:r>
      <w:r>
        <w:t xml:space="preserve">degradation through feature reuse, at the cost of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</m:oMath>
      <w:r>
        <w:t xml:space="preserve"> </w:t>
      </w:r>
      <w:r>
        <w:t xml:space="preserve">ResNet50’s</w:t>
      </w:r>
      <w:r>
        <w:t xml:space="preserve"> </w:t>
      </w:r>
      <w:r>
        <w:t xml:space="preserve">latency and higher memory. TransNeXt-tiny delivers the best accuracy at mild</w:t>
      </w:r>
      <w:r>
        <w:t xml:space="preserve"> </w:t>
      </w:r>
      <w:r>
        <w:t xml:space="preserve">and moderate degradation, at the cost of</w:t>
      </w:r>
      <w:r>
        <w:t xml:space="preserve"> </w:t>
      </w:r>
      <m:oMath>
        <m:r>
          <m:t>6.5</m:t>
        </m:r>
        <m:r>
          <m:rPr>
            <m:sty m:val="p"/>
          </m:rPr>
          <m:t>×</m:t>
        </m:r>
      </m:oMath>
      <w:r>
        <w:t xml:space="preserve"> </w:t>
      </w:r>
      <w:r>
        <w:t xml:space="preserve">ResNet50’s latency and</w:t>
      </w:r>
      <w:r>
        <w:t xml:space="preserve"> </w:t>
      </w:r>
      <w:r>
        <w:t xml:space="preserve">no advantage at the extreme end. For a THz deployment operating at</w:t>
      </w:r>
      <w:r>
        <w:t xml:space="preserve"> </w:t>
      </w:r>
      <w:r>
        <w:t xml:space="preserve">mild-to-moderate degradation the recommendation is TransNeXt-tiny; at</w:t>
      </w:r>
      <w:r>
        <w:t xml:space="preserve"> </w:t>
      </w:r>
      <w:r>
        <w:t xml:space="preserve">extreme degradation the engineering budget is better spent on front-end</w:t>
      </w:r>
      <w:r>
        <w:t xml:space="preserve"> </w:t>
      </w:r>
      <w:r>
        <w:t xml:space="preserve">restoration than on any classifier.</w:t>
      </w:r>
    </w:p>
    <w:bookmarkEnd w:id="98"/>
    <w:bookmarkStart w:id="100" w:name="plan-versus-execution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Plan versus execution</w:t>
      </w:r>
    </w:p>
    <w:p>
      <w:pPr>
        <w:pStyle w:val="FirstParagraph"/>
      </w:pPr>
      <w:r>
        <w:t xml:space="preserve">Table </w:t>
      </w:r>
      <w:hyperlink w:anchor="tab:plan_exec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compares the planned compute budget with the</w:t>
      </w:r>
      <w:r>
        <w:t xml:space="preserve"> </w:t>
      </w:r>
      <w:r>
        <w:t xml:space="preserve">logged execution from the campaign ledger. The overall envelope closed at</w:t>
      </w:r>
      <w:r>
        <w:t xml:space="preserve"> </w:t>
      </w:r>
      <w:r>
        <w:t xml:space="preserve">about +9%  -  comfortably inside the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310 GPU-hour saving created by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transnext_small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tiny</w:t>
      </w:r>
      <w:r>
        <w:t xml:space="preserve"> </w:t>
      </w:r>
      <w:r>
        <w:t xml:space="preserve">substitution  - </w:t>
      </w:r>
      <w:r>
        <w:t xml:space="preserve"> </w:t>
      </w:r>
      <w:r>
        <w:t xml:space="preserve">but the per-phase picture is uneven and worth stating honestly: the</w:t>
      </w:r>
      <w:r>
        <w:t xml:space="preserve"> </w:t>
      </w:r>
      <w:r>
        <w:t xml:space="preserve">convergence-first policy (60-epoch budget, early-stopping patience 10) let</w:t>
      </w:r>
      <w:r>
        <w:t xml:space="preserve"> </w:t>
      </w:r>
      <w:r>
        <w:t xml:space="preserve">the T3-regularized Phase B2 / C2 cells train materially longer than</w:t>
      </w:r>
      <w:r>
        <w:t xml:space="preserve"> </w:t>
      </w:r>
      <w:r>
        <w:t xml:space="preserve">estimated (+45% and +48% over their line items), while the 186-cell</w:t>
      </w:r>
      <w:r>
        <w:t xml:space="preserve"> </w:t>
      </w:r>
      <w:r>
        <w:t xml:space="preserve">baseline re-run and the post-training diagnostics came in well under. All</w:t>
      </w:r>
      <w:r>
        <w:t xml:space="preserve"> </w:t>
      </w:r>
      <w:r>
        <w:t xml:space="preserve">scheduled milestones  -  PDR, the determinism gates, the 402-cell campaign,</w:t>
      </w:r>
      <w:r>
        <w:t xml:space="preserve"> </w:t>
      </w:r>
      <w:r>
        <w:t xml:space="preserve">the multi-seed audit, the diagnostics, and this report  -  were met against</w:t>
      </w:r>
      <w:r>
        <w:t xml:space="preserve"> </w:t>
      </w:r>
      <w:r>
        <w:t xml:space="preserve">the 26 July 2026 submission deadline.</w:t>
      </w:r>
    </w:p>
    <w:bookmarkStart w:id="99" w:name="tab:plan_exec"/>
    <w:p>
      <w:pPr>
        <w:pStyle w:val="TableCaption"/>
      </w:pPr>
      <w:r>
        <w:rPr>
          <w:b/>
          <w:bCs/>
        </w:rPr>
        <w:t xml:space="preserve">Table 11:</w:t>
      </w:r>
      <w:r>
        <w:t xml:space="preserve"> </w:t>
      </w:r>
      <w:r>
        <w:t xml:space="preserve">Plan versus execution (GPU-hours). Planned: PDR / PRD estimates; actual: campaign ledger;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marks ledger estimates.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1: Plan versus execution (GPU-hours). Planned: PDR / PRD estimates; actual: campaign ledger; \approx marks ledger estimat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Hyperparameter pre-tuning (Optuna)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Phases A / B1 / C (186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19% 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 regularization sweep (90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7.6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B2 sweep (30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45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B2-nr arm (6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C2 sweep (90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48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Multi-seed audit (48 replicates)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Post-training diagnostics (no re-train)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80% 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249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Architecture substitution (</w:t>
            </w:r>
            <w:r>
              <w:rPr>
                <w:rStyle w:val="VerbatimChar"/>
                <w:i/>
                <w:iCs/>
              </w:rPr>
              <w:t xml:space="preserve">small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Style w:val="VerbatimChar"/>
                <w:i/>
                <w:iCs/>
              </w:rPr>
              <w:t xml:space="preserve">tiny</w:t>
            </w:r>
            <w:r>
              <w:rPr>
                <w:i/>
                <w:iCs/>
              </w:rPr>
              <w:t xml:space="preserve">):</w:t>
            </w:r>
            <w:r>
              <w:rPr>
                <w:i/>
                <w:iCs/>
              </w:rP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310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GPU-h vs. the original plan.</w:t>
            </w:r>
          </w:p>
        </w:tc>
      </w:tr>
    </w:tbl>
    <w:bookmarkEnd w:id="99"/>
    <w:bookmarkEnd w:id="100"/>
    <w:bookmarkStart w:id="101" w:name="limitation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Limitations</w:t>
      </w:r>
    </w:p>
    <w:p>
      <w:pPr>
        <w:pStyle w:val="FirstParagraph"/>
      </w:pPr>
      <w:r>
        <w:t xml:space="preserve">The conclusions are bounded by the experimental scope. The five-axis pipeline</w:t>
      </w:r>
      <w:r>
        <w:t xml:space="preserve"> </w:t>
      </w:r>
      <w:r>
        <w:t xml:space="preserve">is a synthetic mathematical model: it omits wavelength-dependent diffraction,</w:t>
      </w:r>
      <w:r>
        <w:t xml:space="preserve"> </w:t>
      </w:r>
      <w:r>
        <w:t xml:space="preserve">mixing-element nonlinearity, and the dead-pixel patterns of real THz</w:t>
      </w:r>
      <w:r>
        <w:t xml:space="preserve"> </w:t>
      </w:r>
      <w:r>
        <w:t xml:space="preserve">detectors. CIFAR-10 and MNIST are small benchmarks, so the per-axis</w:t>
      </w:r>
      <w:r>
        <w:t xml:space="preserve"> </w:t>
      </w:r>
      <w:r>
        <w:t xml:space="preserve">attribution is not validated at ImageNet scale or on true THz object</w:t>
      </w:r>
      <w:r>
        <w:t xml:space="preserve"> </w:t>
      </w:r>
      <w:r>
        <w:t xml:space="preserve">categories. The Phase B2 / C2 sweeps were run under the T3 treatment only, so</w:t>
      </w:r>
      <w:r>
        <w:t xml:space="preserve"> </w:t>
      </w:r>
      <w:r>
        <w:t xml:space="preserve">protocol and regularization interact in all but the L3 cells (where the</w:t>
      </w:r>
      <w:r>
        <w:t xml:space="preserve"> </w:t>
      </w:r>
      <w:r>
        <w:t xml:space="preserve">B2-nr arm separates them). No learned super-resolution baseline was run (a</w:t>
      </w:r>
      <w:r>
        <w:t xml:space="preserve"> </w:t>
      </w:r>
      <w:r>
        <w:t xml:space="preserve">scoped-out Phase E), so the</w:t>
      </w:r>
      <w:r>
        <w:t xml:space="preserve"> </w:t>
      </w:r>
      <w:r>
        <w:t xml:space="preserve">“restore resolution first”</w:t>
      </w:r>
      <w:r>
        <w:t xml:space="preserve"> </w:t>
      </w:r>
      <w:r>
        <w:t xml:space="preserve">recommendation has</w:t>
      </w:r>
      <w:r>
        <w:t xml:space="preserve"> </w:t>
      </w:r>
      <w:r>
        <w:t xml:space="preserve">not yet been tested against an actual restoration pipeline. Finally, the</w:t>
      </w:r>
      <w:r>
        <w:t xml:space="preserve"> </w:t>
      </w:r>
      <w:r>
        <w:t xml:space="preserve">acceptance criteria are model-side only; no human-perception bound was</w:t>
      </w:r>
      <w:r>
        <w:t xml:space="preserve"> </w:t>
      </w:r>
      <w:r>
        <w:t xml:space="preserve">collected for the extreme operating points.</w:t>
      </w:r>
    </w:p>
    <w:bookmarkEnd w:id="101"/>
    <w:bookmarkStart w:id="102" w:name="recommendations-for-continuation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Recommendations for continuation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Acquire real THz data.</w:t>
      </w:r>
      <w:r>
        <w:t xml:space="preserve">Even a small dataset at the</w:t>
      </w:r>
      <w:r>
        <w:t xml:space="preserve"> </w:t>
      </w:r>
      <w:r>
        <w:t xml:space="preserve">target frequency would calibrate the synthetic model against ground</w:t>
      </w:r>
      <w:r>
        <w:t xml:space="preserve"> </w:t>
      </w:r>
      <w:r>
        <w:t xml:space="preserve">truth and re-weight the per-axis attribution accordingly.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Add a super-resolution pre-stage.</w:t>
      </w:r>
      <w:r>
        <w:t xml:space="preserve">Resolution dominates</w:t>
      </w:r>
      <w:r>
        <w:t xml:space="preserve"> </w:t>
      </w:r>
      <w:r>
        <w:t xml:space="preserve">the attribution by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, so the highest-value next ablation</w:t>
      </w:r>
      <w:r>
        <w:t xml:space="preserve"> </w:t>
      </w:r>
      <w:r>
        <w:t xml:space="preserve">places a learned upsampler in front of each backbone and re-runs</w:t>
      </w:r>
      <w:r>
        <w:t xml:space="preserve"> </w:t>
      </w:r>
      <w:r>
        <w:t xml:space="preserve">Phases B2 / C2. If the attribution is right, this single stage</w:t>
      </w:r>
      <w:r>
        <w:t xml:space="preserve"> </w:t>
      </w:r>
      <w:r>
        <w:t xml:space="preserve">should recover more accuracy than any classifier change measured</w:t>
      </w:r>
      <w:r>
        <w:t xml:space="preserve"> </w:t>
      </w:r>
      <w:r>
        <w:t xml:space="preserve">here.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Graph-compile the TransNeXt attention path.</w:t>
      </w:r>
      <w:r>
        <w:t xml:space="preserve">The</w:t>
      </w:r>
      <w:r>
        <w:t xml:space="preserve"> </w:t>
      </w:r>
      <w:r>
        <w:t xml:space="preserve">foveal-attention custom op is the reason for the</w:t>
      </w:r>
      <w:r>
        <w:t xml:space="preserve"> </w:t>
      </w:r>
      <m:oMath>
        <m:r>
          <m:t>6.5</m:t>
        </m:r>
        <m:r>
          <m:rPr>
            <m:sty m:val="p"/>
          </m:rPr>
          <m:t>×</m:t>
        </m:r>
      </m:oMath>
      <w:r>
        <w:t xml:space="preserve"> </w:t>
      </w:r>
      <w:r>
        <w:t xml:space="preserve">latency</w:t>
      </w:r>
      <w:r>
        <w:t xml:space="preserve"> </w:t>
      </w:r>
      <w:r>
        <w:t xml:space="preserve">gap to ResNet50. Compiling it (or replacing it with a fused</w:t>
      </w:r>
      <w:r>
        <w:t xml:space="preserve"> </w:t>
      </w:r>
      <w:r>
        <w:t xml:space="preserve">implementation) would widen the transformer’s deployment margin at</w:t>
      </w:r>
      <w:r>
        <w:t xml:space="preserve"> </w:t>
      </w:r>
      <w:r>
        <w:t xml:space="preserve">no accuracy cost.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Reproduce the attribution at scale.</w:t>
      </w:r>
      <w:r>
        <w:t xml:space="preserve">Repeat the</w:t>
      </w:r>
      <w:r>
        <w:t xml:space="preserve"> </w:t>
      </w:r>
      <w:r>
        <w:t xml:space="preserve">per-axis analysis on a large robustness benchmark such as</w:t>
      </w:r>
      <w:r>
        <w:t xml:space="preserve"> </w:t>
      </w:r>
      <w:r>
        <w:t xml:space="preserve">ImageNet-A [6] to test whether resolution dominance</w:t>
      </w:r>
      <w:r>
        <w:t xml:space="preserve"> </w:t>
      </w:r>
      <w:r>
        <w:t xml:space="preserve">holds beyond small benchmarks.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Calibration monitoring.</w:t>
      </w:r>
      <w:r>
        <w:t xml:space="preserve">Miscalibration stays moderate</w:t>
      </w:r>
      <w:r>
        <w:t xml:space="preserve"> </w:t>
      </w:r>
      <w:r>
        <w:t xml:space="preserve">(mean ECE 5.6% at L3, 2.9% at L5) but is not free: the worst cell</w:t>
      </w:r>
      <w:r>
        <w:t xml:space="preserve"> </w:t>
      </w:r>
      <w:r>
        <w:t xml:space="preserve">(12.7%) sits on the unregularized B2-nr arm. A cheap post-hoc</w:t>
      </w:r>
      <w:r>
        <w:t xml:space="preserve"> </w:t>
      </w:r>
      <w:r>
        <w:t xml:space="preserve">temperature-scaling step, fitted per operating point, would tighten</w:t>
      </w:r>
      <w:r>
        <w:t xml:space="preserve"> </w:t>
      </w:r>
      <w:r>
        <w:t xml:space="preserve">the confidence outputs without touching top-1 accuracy  -  worth</w:t>
      </w:r>
      <w:r>
        <w:t xml:space="preserve"> </w:t>
      </w:r>
      <w:r>
        <w:t xml:space="preserve">adding before any operational use of the confidence scores.</w:t>
      </w:r>
    </w:p>
    <w:bookmarkEnd w:id="102"/>
    <w:bookmarkEnd w:id="103"/>
    <w:bookmarkStart w:id="104" w:name="sec:reference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References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K. He, X. Zhang, S. Ren, and J. Sun,</w:t>
      </w:r>
      <w:r>
        <w:t xml:space="preserve"> </w:t>
      </w:r>
      <w:r>
        <w:t xml:space="preserve">“Deep residual learning for image</w:t>
      </w:r>
      <w:r>
        <w:t xml:space="preserve"> </w:t>
      </w:r>
      <w:r>
        <w:t xml:space="preserve">recognition,”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Conf. Comput. Vis. Pattern Recognit.</w:t>
      </w:r>
      <w:r>
        <w:rPr>
          <w:i/>
          <w:iCs/>
        </w:rPr>
        <w:t xml:space="preserve"> </w:t>
      </w:r>
      <w:r>
        <w:rPr>
          <w:i/>
          <w:iCs/>
        </w:rPr>
        <w:t xml:space="preserve">(CVPR)</w:t>
      </w:r>
      <w:r>
        <w:t xml:space="preserve">, 2016, pp. 770-778.</w:t>
      </w:r>
    </w:p>
    <w:p>
      <w:pPr>
        <w:pStyle w:val="BodyText"/>
      </w:pPr>
      <w:r>
        <w:t xml:space="preserve">G. Huang, Z. Liu, L. van der Maaten, and K. Q. Weinberger,</w:t>
      </w:r>
      <w:r>
        <w:t xml:space="preserve"> </w:t>
      </w:r>
      <w:r>
        <w:t xml:space="preserve">“Densely connected</w:t>
      </w:r>
      <w:r>
        <w:t xml:space="preserve"> </w:t>
      </w:r>
      <w:r>
        <w:t xml:space="preserve">convolutional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Conf. Comput. Vis. Pattern</w:t>
      </w:r>
      <w:r>
        <w:rPr>
          <w:i/>
          <w:iCs/>
        </w:rPr>
        <w:t xml:space="preserve"> </w:t>
      </w:r>
      <w:r>
        <w:rPr>
          <w:i/>
          <w:iCs/>
        </w:rPr>
        <w:t xml:space="preserve">Recognit. (CVPR)</w:t>
      </w:r>
      <w:r>
        <w:t xml:space="preserve">, 2017, pp. 2261-2269.</w:t>
      </w:r>
    </w:p>
    <w:p>
      <w:pPr>
        <w:pStyle w:val="BodyText"/>
      </w:pPr>
      <w:r>
        <w:t xml:space="preserve">D. Shi,</w:t>
      </w:r>
      <w:r>
        <w:t xml:space="preserve"> </w:t>
      </w:r>
      <w:r>
        <w:t xml:space="preserve">“TransNeXt: Robust foveal visual perception for vision transformers,”</w:t>
      </w:r>
      <w:r>
        <w:t xml:space="preserve"> </w:t>
      </w:r>
      <w:r>
        <w:t xml:space="preserve">arXiv:2311.17132, 2024.</w:t>
      </w:r>
    </w:p>
    <w:p>
      <w:pPr>
        <w:pStyle w:val="BodyText"/>
      </w:pPr>
      <w:r>
        <w:t xml:space="preserve">Q. Huynh-Thu and M. Ghanbari,</w:t>
      </w:r>
      <w:r>
        <w:t xml:space="preserve"> </w:t>
      </w:r>
      <w:r>
        <w:t xml:space="preserve">“Scope of validity of PSNR in image/video</w:t>
      </w:r>
      <w:r>
        <w:t xml:space="preserve"> </w:t>
      </w:r>
      <w:r>
        <w:t xml:space="preserve">quality assessment,”</w:t>
      </w:r>
      <w:r>
        <w:t xml:space="preserve"> </w:t>
      </w:r>
      <w:r>
        <w:rPr>
          <w:i/>
          <w:iCs/>
        </w:rPr>
        <w:t xml:space="preserve">Electron. Lett.</w:t>
      </w:r>
      <w:r>
        <w:t xml:space="preserve">, vol. 44, no. 13, pp. 800-801,</w:t>
      </w:r>
      <w:r>
        <w:t xml:space="preserve"> </w:t>
      </w:r>
      <w:r>
        <w:t xml:space="preserve">2008.</w:t>
      </w:r>
    </w:p>
    <w:p>
      <w:pPr>
        <w:pStyle w:val="BodyText"/>
      </w:pPr>
      <w:r>
        <w:t xml:space="preserve">Z. Wang, A. C. Bovik, H. R. Sheikh, and E. P. Simoncelli,</w:t>
      </w:r>
      <w:r>
        <w:t xml:space="preserve"> </w:t>
      </w:r>
      <w:r>
        <w:t xml:space="preserve">“Image quality</w:t>
      </w:r>
      <w:r>
        <w:t xml:space="preserve"> </w:t>
      </w:r>
      <w:r>
        <w:t xml:space="preserve">assessment: From error visibility to structural similarity,”</w:t>
      </w:r>
      <w:r>
        <w:t xml:space="preserve"> </w:t>
      </w:r>
      <w:r>
        <w:rPr>
          <w:i/>
          <w:iCs/>
        </w:rPr>
        <w:t xml:space="preserve">IEEE Trans.</w:t>
      </w:r>
      <w:r>
        <w:rPr>
          <w:i/>
          <w:iCs/>
        </w:rPr>
        <w:t xml:space="preserve"> </w:t>
      </w:r>
      <w:r>
        <w:rPr>
          <w:i/>
          <w:iCs/>
        </w:rPr>
        <w:t xml:space="preserve">Image Process.</w:t>
      </w:r>
      <w:r>
        <w:t xml:space="preserve">, vol. 13, no. 4, pp. 600-612, 2004.</w:t>
      </w:r>
    </w:p>
    <w:p>
      <w:pPr>
        <w:pStyle w:val="BodyText"/>
      </w:pPr>
      <w:r>
        <w:t xml:space="preserve">D. Hendrycks, K. Zhao, S. Basart, J. Steinhardt, and D. Song,</w:t>
      </w:r>
      <w:r>
        <w:t xml:space="preserve"> </w:t>
      </w:r>
      <w:r>
        <w:t xml:space="preserve">“Natural</w:t>
      </w:r>
      <w:r>
        <w:t xml:space="preserve"> </w:t>
      </w:r>
      <w:r>
        <w:t xml:space="preserve">adversarial examples,”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IEEE/CVF Conf. Comput. Vis. Pattern</w:t>
      </w:r>
      <w:r>
        <w:rPr>
          <w:i/>
          <w:iCs/>
        </w:rPr>
        <w:t xml:space="preserve"> </w:t>
      </w:r>
      <w:r>
        <w:rPr>
          <w:i/>
          <w:iCs/>
        </w:rPr>
        <w:t xml:space="preserve">Recognit. (CVPR)</w:t>
      </w:r>
      <w:r>
        <w:t xml:space="preserve">, 2021.</w:t>
      </w:r>
    </w:p>
    <w:p>
      <w:pPr>
        <w:pStyle w:val="BodyText"/>
      </w:pPr>
      <w:r>
        <w:t xml:space="preserve">A. Krizhevsky,</w:t>
      </w:r>
      <w:r>
        <w:t xml:space="preserve"> </w:t>
      </w:r>
      <w:r>
        <w:t xml:space="preserve">“Learning multiple layers of features from tiny images,”</w:t>
      </w:r>
      <w:r>
        <w:t xml:space="preserve"> </w:t>
      </w:r>
      <w:r>
        <w:t xml:space="preserve">Univ.</w:t>
      </w:r>
      <w:r>
        <w:t xml:space="preserve"> </w:t>
      </w:r>
      <w:r>
        <w:t xml:space="preserve">of Toronto, Tech. Rep., 2009.</w:t>
      </w:r>
    </w:p>
    <w:p>
      <w:pPr>
        <w:pStyle w:val="BodyText"/>
      </w:pPr>
      <w:r>
        <w:t xml:space="preserve">Y. LeCun, L. Bottou, Y. Bengio, and P. Haffner,</w:t>
      </w:r>
      <w:r>
        <w:t xml:space="preserve"> </w:t>
      </w:r>
      <w:r>
        <w:t xml:space="preserve">“Gradient-based learning</w:t>
      </w:r>
      <w:r>
        <w:t xml:space="preserve"> </w:t>
      </w:r>
      <w:r>
        <w:t xml:space="preserve">applied to document recognition,”</w:t>
      </w:r>
      <w:r>
        <w:t xml:space="preserve"> </w:t>
      </w:r>
      <w:r>
        <w:rPr>
          <w:i/>
          <w:iCs/>
        </w:rPr>
        <w:t xml:space="preserve">Proc. IEEE</w:t>
      </w:r>
      <w:r>
        <w:t xml:space="preserve">, vol. 86, no. 11, pp.</w:t>
      </w:r>
      <w:r>
        <w:t xml:space="preserve"> </w:t>
      </w:r>
      <w:r>
        <w:t xml:space="preserve">2278-2324, 1998.</w:t>
      </w:r>
    </w:p>
    <w:p>
      <w:pPr>
        <w:pStyle w:val="BodyText"/>
      </w:pPr>
      <w:r>
        <w:t xml:space="preserve">I. Loshchilov and F. Hutter,</w:t>
      </w:r>
      <w:r>
        <w:t xml:space="preserve"> </w:t>
      </w:r>
      <w:r>
        <w:t xml:space="preserve">“Decoupled weight decay regularization,”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Conf. Learn. Represent. (ICLR)</w:t>
      </w:r>
      <w:r>
        <w:t xml:space="preserve">, 2019.</w:t>
      </w:r>
    </w:p>
    <w:p>
      <w:pPr>
        <w:pStyle w:val="BodyText"/>
      </w:pPr>
      <w:r>
        <w:t xml:space="preserve">I. Loshchilov and F. Hutter,</w:t>
      </w:r>
      <w:r>
        <w:t xml:space="preserve"> </w:t>
      </w:r>
      <w:r>
        <w:t xml:space="preserve">“SGDR: Stochastic gradient descent with warm</w:t>
      </w:r>
      <w:r>
        <w:t xml:space="preserve"> </w:t>
      </w:r>
      <w:r>
        <w:t xml:space="preserve">restarts,”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Conf. Learn. Represent. (ICLR)</w:t>
      </w:r>
      <w:r>
        <w:t xml:space="preserve">, 2017.</w:t>
      </w:r>
    </w:p>
    <w:p>
      <w:pPr>
        <w:pStyle w:val="BodyText"/>
      </w:pPr>
      <w:r>
        <w:t xml:space="preserve">M. P. Naeini, G. F. Cooper, and M. Hauskrecht,</w:t>
      </w:r>
      <w:r>
        <w:t xml:space="preserve"> </w:t>
      </w:r>
      <w:r>
        <w:t xml:space="preserve">“Obtaining well calibrated</w:t>
      </w:r>
      <w:r>
        <w:t xml:space="preserve"> </w:t>
      </w:r>
      <w:r>
        <w:t xml:space="preserve">probabilities using Bayesian binning,”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AAAI Conf. Artif.</w:t>
      </w:r>
      <w:r>
        <w:rPr>
          <w:i/>
          <w:iCs/>
        </w:rPr>
        <w:t xml:space="preserve"> </w:t>
      </w:r>
      <w:r>
        <w:rPr>
          <w:i/>
          <w:iCs/>
        </w:rPr>
        <w:t xml:space="preserve">Intell.</w:t>
      </w:r>
      <w:r>
        <w:t xml:space="preserve">, 2015.</w:t>
      </w:r>
    </w:p>
    <w:p>
      <w:pPr>
        <w:pStyle w:val="BodyText"/>
      </w:pPr>
      <w:r>
        <w:t xml:space="preserve">C. Guo, G. Pleiss, Y. Sun, and K. Q. Weinberger,</w:t>
      </w:r>
      <w:r>
        <w:t xml:space="preserve"> </w:t>
      </w:r>
      <w:r>
        <w:t xml:space="preserve">“On calibration of modern</w:t>
      </w:r>
      <w:r>
        <w:t xml:space="preserve"> </w:t>
      </w:r>
      <w:r>
        <w:t xml:space="preserve">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Conf. Mach. Learn. (ICML)</w:t>
      </w:r>
      <w:r>
        <w:t xml:space="preserve">, 2017.</w:t>
      </w:r>
    </w:p>
    <w:p>
      <w:pPr>
        <w:pStyle w:val="BodyText"/>
      </w:pPr>
      <w:r>
        <w:t xml:space="preserve">G. Huang, Y. Sun, Z. Liu, D. Sedra, and K. Q. Weinberger,</w:t>
      </w:r>
      <w:r>
        <w:t xml:space="preserve"> </w:t>
      </w:r>
      <w:r>
        <w:t xml:space="preserve">“Deep networks with</w:t>
      </w:r>
      <w:r>
        <w:t xml:space="preserve"> </w:t>
      </w:r>
      <w:r>
        <w:t xml:space="preserve">stochastic depth,”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Eur. Conf. Comput. Vis. (ECCV)</w:t>
      </w:r>
      <w:r>
        <w:t xml:space="preserve">, 2016.</w:t>
      </w:r>
    </w:p>
    <w:p>
      <w:pPr>
        <w:pStyle w:val="BodyText"/>
      </w:pPr>
      <w:r>
        <w:t xml:space="preserve">H. Zhang, M. Cisse, Y. N. Dauphin, and D. Lopez-Paz,</w:t>
      </w:r>
      <w:r>
        <w:t xml:space="preserve"> </w:t>
      </w:r>
      <w:r>
        <w:t xml:space="preserve">“mixup: Beyond empirical</w:t>
      </w:r>
      <w:r>
        <w:t xml:space="preserve"> </w:t>
      </w:r>
      <w:r>
        <w:t xml:space="preserve">risk minimization,”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Conf. Learn. Represent. (ICLR)</w:t>
      </w:r>
      <w:r>
        <w:t xml:space="preserve">, 2018.</w:t>
      </w:r>
    </w:p>
    <w:p>
      <w:pPr>
        <w:pStyle w:val="BodyText"/>
      </w:pPr>
      <w:r>
        <w:t xml:space="preserve">S. Yun, D. Han, S. J. Oh, S. Chun, J. Choe, and Y. Yoo,</w:t>
      </w:r>
      <w:r>
        <w:t xml:space="preserve"> </w:t>
      </w:r>
      <w:r>
        <w:t xml:space="preserve">“CutMix:</w:t>
      </w:r>
      <w:r>
        <w:t xml:space="preserve"> </w:t>
      </w:r>
      <w:r>
        <w:t xml:space="preserve">Regularization strategy to train strong classifiers with localizable</w:t>
      </w:r>
      <w:r>
        <w:t xml:space="preserve"> </w:t>
      </w:r>
      <w:r>
        <w:t xml:space="preserve">features,”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IEEE/CVF Int. Conf. Comput. Vis. (ICCV)</w:t>
      </w:r>
      <w:r>
        <w:t xml:space="preserve">, 2019.</w:t>
      </w:r>
    </w:p>
    <w:p>
      <w:pPr>
        <w:pStyle w:val="BodyText"/>
      </w:pPr>
      <w:r>
        <w:t xml:space="preserve">W. Falcon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“PyTorch Lightning,”</w:t>
      </w:r>
      <w:r>
        <w:t xml:space="preserve"> </w:t>
      </w:r>
      <w:r>
        <w:t xml:space="preserve">GitHub repository,</w:t>
      </w:r>
      <w:r>
        <w:t xml:space="preserve"> </w:t>
      </w:r>
      <w:r>
        <w:t xml:space="preserve">Lightning-AI/lightning, 2019.</w:t>
      </w:r>
    </w:p>
    <w:p>
      <w:pPr>
        <w:pStyle w:val="BodyText"/>
      </w:pPr>
      <w:r>
        <w:t xml:space="preserve">A. Paszke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“PyTorch: An imperative style, high-performance deep</w:t>
      </w:r>
      <w:r>
        <w:t xml:space="preserve"> </w:t>
      </w:r>
      <w:r>
        <w:t xml:space="preserve">learning library,”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Adv. Neural Inf. Process. Syst. (NeurIPS)</w:t>
      </w:r>
      <w:r>
        <w:t xml:space="preserve">, vol.</w:t>
      </w:r>
      <w:r>
        <w:t xml:space="preserve"> </w:t>
      </w:r>
      <w:r>
        <w:t xml:space="preserve">32, 2019.</w:t>
      </w:r>
    </w:p>
    <w:bookmarkEnd w:id="104"/>
    <w:bookmarkStart w:id="105" w:name="app:copyright"/>
    <w:p>
      <w:pPr>
        <w:pStyle w:val="Heading1"/>
      </w:pPr>
      <w:r>
        <w:t xml:space="preserve">Appendix A: Copyright and Confidentiality Agreement (Signed Form 12.2)</w:t>
      </w:r>
    </w:p>
    <w:p>
      <w:pPr>
        <w:pStyle w:val="FirstParagraph"/>
      </w:pPr>
      <w:r>
        <w:t xml:space="preserve">This appendix (Appendix A) holds the signed Copyright and Confidentiality</w:t>
      </w:r>
      <w:r>
        <w:t xml:space="preserve"> </w:t>
      </w:r>
      <w:r>
        <w:t xml:space="preserve">Agreement required by the Engineering Project Guidelines.</w:t>
      </w:r>
    </w:p>
    <w:bookmarkEnd w:id="105"/>
    <w:bookmarkStart w:id="106" w:name="app:tables"/>
    <w:p>
      <w:pPr>
        <w:pStyle w:val="Heading1"/>
      </w:pPr>
      <w:r>
        <w:t xml:space="preserve">Appendix B: Supplementary Material  -  Data Availability</w:t>
      </w:r>
    </w:p>
    <w:p>
      <w:pPr>
        <w:pStyle w:val="FirstParagraph"/>
      </w:pPr>
      <w:r>
        <w:t xml:space="preserve">The complete per-cell accuracy blocks for every phase (Phase A clean baselines,</w:t>
      </w:r>
      <w:r>
        <w:t xml:space="preserve"> </w:t>
      </w:r>
      <w:r>
        <w:t xml:space="preserve">Phase B1 combined degradation, the full Phase C single-axis sweep, Phase C2,</w:t>
      </w:r>
      <w:r>
        <w:t xml:space="preserve"> </w:t>
      </w:r>
      <w:r>
        <w:t xml:space="preserve">the Phase D regularization sweep, Phase B2 / B2-nr, and the multi-seed audit)</w:t>
      </w:r>
      <w:r>
        <w:t xml:space="preserve"> </w:t>
      </w:r>
      <w:r>
        <w:t xml:space="preserve">are recorded in machine-readable form and are not reproduced here. They are</w:t>
      </w:r>
      <w:r>
        <w:t xml:space="preserve"> </w:t>
      </w:r>
      <w:r>
        <w:t xml:space="preserve">available in the campaign artifacts: the aggregated</w:t>
      </w:r>
      <w:r>
        <w:t xml:space="preserve"> </w:t>
      </w:r>
      <w:r>
        <w:rPr>
          <w:rStyle w:val="VerbatimChar"/>
        </w:rPr>
        <w:t xml:space="preserve">artifacts/Final_Exp.json</w:t>
      </w:r>
      <w:r>
        <w:t xml:space="preserve"> </w:t>
      </w:r>
      <w:r>
        <w:t xml:space="preserve">(schema version 3) and the per-phase CSV</w:t>
      </w:r>
      <w:r>
        <w:t xml:space="preserve"> </w:t>
      </w:r>
      <w:r>
        <w:t xml:space="preserve">tables under</w:t>
      </w:r>
      <w:r>
        <w:t xml:space="preserve"> </w:t>
      </w:r>
      <w:r>
        <w:rPr>
          <w:rStyle w:val="VerbatimChar"/>
        </w:rPr>
        <w:t xml:space="preserve">Final_Report/data/tables/</w:t>
      </w:r>
      <w:r>
        <w:t xml:space="preserve">. The two phases analysed in</w:t>
      </w:r>
      <w:r>
        <w:t xml:space="preserve"> </w:t>
      </w:r>
      <w:r>
        <w:t xml:space="preserve">detail in Section 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 -  Phase B1 and Phase C2  -  are tabulated</w:t>
      </w:r>
      <w:r>
        <w:t xml:space="preserve"> </w:t>
      </w:r>
      <w:r>
        <w:t xml:space="preserve">inline there (Tables </w:t>
      </w:r>
      <w:hyperlink w:anchor="tab:phase_b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and </w:t>
      </w:r>
      <w:hyperlink w:anchor="tab:phase_c2">
        <w:r>
          <w:rPr>
            <w:rStyle w:val="Hyperlink"/>
          </w:rPr>
          <w:t xml:space="preserve">9</w:t>
        </w:r>
      </w:hyperlink>
      <w:r>
        <w:t xml:space="preserve">); the derived</w:t>
      </w:r>
      <w:r>
        <w:t xml:space="preserve"> </w:t>
      </w:r>
      <w:r>
        <w:t xml:space="preserve">analysis tables (drop versus clean baseline, per-level margins, Spearman</w:t>
      </w:r>
      <w:r>
        <w:t xml:space="preserve"> </w:t>
      </w:r>
      <w:r>
        <w:t xml:space="preserve">correlations) are regenerated from those CSVs by</w:t>
      </w:r>
      <w:r>
        <w:t xml:space="preserve"> </w:t>
      </w:r>
      <w:r>
        <w:rPr>
          <w:rStyle w:val="VerbatimChar"/>
        </w:rPr>
        <w:t xml:space="preserve">Final_Report/V6/scripts/build_v6_assets.py</w:t>
      </w:r>
      <w:r>
        <w:t xml:space="preserve">, which also</w:t>
      </w:r>
      <w:r>
        <w:t xml:space="preserve"> </w:t>
      </w:r>
      <w:r>
        <w:t xml:space="preserve">cross-checks them against the PRD reference numbers at build time.</w:t>
      </w:r>
    </w:p>
    <w:bookmarkEnd w:id="106"/>
    <w:bookmarkStart w:id="107" w:name="app:listings"/>
    <w:p>
      <w:pPr>
        <w:pStyle w:val="Heading1"/>
      </w:pPr>
      <w:r>
        <w:t xml:space="preserve">Appendix C: Source Listings</w:t>
      </w:r>
    </w:p>
    <w:p>
      <w:pPr>
        <w:pStyle w:val="FirstParagraph"/>
      </w:pPr>
      <w:r>
        <w:t xml:space="preserve">The single source of truth for the five-level degradation schedule is the</w:t>
      </w:r>
      <w:r>
        <w:t xml:space="preserve"> </w:t>
      </w:r>
      <w:r>
        <w:t xml:space="preserve">following Python module (excerpt). The full file is at</w:t>
      </w:r>
      <w:r>
        <w:t xml:space="preserve"> </w:t>
      </w:r>
      <w:r>
        <w:rPr>
          <w:rStyle w:val="VerbatimChar"/>
        </w:rPr>
        <w:t xml:space="preserve">src/data/degradation_levels.py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DEGRADATION_LEVELS = {</w:t>
      </w:r>
      <w:r>
        <w:br/>
      </w:r>
      <w:r>
        <w:rPr>
          <w:rStyle w:val="VerbatimChar"/>
        </w:rPr>
        <w:t xml:space="preserve">    1: {"low_res": 18, "blur_kernel": 13, "blur_sigma":  2.50,</w:t>
      </w:r>
      <w:r>
        <w:br/>
      </w:r>
      <w:r>
        <w:rPr>
          <w:rStyle w:val="VerbatimChar"/>
        </w:rPr>
        <w:t xml:space="preserve">        "noise_std": 0.04, "salt_pepper": 0.03, "saturation": 0.95},</w:t>
      </w:r>
      <w:r>
        <w:br/>
      </w:r>
      <w:r>
        <w:rPr>
          <w:rStyle w:val="VerbatimChar"/>
        </w:rPr>
        <w:t xml:space="preserve">    2: {"low_res": 12, "blur_kernel": 25, "blur_sigma":  5.00,</w:t>
      </w:r>
      <w:r>
        <w:br/>
      </w:r>
      <w:r>
        <w:rPr>
          <w:rStyle w:val="VerbatimChar"/>
        </w:rPr>
        <w:t xml:space="preserve">        "noise_std": 0.08, "salt_pepper": 0.06, "saturation": 0.65},</w:t>
      </w:r>
      <w:r>
        <w:br/>
      </w:r>
      <w:r>
        <w:rPr>
          <w:rStyle w:val="VerbatimChar"/>
        </w:rPr>
        <w:t xml:space="preserve">    3: {"low_res":  8, "blur_kernel": 41, "blur_sigma":  8.00,</w:t>
      </w:r>
      <w:r>
        <w:br/>
      </w:r>
      <w:r>
        <w:rPr>
          <w:rStyle w:val="VerbatimChar"/>
        </w:rPr>
        <w:t xml:space="preserve">        "noise_std": 0.12, "salt_pepper": 0.10, "saturation": 0.40},</w:t>
      </w:r>
      <w:r>
        <w:br/>
      </w:r>
      <w:r>
        <w:rPr>
          <w:rStyle w:val="VerbatimChar"/>
        </w:rPr>
        <w:t xml:space="preserve">    4: {"low_res":  6, "blur_kernel": 61, "blur_sigma": 12.00,</w:t>
      </w:r>
      <w:r>
        <w:br/>
      </w:r>
      <w:r>
        <w:rPr>
          <w:rStyle w:val="VerbatimChar"/>
        </w:rPr>
        <w:t xml:space="preserve">        "noise_std": 0.16, "salt_pepper": 0.14, "saturation": 0.15},</w:t>
      </w:r>
      <w:r>
        <w:br/>
      </w:r>
      <w:r>
        <w:rPr>
          <w:rStyle w:val="VerbatimChar"/>
        </w:rPr>
        <w:t xml:space="preserve">    5: {"low_res":  3, "blur_kernel": 91, "blur_sigma": 18.00,</w:t>
      </w:r>
      <w:r>
        <w:br/>
      </w:r>
      <w:r>
        <w:rPr>
          <w:rStyle w:val="VerbatimChar"/>
        </w:rPr>
        <w:t xml:space="preserve">        "noise_std": 0.22, "salt_pepper": 0.18, "saturation": 0.00},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full pipeline source code is in</w:t>
      </w:r>
      <w:r>
        <w:t xml:space="preserve"> </w:t>
      </w:r>
      <w:r>
        <w:rPr>
          <w:rStyle w:val="VerbatimChar"/>
        </w:rPr>
        <w:t xml:space="preserve">src/data/degrade.py</w:t>
      </w:r>
      <w:r>
        <w:t xml:space="preserve">; the</w:t>
      </w:r>
      <w:r>
        <w:t xml:space="preserve"> </w:t>
      </w:r>
      <w:r>
        <w:t xml:space="preserve">training engine is under</w:t>
      </w:r>
      <w:r>
        <w:t xml:space="preserve"> </w:t>
      </w:r>
      <w:r>
        <w:rPr>
          <w:rStyle w:val="VerbatimChar"/>
        </w:rPr>
        <w:t xml:space="preserve">src/lightning/</w:t>
      </w:r>
      <w:r>
        <w:t xml:space="preserve">; the campaign drivers are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bookmarkEnd w:id="107"/>
    <w:sectPr>
      <w:footnotePr>
        <w:numRestart w:val="eachSect"/>
      </w:footnotePr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360" w:lineRule="auto"/>
      <w:jc w:val="both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  <w:jc w:val="both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360" w:lineRule="auto"/>
      <w:jc w:val="both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360" w:lineRule="auto"/>
    </w:pPr>
    <w:rPr>
      <w:rFonts w:ascii="Times New Roman" w:cstheme="majorBidi" w:eastAsiaTheme="majorEastAsia" w:hAnsi="Times New Roman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="360" w:lineRule="auto"/>
    </w:pPr>
    <w:rPr>
      <w:rFonts w:ascii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line="360" w:lineRule="auto"/>
    </w:pPr>
    <w:rPr>
      <w:rFonts w:ascii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Times New Roman" w:cstheme="majorBidi" w:eastAsiaTheme="majorEastAsia" w:hAnsi="Times New Roman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Times New Roman" w:cstheme="majorBidi" w:eastAsiaTheme="majorEastAsia" w:hAnsi="Times New Roman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360" w:lineRule="auto"/>
      <w:ind w:firstLine="0" w:left="480" w:right="480"/>
      <w:jc w:val="both"/>
    </w:pPr>
    <w:rPr>
      <w:rFonts w:ascii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360" w:lineRule="auto"/>
    </w:pPr>
    <w:rPr>
      <w:rFonts w:ascii="Times New Roman" w:hAnsi="Times New Roman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360" w:lineRule="auto"/>
    </w:pPr>
    <w:rPr>
      <w:rFonts w:ascii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spacing w:line="360" w:lineRule="auto"/>
    </w:pPr>
    <w:rPr>
      <w:rFonts w:ascii="Times New Roman" w:hAnsi="Times New Roman"/>
      <w:sz w:val="24"/>
    </w:rPr>
  </w:style>
  <w:style w:customStyle="1" w:styleId="ImageCaption" w:type="paragraph">
    <w:name w:val="Image Caption"/>
    <w:basedOn w:val="Caption"/>
    <w:pPr>
      <w:spacing w:line="360" w:lineRule="auto"/>
    </w:pPr>
    <w:rPr>
      <w:rFonts w:ascii="Times New Roman" w:hAnsi="Times New Roman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themeColor="accent1" w:themeShade="BF" w:val="365F91"/>
      <w:sz w:val="24"/>
    </w:rPr>
  </w:style>
  <w:style w:customStyle="1" w:styleId="SourceCode" w:type="paragraph">
    <w:name w:val="Source Code"/>
    <w:basedOn w:val="Normal"/>
    <w:link w:val="VerbatimChar"/>
    <w:pPr>
      <w:wordWrap w:val="off"/>
      <w:spacing w:line="360" w:lineRule="auto"/>
    </w:pPr>
    <w:rPr>
      <w:rFonts w:ascii="Times New Roman" w:hAnsi="Times New Roman"/>
      <w:sz w:val="24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61" Target="media/rId61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2026-07-02T12:18:55Z</dcterms:created>
  <dcterms:modified xsi:type="dcterms:W3CDTF">2026-07-02T12:18:55Z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