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C0B0" w14:textId="77777777" w:rsidR="00D24924" w:rsidRPr="00892317" w:rsidRDefault="00D24924" w:rsidP="00892317">
      <w:pPr>
        <w:jc w:val="center"/>
        <w:rPr>
          <w:rFonts w:ascii="Calibri" w:hAnsi="Calibri" w:cs="Calibri"/>
          <w:b/>
          <w:bCs/>
          <w:color w:val="222A35" w:themeColor="text2" w:themeShade="80"/>
          <w:sz w:val="24"/>
          <w:szCs w:val="24"/>
          <w:u w:val="single"/>
        </w:rPr>
      </w:pPr>
    </w:p>
    <w:p w14:paraId="1FE172C3" w14:textId="1833DD89" w:rsidR="00D24924" w:rsidRPr="009B3D04" w:rsidRDefault="00D24924" w:rsidP="00892317">
      <w:pPr>
        <w:jc w:val="center"/>
        <w:rPr>
          <w:rFonts w:ascii="Calibri" w:eastAsia="Times New Roman" w:hAnsi="Calibri" w:cs="Calibri"/>
          <w:b/>
          <w:bCs/>
          <w:color w:val="222A35" w:themeColor="text2" w:themeShade="80"/>
          <w:kern w:val="0"/>
          <w:sz w:val="24"/>
          <w:szCs w:val="24"/>
          <w:u w:val="single"/>
          <w14:ligatures w14:val="none"/>
        </w:rPr>
      </w:pPr>
      <w:r w:rsidRPr="009B3D04">
        <w:rPr>
          <w:rFonts w:ascii="Calibri" w:hAnsi="Calibri" w:cs="Calibri"/>
          <w:b/>
          <w:bCs/>
          <w:color w:val="222A35" w:themeColor="text2" w:themeShade="80"/>
          <w:sz w:val="24"/>
          <w:szCs w:val="24"/>
          <w:u w:val="single"/>
        </w:rPr>
        <w:t xml:space="preserve">SMU Data Analytics Bootcamp | Project </w:t>
      </w:r>
      <w:r w:rsidR="00BC5F7A" w:rsidRPr="009B3D04">
        <w:rPr>
          <w:rFonts w:ascii="Calibri" w:hAnsi="Calibri" w:cs="Calibri"/>
          <w:b/>
          <w:bCs/>
          <w:color w:val="222A35" w:themeColor="text2" w:themeShade="80"/>
          <w:sz w:val="24"/>
          <w:szCs w:val="24"/>
          <w:u w:val="single"/>
        </w:rPr>
        <w:t>4</w:t>
      </w:r>
      <w:r w:rsidRPr="009B3D04">
        <w:rPr>
          <w:rFonts w:ascii="Calibri" w:hAnsi="Calibri" w:cs="Calibri"/>
          <w:b/>
          <w:bCs/>
          <w:color w:val="222A35" w:themeColor="text2" w:themeShade="80"/>
          <w:sz w:val="24"/>
          <w:szCs w:val="24"/>
          <w:u w:val="single"/>
        </w:rPr>
        <w:t xml:space="preserve"> Group 1: Write-Up</w:t>
      </w:r>
    </w:p>
    <w:p w14:paraId="0A66AC02" w14:textId="77777777" w:rsidR="00D24924" w:rsidRPr="00892317" w:rsidRDefault="00D24924" w:rsidP="00892317">
      <w:pPr>
        <w:jc w:val="center"/>
        <w:rPr>
          <w:rFonts w:ascii="Calibri" w:eastAsia="Times New Roman" w:hAnsi="Calibri" w:cs="Calibri"/>
          <w:b/>
          <w:bCs/>
          <w:color w:val="222A35" w:themeColor="text2" w:themeShade="80"/>
          <w:kern w:val="0"/>
          <w:sz w:val="24"/>
          <w:szCs w:val="24"/>
          <w14:ligatures w14:val="none"/>
        </w:rPr>
      </w:pPr>
    </w:p>
    <w:p w14:paraId="55E7B919" w14:textId="7B4CDC5B" w:rsidR="00D24924" w:rsidRPr="00892317" w:rsidRDefault="00D24924" w:rsidP="00892317">
      <w:pPr>
        <w:jc w:val="center"/>
        <w:rPr>
          <w:rFonts w:ascii="Calibri" w:hAnsi="Calibri" w:cs="Calibri"/>
          <w:color w:val="222A35" w:themeColor="text2" w:themeShade="80"/>
          <w:sz w:val="24"/>
          <w:szCs w:val="24"/>
        </w:rPr>
      </w:pPr>
      <w:r w:rsidRPr="00892317">
        <w:rPr>
          <w:rFonts w:ascii="Calibri" w:eastAsia="Times New Roman" w:hAnsi="Calibri" w:cs="Calibri"/>
          <w:b/>
          <w:bCs/>
          <w:color w:val="222A35" w:themeColor="text2" w:themeShade="80"/>
          <w:kern w:val="0"/>
          <w:sz w:val="24"/>
          <w:szCs w:val="24"/>
          <w:u w:val="single"/>
          <w14:ligatures w14:val="none"/>
        </w:rPr>
        <w:t>Title: -</w:t>
      </w:r>
      <w:r w:rsidRPr="00892317">
        <w:rPr>
          <w:rFonts w:ascii="Calibri" w:eastAsia="Times New Roman" w:hAnsi="Calibri" w:cs="Calibri"/>
          <w:color w:val="222A35" w:themeColor="text2" w:themeShade="80"/>
          <w:kern w:val="0"/>
          <w:sz w:val="24"/>
          <w:szCs w:val="24"/>
          <w14:ligatures w14:val="none"/>
        </w:rPr>
        <w:t xml:space="preserve"> H</w:t>
      </w:r>
      <w:r w:rsidRPr="00892317">
        <w:rPr>
          <w:rFonts w:ascii="Calibri" w:hAnsi="Calibri" w:cs="Calibri"/>
          <w:color w:val="222A35" w:themeColor="text2" w:themeShade="80"/>
          <w:sz w:val="24"/>
          <w:szCs w:val="24"/>
          <w:shd w:val="clear" w:color="auto" w:fill="FFFFFF"/>
        </w:rPr>
        <w:t>omicides More than 52,000 criminal homicides over the past decade in 50 US cities</w:t>
      </w:r>
    </w:p>
    <w:p w14:paraId="738C1111" w14:textId="77777777" w:rsidR="00D24924" w:rsidRPr="00892317" w:rsidRDefault="00D24924" w:rsidP="00D24924">
      <w:pPr>
        <w:rPr>
          <w:rFonts w:ascii="Calibri" w:hAnsi="Calibri" w:cs="Calibri"/>
          <w:color w:val="222A35" w:themeColor="text2" w:themeShade="80"/>
          <w:sz w:val="24"/>
          <w:szCs w:val="24"/>
        </w:rPr>
      </w:pPr>
    </w:p>
    <w:p w14:paraId="75E9AF0E" w14:textId="66260FEC" w:rsidR="00BC5F7A" w:rsidRPr="00892317" w:rsidRDefault="00D24924" w:rsidP="00BC5F7A">
      <w:pPr>
        <w:rPr>
          <w:rFonts w:ascii="Calibri" w:hAnsi="Calibri" w:cs="Calibri"/>
          <w:b/>
          <w:bCs/>
          <w:color w:val="222A35" w:themeColor="text2" w:themeShade="80"/>
          <w:sz w:val="24"/>
          <w:szCs w:val="24"/>
          <w:u w:val="single"/>
        </w:rPr>
      </w:pPr>
      <w:r w:rsidRPr="00892317">
        <w:rPr>
          <w:rFonts w:ascii="Calibri" w:eastAsia="Times New Roman" w:hAnsi="Calibri" w:cs="Calibri"/>
          <w:b/>
          <w:bCs/>
          <w:color w:val="222A35" w:themeColor="text2" w:themeShade="80"/>
          <w:kern w:val="0"/>
          <w:sz w:val="24"/>
          <w:szCs w:val="24"/>
          <w:u w:val="single"/>
          <w14:ligatures w14:val="none"/>
        </w:rPr>
        <w:t xml:space="preserve">Contributors / </w:t>
      </w:r>
      <w:r w:rsidR="00BC5F7A" w:rsidRPr="00892317">
        <w:rPr>
          <w:rFonts w:ascii="Calibri" w:hAnsi="Calibri" w:cs="Calibri"/>
          <w:b/>
          <w:bCs/>
          <w:color w:val="222A35" w:themeColor="text2" w:themeShade="80"/>
          <w:sz w:val="24"/>
          <w:szCs w:val="24"/>
          <w:u w:val="single"/>
        </w:rPr>
        <w:t>Project Team Student Members:</w:t>
      </w:r>
    </w:p>
    <w:p w14:paraId="20EDB07D" w14:textId="2E674708" w:rsidR="00BC5F7A" w:rsidRPr="00892317" w:rsidRDefault="00BC5F7A" w:rsidP="00BC5F7A">
      <w:pPr>
        <w:pStyle w:val="ListParagraph"/>
        <w:numPr>
          <w:ilvl w:val="0"/>
          <w:numId w:val="3"/>
        </w:num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Carlos Delarosa</w:t>
      </w:r>
    </w:p>
    <w:p w14:paraId="59985D63" w14:textId="77777777" w:rsidR="00BC5F7A" w:rsidRPr="00892317" w:rsidRDefault="00BC5F7A" w:rsidP="00BC5F7A">
      <w:pPr>
        <w:pStyle w:val="ListParagraph"/>
        <w:numPr>
          <w:ilvl w:val="0"/>
          <w:numId w:val="3"/>
        </w:num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Raj Agrawal</w:t>
      </w:r>
    </w:p>
    <w:p w14:paraId="45437EB9" w14:textId="77777777" w:rsidR="00BC5F7A" w:rsidRPr="00892317" w:rsidRDefault="00BC5F7A" w:rsidP="00BC5F7A">
      <w:pPr>
        <w:pStyle w:val="ListParagraph"/>
        <w:numPr>
          <w:ilvl w:val="0"/>
          <w:numId w:val="3"/>
        </w:num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Ann Ly</w:t>
      </w:r>
    </w:p>
    <w:p w14:paraId="173FD866" w14:textId="49615E4A" w:rsidR="00D24924" w:rsidRPr="00892317" w:rsidRDefault="00BC5F7A" w:rsidP="00BC5F7A">
      <w:pPr>
        <w:pStyle w:val="ListParagraph"/>
        <w:numPr>
          <w:ilvl w:val="0"/>
          <w:numId w:val="3"/>
        </w:numPr>
        <w:rPr>
          <w:rFonts w:ascii="Calibri" w:hAnsi="Calibri" w:cs="Calibri"/>
          <w:b/>
          <w:bCs/>
          <w:color w:val="222A35" w:themeColor="text2" w:themeShade="80"/>
          <w:sz w:val="24"/>
          <w:szCs w:val="24"/>
          <w:u w:val="single"/>
        </w:rPr>
      </w:pPr>
      <w:r w:rsidRPr="00892317">
        <w:rPr>
          <w:rFonts w:ascii="Calibri" w:hAnsi="Calibri" w:cs="Calibri"/>
          <w:color w:val="222A35" w:themeColor="text2" w:themeShade="80"/>
          <w:sz w:val="24"/>
          <w:szCs w:val="24"/>
        </w:rPr>
        <w:t xml:space="preserve">John </w:t>
      </w:r>
      <w:proofErr w:type="spellStart"/>
      <w:r w:rsidRPr="00892317">
        <w:rPr>
          <w:rFonts w:ascii="Calibri" w:hAnsi="Calibri" w:cs="Calibri"/>
          <w:color w:val="222A35" w:themeColor="text2" w:themeShade="80"/>
          <w:sz w:val="24"/>
          <w:szCs w:val="24"/>
        </w:rPr>
        <w:t>Banowsky</w:t>
      </w:r>
      <w:proofErr w:type="spellEnd"/>
    </w:p>
    <w:p w14:paraId="268E9F9E" w14:textId="77777777" w:rsidR="00D24924" w:rsidRPr="00892317" w:rsidRDefault="00D24924" w:rsidP="002D429B">
      <w:pPr>
        <w:rPr>
          <w:rFonts w:ascii="Calibri" w:hAnsi="Calibri" w:cs="Calibri"/>
          <w:b/>
          <w:bCs/>
          <w:color w:val="222A35" w:themeColor="text2" w:themeShade="80"/>
          <w:sz w:val="24"/>
          <w:szCs w:val="24"/>
          <w:u w:val="single"/>
        </w:rPr>
      </w:pPr>
    </w:p>
    <w:p w14:paraId="5A1410CC" w14:textId="7845EE12" w:rsidR="00BC5F7A" w:rsidRPr="00892317" w:rsidRDefault="00BC5F7A" w:rsidP="00BC5F7A">
      <w:pPr>
        <w:rPr>
          <w:rFonts w:ascii="Calibri" w:hAnsi="Calibri" w:cs="Calibri"/>
          <w:b/>
          <w:bCs/>
          <w:color w:val="222A35" w:themeColor="text2" w:themeShade="80"/>
          <w:sz w:val="24"/>
          <w:szCs w:val="24"/>
          <w:u w:val="single"/>
        </w:rPr>
      </w:pPr>
      <w:r w:rsidRPr="00892317">
        <w:rPr>
          <w:rFonts w:ascii="Calibri" w:hAnsi="Calibri" w:cs="Calibri"/>
          <w:b/>
          <w:bCs/>
          <w:color w:val="222A35" w:themeColor="text2" w:themeShade="80"/>
          <w:sz w:val="24"/>
          <w:szCs w:val="24"/>
          <w:u w:val="single"/>
        </w:rPr>
        <w:t>Faculty</w:t>
      </w:r>
    </w:p>
    <w:p w14:paraId="4ED542B1" w14:textId="77777777" w:rsidR="00BC5F7A" w:rsidRPr="00892317" w:rsidRDefault="00BC5F7A" w:rsidP="00BC5F7A">
      <w:pPr>
        <w:pStyle w:val="ListParagraph"/>
        <w:numPr>
          <w:ilvl w:val="0"/>
          <w:numId w:val="3"/>
        </w:num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Alex Booth - Instructure</w:t>
      </w:r>
    </w:p>
    <w:p w14:paraId="666C5F4F" w14:textId="77777777" w:rsidR="00BC5F7A" w:rsidRPr="00892317" w:rsidRDefault="00BC5F7A" w:rsidP="00BC5F7A">
      <w:pPr>
        <w:pStyle w:val="ListParagraph"/>
        <w:numPr>
          <w:ilvl w:val="0"/>
          <w:numId w:val="3"/>
        </w:numPr>
        <w:rPr>
          <w:rFonts w:ascii="Calibri" w:hAnsi="Calibri" w:cs="Calibri"/>
          <w:color w:val="222A35" w:themeColor="text2" w:themeShade="80"/>
          <w:sz w:val="24"/>
          <w:szCs w:val="24"/>
        </w:rPr>
      </w:pPr>
      <w:proofErr w:type="spellStart"/>
      <w:r w:rsidRPr="00892317">
        <w:rPr>
          <w:rFonts w:ascii="Calibri" w:hAnsi="Calibri" w:cs="Calibri"/>
          <w:color w:val="222A35" w:themeColor="text2" w:themeShade="80"/>
          <w:sz w:val="24"/>
          <w:szCs w:val="24"/>
        </w:rPr>
        <w:t>Sherhone</w:t>
      </w:r>
      <w:proofErr w:type="spellEnd"/>
      <w:r w:rsidRPr="00892317">
        <w:rPr>
          <w:rFonts w:ascii="Calibri" w:hAnsi="Calibri" w:cs="Calibri"/>
          <w:color w:val="222A35" w:themeColor="text2" w:themeShade="80"/>
          <w:sz w:val="24"/>
          <w:szCs w:val="24"/>
        </w:rPr>
        <w:t xml:space="preserve"> Grant - TA</w:t>
      </w:r>
    </w:p>
    <w:p w14:paraId="57675F9E" w14:textId="66913FD3" w:rsidR="00BC5F7A" w:rsidRPr="00892317" w:rsidRDefault="00BC5F7A" w:rsidP="00BC5F7A">
      <w:pPr>
        <w:pStyle w:val="ListParagraph"/>
        <w:numPr>
          <w:ilvl w:val="0"/>
          <w:numId w:val="3"/>
        </w:num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Sean Fleming - SSM</w:t>
      </w:r>
    </w:p>
    <w:p w14:paraId="1AC902EF" w14:textId="77777777" w:rsidR="00892317" w:rsidRPr="00892317" w:rsidRDefault="00892317" w:rsidP="002D429B">
      <w:pPr>
        <w:rPr>
          <w:rFonts w:ascii="Calibri" w:hAnsi="Calibri" w:cs="Calibri"/>
          <w:b/>
          <w:bCs/>
          <w:color w:val="222A35" w:themeColor="text2" w:themeShade="80"/>
          <w:sz w:val="24"/>
          <w:szCs w:val="24"/>
          <w:u w:val="single"/>
        </w:rPr>
      </w:pPr>
    </w:p>
    <w:p w14:paraId="0FCFFD5D" w14:textId="373674E5" w:rsidR="00454BAD" w:rsidRPr="00892317" w:rsidRDefault="00454BAD" w:rsidP="002D429B">
      <w:pPr>
        <w:rPr>
          <w:rFonts w:ascii="Calibri" w:eastAsia="Times New Roman" w:hAnsi="Calibri" w:cs="Calibri"/>
          <w:b/>
          <w:bCs/>
          <w:color w:val="222A35" w:themeColor="text2" w:themeShade="80"/>
          <w:kern w:val="0"/>
          <w:sz w:val="24"/>
          <w:szCs w:val="24"/>
          <w:u w:val="single"/>
          <w14:ligatures w14:val="none"/>
        </w:rPr>
      </w:pPr>
      <w:r w:rsidRPr="00892317">
        <w:rPr>
          <w:rFonts w:ascii="Calibri" w:hAnsi="Calibri" w:cs="Calibri"/>
          <w:b/>
          <w:bCs/>
          <w:color w:val="222A35" w:themeColor="text2" w:themeShade="80"/>
          <w:sz w:val="24"/>
          <w:szCs w:val="24"/>
          <w:u w:val="single"/>
        </w:rPr>
        <w:t>Homicide</w:t>
      </w:r>
      <w:r w:rsidRPr="00892317">
        <w:rPr>
          <w:rFonts w:ascii="Calibri" w:eastAsia="Times New Roman" w:hAnsi="Calibri" w:cs="Calibri"/>
          <w:b/>
          <w:bCs/>
          <w:color w:val="222A35" w:themeColor="text2" w:themeShade="80"/>
          <w:kern w:val="0"/>
          <w:sz w:val="24"/>
          <w:szCs w:val="24"/>
          <w:u w:val="single"/>
          <w14:ligatures w14:val="none"/>
        </w:rPr>
        <w:t xml:space="preserve"> </w:t>
      </w:r>
      <w:r w:rsidR="00892317">
        <w:rPr>
          <w:rFonts w:ascii="Calibri" w:eastAsia="Times New Roman" w:hAnsi="Calibri" w:cs="Calibri"/>
          <w:b/>
          <w:bCs/>
          <w:color w:val="222A35" w:themeColor="text2" w:themeShade="80"/>
          <w:kern w:val="0"/>
          <w:sz w:val="24"/>
          <w:szCs w:val="24"/>
          <w:u w:val="single"/>
          <w14:ligatures w14:val="none"/>
        </w:rPr>
        <w:t xml:space="preserve">- </w:t>
      </w:r>
      <w:r w:rsidRPr="00892317">
        <w:rPr>
          <w:rFonts w:ascii="Calibri" w:eastAsia="Times New Roman" w:hAnsi="Calibri" w:cs="Calibri"/>
          <w:b/>
          <w:bCs/>
          <w:color w:val="222A35" w:themeColor="text2" w:themeShade="80"/>
          <w:kern w:val="0"/>
          <w:sz w:val="24"/>
          <w:szCs w:val="24"/>
          <w:u w:val="single"/>
          <w14:ligatures w14:val="none"/>
        </w:rPr>
        <w:t>Definition</w:t>
      </w:r>
    </w:p>
    <w:p w14:paraId="4C18F242" w14:textId="77777777" w:rsidR="002D429B" w:rsidRPr="00892317" w:rsidRDefault="002D429B" w:rsidP="002D429B">
      <w:pPr>
        <w:rPr>
          <w:rFonts w:ascii="Calibri" w:eastAsia="Times New Roman" w:hAnsi="Calibri" w:cs="Calibri"/>
          <w:color w:val="222A35" w:themeColor="text2" w:themeShade="80"/>
          <w:kern w:val="0"/>
          <w:sz w:val="24"/>
          <w:szCs w:val="24"/>
          <w14:ligatures w14:val="none"/>
        </w:rPr>
      </w:pPr>
    </w:p>
    <w:p w14:paraId="5724A820" w14:textId="77777777" w:rsidR="002D429B" w:rsidRPr="00892317" w:rsidRDefault="00454BAD"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Homicide is the killing of a person by another with intent to cause death or serious injury, by any means. It excludes death due to legal intervention and operations of war.</w:t>
      </w:r>
    </w:p>
    <w:p w14:paraId="6661D709" w14:textId="77777777" w:rsidR="002D429B" w:rsidRPr="00892317" w:rsidRDefault="002D429B" w:rsidP="002D429B">
      <w:pPr>
        <w:rPr>
          <w:rFonts w:ascii="Calibri" w:eastAsia="Times New Roman" w:hAnsi="Calibri" w:cs="Calibri"/>
          <w:color w:val="222A35" w:themeColor="text2" w:themeShade="80"/>
          <w:kern w:val="0"/>
          <w:sz w:val="24"/>
          <w:szCs w:val="24"/>
          <w14:ligatures w14:val="none"/>
        </w:rPr>
      </w:pPr>
    </w:p>
    <w:p w14:paraId="7E8ABA6B" w14:textId="63E76A12" w:rsidR="002D429B" w:rsidRPr="00892317" w:rsidRDefault="002D429B"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In addition, [1] A homicide requires only a volitional act or omission that causes the death of another, and thus a homicide may result from accidental, reckless, or negligent acts even if there is no intent to cause harm.[2] Homicides can be divided into many overlapping legal categories, such as murder, manslaughter, justifiable homicide, assassination, killing in war (either following the laws of war or as a war crime), euthanasia, and capital punishment, depending on the circumstances of the death. These different types of homicides are often treated very differently in human societies; some are considered crimes, while others are permitted or even ordered by the legal system.</w:t>
      </w:r>
    </w:p>
    <w:p w14:paraId="12F28FFE" w14:textId="77777777" w:rsidR="002D429B" w:rsidRPr="00892317" w:rsidRDefault="002D429B" w:rsidP="002D429B">
      <w:pPr>
        <w:rPr>
          <w:rFonts w:ascii="Calibri" w:eastAsia="Times New Roman" w:hAnsi="Calibri" w:cs="Calibri"/>
          <w:color w:val="222A35" w:themeColor="text2" w:themeShade="80"/>
          <w:kern w:val="0"/>
          <w:sz w:val="24"/>
          <w:szCs w:val="24"/>
          <w14:ligatures w14:val="none"/>
        </w:rPr>
      </w:pPr>
    </w:p>
    <w:p w14:paraId="57C7E930" w14:textId="3452C524" w:rsidR="002D429B" w:rsidRPr="00892317" w:rsidRDefault="002D429B" w:rsidP="002D429B">
      <w:pPr>
        <w:rPr>
          <w:rFonts w:ascii="Calibri" w:eastAsia="Times New Roman" w:hAnsi="Calibri" w:cs="Calibri"/>
          <w:b/>
          <w:bCs/>
          <w:color w:val="222A35" w:themeColor="text2" w:themeShade="80"/>
          <w:kern w:val="0"/>
          <w:sz w:val="24"/>
          <w:szCs w:val="24"/>
          <w:u w:val="single"/>
          <w14:ligatures w14:val="none"/>
        </w:rPr>
      </w:pPr>
      <w:r w:rsidRPr="00892317">
        <w:rPr>
          <w:rFonts w:ascii="Calibri" w:eastAsia="Times New Roman" w:hAnsi="Calibri" w:cs="Calibri"/>
          <w:b/>
          <w:bCs/>
          <w:color w:val="222A35" w:themeColor="text2" w:themeShade="80"/>
          <w:kern w:val="0"/>
          <w:sz w:val="24"/>
          <w:szCs w:val="24"/>
          <w:u w:val="single"/>
          <w14:ligatures w14:val="none"/>
        </w:rPr>
        <w:t>Studies of homicide consequences</w:t>
      </w:r>
    </w:p>
    <w:p w14:paraId="5C88A674" w14:textId="77777777" w:rsidR="002D429B" w:rsidRPr="00892317" w:rsidRDefault="002D429B" w:rsidP="002D429B">
      <w:pPr>
        <w:spacing w:line="360" w:lineRule="atLeast"/>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Beyond its direct impact, homicide has serious negative effects on the lives of surviving family members, particularly children. Psychological effects include anxiety, depression, post-traumatic stress disorder, aggression, guilt and a heightened sense of vulnerability. Socio-occupational effects include problems in school and at work. Homicide may also lead families to incur expenses they can ill afford, such as funeral costs and lawyer fees. If the victim was a breadwinner, families may no longer be able to cope financially. Homicide can generate a sense of insecurity in society, and when high rates occur in countries with weak, inefficient and corrupt criminal justice systems, can contribute to undermining social and economic development.</w:t>
      </w:r>
    </w:p>
    <w:p w14:paraId="5546D9AD" w14:textId="77777777" w:rsidR="002D429B" w:rsidRPr="00892317" w:rsidRDefault="002D429B" w:rsidP="002D429B">
      <w:pPr>
        <w:spacing w:line="360" w:lineRule="atLeast"/>
        <w:rPr>
          <w:rFonts w:ascii="Calibri" w:eastAsia="Times New Roman" w:hAnsi="Calibri" w:cs="Calibri"/>
          <w:color w:val="222A35" w:themeColor="text2" w:themeShade="80"/>
          <w:kern w:val="0"/>
          <w:sz w:val="24"/>
          <w:szCs w:val="24"/>
          <w14:ligatures w14:val="none"/>
        </w:rPr>
      </w:pPr>
    </w:p>
    <w:p w14:paraId="67C09432" w14:textId="0166869D" w:rsidR="002D429B" w:rsidRPr="00892317" w:rsidRDefault="002D429B" w:rsidP="002D429B">
      <w:pPr>
        <w:spacing w:line="360" w:lineRule="atLeast"/>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b/>
          <w:bCs/>
          <w:color w:val="222A35" w:themeColor="text2" w:themeShade="80"/>
          <w:kern w:val="0"/>
          <w:sz w:val="24"/>
          <w:szCs w:val="24"/>
          <w:u w:val="single"/>
          <w14:ligatures w14:val="none"/>
        </w:rPr>
        <w:t>Studies of homicide risk factors</w:t>
      </w:r>
    </w:p>
    <w:p w14:paraId="22E0E23A" w14:textId="77777777" w:rsidR="002D429B" w:rsidRPr="00892317" w:rsidRDefault="002D429B" w:rsidP="002D429B">
      <w:pPr>
        <w:spacing w:line="360" w:lineRule="atLeast"/>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Homicide is caused by mix of factors at the individual, relationship, community and societal levels. Demographic structure is a well-established risk factor for homicide. Societies where young people – particularly young males – make up a greater share of the population tend to have higher homicide rates. Transitions in political regimes may also be associated with increased homicide. The fall of Communism in Eastern Europe, apartheid in South Africa, and dictatorship in Brazil all saw rapid increases in homicide rates. Homicide rates may increase in the absence of good governance and effective rule of law. Homicide rates tend to be lower where states have legitimacy in the eyes of citizens, can deliver key political goods such as justice based on the rule of law, and have low levels of corruption. Poverty, economic inequality, ethnic fractionalization, and the availability of guns and alcohol are also risk factors for homicide.</w:t>
      </w:r>
    </w:p>
    <w:p w14:paraId="11A4EC3F" w14:textId="77777777" w:rsidR="00892317" w:rsidRDefault="00892317" w:rsidP="002D429B">
      <w:pPr>
        <w:spacing w:line="360" w:lineRule="atLeast"/>
        <w:rPr>
          <w:rFonts w:ascii="Calibri" w:eastAsia="Times New Roman" w:hAnsi="Calibri" w:cs="Calibri"/>
          <w:b/>
          <w:bCs/>
          <w:color w:val="222A35" w:themeColor="text2" w:themeShade="80"/>
          <w:kern w:val="0"/>
          <w:sz w:val="24"/>
          <w:szCs w:val="24"/>
          <w:u w:val="single"/>
          <w14:ligatures w14:val="none"/>
        </w:rPr>
      </w:pPr>
    </w:p>
    <w:p w14:paraId="1603816C" w14:textId="3F2F38DA" w:rsidR="002D429B" w:rsidRPr="00892317" w:rsidRDefault="002D429B" w:rsidP="002D429B">
      <w:pPr>
        <w:spacing w:line="360" w:lineRule="atLeast"/>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b/>
          <w:bCs/>
          <w:color w:val="222A35" w:themeColor="text2" w:themeShade="80"/>
          <w:kern w:val="0"/>
          <w:sz w:val="24"/>
          <w:szCs w:val="24"/>
          <w:u w:val="single"/>
          <w14:ligatures w14:val="none"/>
        </w:rPr>
        <w:t>Examples of strategies and interventions</w:t>
      </w:r>
    </w:p>
    <w:p w14:paraId="5C110A3D" w14:textId="77777777" w:rsidR="002D429B" w:rsidRPr="00892317" w:rsidRDefault="002D429B" w:rsidP="002D429B">
      <w:pPr>
        <w:spacing w:line="360" w:lineRule="atLeast"/>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 xml:space="preserve">This section contains examples of strategies that is required to minimize or eliminate </w:t>
      </w:r>
    </w:p>
    <w:p w14:paraId="6F717F49" w14:textId="718C7763" w:rsidR="002D429B" w:rsidRPr="00892317" w:rsidRDefault="002D429B" w:rsidP="002D429B">
      <w:pPr>
        <w:pStyle w:val="ListParagraph"/>
        <w:numPr>
          <w:ilvl w:val="0"/>
          <w:numId w:val="1"/>
        </w:numPr>
        <w:spacing w:line="360" w:lineRule="atLeast"/>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Community-based awareness</w:t>
      </w:r>
    </w:p>
    <w:p w14:paraId="76820C2C" w14:textId="36FFF483" w:rsidR="002D429B" w:rsidRPr="00892317" w:rsidRDefault="002D429B" w:rsidP="002D429B">
      <w:pPr>
        <w:pStyle w:val="ListParagraph"/>
        <w:numPr>
          <w:ilvl w:val="0"/>
          <w:numId w:val="1"/>
        </w:numPr>
        <w:spacing w:line="360" w:lineRule="atLeast"/>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Safety educations</w:t>
      </w:r>
    </w:p>
    <w:p w14:paraId="6AEA0F82" w14:textId="14540FEC" w:rsidR="002D429B" w:rsidRPr="00892317" w:rsidRDefault="002D429B" w:rsidP="002D429B">
      <w:pPr>
        <w:pStyle w:val="ListParagraph"/>
        <w:numPr>
          <w:ilvl w:val="0"/>
          <w:numId w:val="1"/>
        </w:numPr>
        <w:spacing w:line="360" w:lineRule="atLeast"/>
        <w:rPr>
          <w:rFonts w:ascii="Calibri" w:eastAsia="Times New Roman" w:hAnsi="Calibri" w:cs="Calibri"/>
          <w:color w:val="222A35" w:themeColor="text2" w:themeShade="80"/>
          <w:kern w:val="0"/>
          <w:sz w:val="24"/>
          <w:szCs w:val="24"/>
          <w14:ligatures w14:val="none"/>
        </w:rPr>
      </w:pPr>
    </w:p>
    <w:p w14:paraId="32A8E900" w14:textId="77777777" w:rsidR="002D429B" w:rsidRPr="00892317" w:rsidRDefault="002D429B" w:rsidP="002D429B">
      <w:pPr>
        <w:rPr>
          <w:rFonts w:ascii="Calibri" w:hAnsi="Calibri" w:cs="Calibri"/>
          <w:color w:val="222A35" w:themeColor="text2" w:themeShade="80"/>
          <w:sz w:val="24"/>
          <w:szCs w:val="24"/>
        </w:rPr>
      </w:pPr>
    </w:p>
    <w:p w14:paraId="6B66E462" w14:textId="77777777" w:rsidR="002D429B" w:rsidRDefault="002D429B" w:rsidP="002D429B">
      <w:pPr>
        <w:rPr>
          <w:rFonts w:ascii="Calibri" w:hAnsi="Calibri" w:cs="Calibri"/>
          <w:color w:val="222A35" w:themeColor="text2" w:themeShade="80"/>
          <w:sz w:val="24"/>
          <w:szCs w:val="24"/>
        </w:rPr>
      </w:pPr>
    </w:p>
    <w:p w14:paraId="20ED4692" w14:textId="77777777" w:rsidR="00892317" w:rsidRDefault="00892317" w:rsidP="002D429B">
      <w:pPr>
        <w:rPr>
          <w:rFonts w:ascii="Calibri" w:hAnsi="Calibri" w:cs="Calibri"/>
          <w:color w:val="222A35" w:themeColor="text2" w:themeShade="80"/>
          <w:sz w:val="24"/>
          <w:szCs w:val="24"/>
        </w:rPr>
      </w:pPr>
    </w:p>
    <w:p w14:paraId="5D4E4955" w14:textId="77777777" w:rsidR="00892317" w:rsidRDefault="00892317" w:rsidP="002D429B">
      <w:pPr>
        <w:rPr>
          <w:rFonts w:ascii="Calibri" w:hAnsi="Calibri" w:cs="Calibri"/>
          <w:color w:val="222A35" w:themeColor="text2" w:themeShade="80"/>
          <w:sz w:val="24"/>
          <w:szCs w:val="24"/>
        </w:rPr>
      </w:pPr>
    </w:p>
    <w:p w14:paraId="4A07DA7C" w14:textId="77777777" w:rsidR="00892317" w:rsidRDefault="00892317" w:rsidP="002D429B">
      <w:pPr>
        <w:rPr>
          <w:rFonts w:ascii="Calibri" w:hAnsi="Calibri" w:cs="Calibri"/>
          <w:color w:val="222A35" w:themeColor="text2" w:themeShade="80"/>
          <w:sz w:val="24"/>
          <w:szCs w:val="24"/>
        </w:rPr>
      </w:pPr>
    </w:p>
    <w:p w14:paraId="2FD3AF9D" w14:textId="77777777" w:rsidR="00892317" w:rsidRDefault="00892317" w:rsidP="002D429B">
      <w:pPr>
        <w:rPr>
          <w:rFonts w:ascii="Calibri" w:hAnsi="Calibri" w:cs="Calibri"/>
          <w:color w:val="222A35" w:themeColor="text2" w:themeShade="80"/>
          <w:sz w:val="24"/>
          <w:szCs w:val="24"/>
        </w:rPr>
      </w:pPr>
    </w:p>
    <w:p w14:paraId="44EA0017" w14:textId="77777777" w:rsidR="00892317" w:rsidRDefault="00892317" w:rsidP="002D429B">
      <w:pPr>
        <w:rPr>
          <w:rFonts w:ascii="Calibri" w:hAnsi="Calibri" w:cs="Calibri"/>
          <w:color w:val="222A35" w:themeColor="text2" w:themeShade="80"/>
          <w:sz w:val="24"/>
          <w:szCs w:val="24"/>
        </w:rPr>
      </w:pPr>
    </w:p>
    <w:p w14:paraId="37611E97" w14:textId="77777777" w:rsidR="00892317" w:rsidRDefault="00892317" w:rsidP="002D429B">
      <w:pPr>
        <w:rPr>
          <w:rFonts w:ascii="Calibri" w:hAnsi="Calibri" w:cs="Calibri"/>
          <w:color w:val="222A35" w:themeColor="text2" w:themeShade="80"/>
          <w:sz w:val="24"/>
          <w:szCs w:val="24"/>
        </w:rPr>
      </w:pPr>
    </w:p>
    <w:p w14:paraId="490C5B2D" w14:textId="77777777" w:rsidR="00892317" w:rsidRDefault="00892317" w:rsidP="002D429B">
      <w:pPr>
        <w:rPr>
          <w:rFonts w:ascii="Calibri" w:hAnsi="Calibri" w:cs="Calibri"/>
          <w:color w:val="222A35" w:themeColor="text2" w:themeShade="80"/>
          <w:sz w:val="24"/>
          <w:szCs w:val="24"/>
        </w:rPr>
      </w:pPr>
    </w:p>
    <w:p w14:paraId="385151DC" w14:textId="77777777" w:rsidR="00892317" w:rsidRDefault="00892317" w:rsidP="002D429B">
      <w:pPr>
        <w:rPr>
          <w:rFonts w:ascii="Calibri" w:hAnsi="Calibri" w:cs="Calibri"/>
          <w:color w:val="222A35" w:themeColor="text2" w:themeShade="80"/>
          <w:sz w:val="24"/>
          <w:szCs w:val="24"/>
        </w:rPr>
      </w:pPr>
    </w:p>
    <w:p w14:paraId="7815C986" w14:textId="77777777" w:rsidR="00892317" w:rsidRDefault="00892317" w:rsidP="002D429B">
      <w:pPr>
        <w:rPr>
          <w:rFonts w:ascii="Calibri" w:hAnsi="Calibri" w:cs="Calibri"/>
          <w:color w:val="222A35" w:themeColor="text2" w:themeShade="80"/>
          <w:sz w:val="24"/>
          <w:szCs w:val="24"/>
        </w:rPr>
      </w:pPr>
    </w:p>
    <w:p w14:paraId="35BEB86F" w14:textId="77777777" w:rsidR="00892317" w:rsidRDefault="00892317" w:rsidP="002D429B">
      <w:pPr>
        <w:rPr>
          <w:rFonts w:ascii="Calibri" w:hAnsi="Calibri" w:cs="Calibri"/>
          <w:color w:val="222A35" w:themeColor="text2" w:themeShade="80"/>
          <w:sz w:val="24"/>
          <w:szCs w:val="24"/>
        </w:rPr>
      </w:pPr>
    </w:p>
    <w:p w14:paraId="1CF8AA3E" w14:textId="77777777" w:rsidR="00892317" w:rsidRDefault="00892317" w:rsidP="002D429B">
      <w:pPr>
        <w:rPr>
          <w:rFonts w:ascii="Calibri" w:hAnsi="Calibri" w:cs="Calibri"/>
          <w:color w:val="222A35" w:themeColor="text2" w:themeShade="80"/>
          <w:sz w:val="24"/>
          <w:szCs w:val="24"/>
        </w:rPr>
      </w:pPr>
    </w:p>
    <w:p w14:paraId="64AAE190" w14:textId="77777777" w:rsidR="00892317" w:rsidRDefault="00892317" w:rsidP="002D429B">
      <w:pPr>
        <w:rPr>
          <w:rFonts w:ascii="Calibri" w:hAnsi="Calibri" w:cs="Calibri"/>
          <w:color w:val="222A35" w:themeColor="text2" w:themeShade="80"/>
          <w:sz w:val="24"/>
          <w:szCs w:val="24"/>
        </w:rPr>
      </w:pPr>
    </w:p>
    <w:p w14:paraId="24588708" w14:textId="77777777" w:rsidR="00892317" w:rsidRDefault="00892317" w:rsidP="002D429B">
      <w:pPr>
        <w:rPr>
          <w:rFonts w:ascii="Calibri" w:hAnsi="Calibri" w:cs="Calibri"/>
          <w:color w:val="222A35" w:themeColor="text2" w:themeShade="80"/>
          <w:sz w:val="24"/>
          <w:szCs w:val="24"/>
        </w:rPr>
      </w:pPr>
    </w:p>
    <w:p w14:paraId="2041EE34" w14:textId="77777777" w:rsidR="00892317" w:rsidRDefault="00892317" w:rsidP="002D429B">
      <w:pPr>
        <w:rPr>
          <w:rFonts w:ascii="Calibri" w:hAnsi="Calibri" w:cs="Calibri"/>
          <w:color w:val="222A35" w:themeColor="text2" w:themeShade="80"/>
          <w:sz w:val="24"/>
          <w:szCs w:val="24"/>
        </w:rPr>
      </w:pPr>
    </w:p>
    <w:p w14:paraId="10BFF48B" w14:textId="77777777" w:rsidR="00892317" w:rsidRDefault="00892317" w:rsidP="002D429B">
      <w:pPr>
        <w:rPr>
          <w:rFonts w:ascii="Calibri" w:hAnsi="Calibri" w:cs="Calibri"/>
          <w:color w:val="222A35" w:themeColor="text2" w:themeShade="80"/>
          <w:sz w:val="24"/>
          <w:szCs w:val="24"/>
        </w:rPr>
      </w:pPr>
    </w:p>
    <w:p w14:paraId="5E04D5EF" w14:textId="77777777" w:rsidR="00892317" w:rsidRDefault="00892317" w:rsidP="002D429B">
      <w:pPr>
        <w:rPr>
          <w:rFonts w:ascii="Calibri" w:hAnsi="Calibri" w:cs="Calibri"/>
          <w:color w:val="222A35" w:themeColor="text2" w:themeShade="80"/>
          <w:sz w:val="24"/>
          <w:szCs w:val="24"/>
        </w:rPr>
      </w:pPr>
    </w:p>
    <w:p w14:paraId="03BD4331" w14:textId="77777777" w:rsidR="00892317" w:rsidRPr="00892317" w:rsidRDefault="00892317" w:rsidP="002D429B">
      <w:pPr>
        <w:rPr>
          <w:rFonts w:ascii="Calibri" w:hAnsi="Calibri" w:cs="Calibri"/>
          <w:color w:val="222A35" w:themeColor="text2" w:themeShade="80"/>
          <w:sz w:val="24"/>
          <w:szCs w:val="24"/>
        </w:rPr>
      </w:pPr>
    </w:p>
    <w:p w14:paraId="11EF9105" w14:textId="77777777" w:rsidR="00892317" w:rsidRDefault="00892317" w:rsidP="00892317">
      <w:pPr>
        <w:spacing w:line="360" w:lineRule="atLeast"/>
        <w:rPr>
          <w:rFonts w:ascii="Calibri" w:eastAsia="Times New Roman" w:hAnsi="Calibri" w:cs="Calibri"/>
          <w:b/>
          <w:bCs/>
          <w:color w:val="222A35" w:themeColor="text2" w:themeShade="80"/>
          <w:kern w:val="0"/>
          <w:sz w:val="24"/>
          <w:szCs w:val="24"/>
          <w:u w:val="single"/>
          <w14:ligatures w14:val="none"/>
        </w:rPr>
      </w:pPr>
    </w:p>
    <w:p w14:paraId="33032DF0" w14:textId="0EC76161" w:rsidR="00892317" w:rsidRPr="00892317" w:rsidRDefault="00892317" w:rsidP="00892317">
      <w:pPr>
        <w:spacing w:line="360" w:lineRule="atLeast"/>
        <w:rPr>
          <w:rFonts w:ascii="Calibri" w:eastAsia="Times New Roman" w:hAnsi="Calibri" w:cs="Calibri"/>
          <w:color w:val="222A35" w:themeColor="text2" w:themeShade="80"/>
          <w:kern w:val="0"/>
          <w:sz w:val="24"/>
          <w:szCs w:val="24"/>
          <w14:ligatures w14:val="none"/>
        </w:rPr>
      </w:pPr>
      <w:r>
        <w:rPr>
          <w:rFonts w:ascii="Calibri" w:eastAsia="Times New Roman" w:hAnsi="Calibri" w:cs="Calibri"/>
          <w:b/>
          <w:bCs/>
          <w:color w:val="222A35" w:themeColor="text2" w:themeShade="80"/>
          <w:kern w:val="0"/>
          <w:sz w:val="24"/>
          <w:szCs w:val="24"/>
          <w:u w:val="single"/>
          <w14:ligatures w14:val="none"/>
        </w:rPr>
        <w:t>DATA</w:t>
      </w:r>
    </w:p>
    <w:p w14:paraId="71B99C8D" w14:textId="77777777" w:rsidR="002D429B" w:rsidRDefault="002D429B" w:rsidP="002D429B">
      <w:pPr>
        <w:rPr>
          <w:rFonts w:ascii="Calibri" w:hAnsi="Calibri" w:cs="Calibri"/>
          <w:color w:val="222A35" w:themeColor="text2" w:themeShade="80"/>
          <w:sz w:val="24"/>
          <w:szCs w:val="24"/>
        </w:rPr>
      </w:pPr>
    </w:p>
    <w:p w14:paraId="72F32868" w14:textId="77777777" w:rsidR="00892317" w:rsidRPr="00892317" w:rsidRDefault="00892317" w:rsidP="002003E3">
      <w:pPr>
        <w:rPr>
          <w:rFonts w:ascii="Calibri" w:hAnsi="Calibri" w:cs="Calibri"/>
          <w:b/>
          <w:bCs/>
          <w:color w:val="222A35" w:themeColor="text2" w:themeShade="80"/>
          <w:sz w:val="24"/>
          <w:szCs w:val="24"/>
        </w:rPr>
      </w:pPr>
      <w:r w:rsidRPr="00892317">
        <w:rPr>
          <w:rFonts w:ascii="Calibri" w:hAnsi="Calibri" w:cs="Calibri"/>
          <w:b/>
          <w:bCs/>
          <w:color w:val="222A35" w:themeColor="text2" w:themeShade="80"/>
          <w:sz w:val="24"/>
          <w:szCs w:val="24"/>
        </w:rPr>
        <w:t xml:space="preserve">Source – </w:t>
      </w:r>
    </w:p>
    <w:p w14:paraId="5D702426" w14:textId="1A9AE3C7" w:rsidR="002003E3" w:rsidRDefault="00000000" w:rsidP="00892317">
      <w:pPr>
        <w:pStyle w:val="ListParagraph"/>
        <w:numPr>
          <w:ilvl w:val="0"/>
          <w:numId w:val="4"/>
        </w:numPr>
        <w:rPr>
          <w:rFonts w:ascii="Calibri" w:hAnsi="Calibri" w:cs="Calibri"/>
          <w:color w:val="222A35" w:themeColor="text2" w:themeShade="80"/>
          <w:sz w:val="24"/>
          <w:szCs w:val="24"/>
        </w:rPr>
      </w:pPr>
      <w:hyperlink r:id="rId7" w:history="1">
        <w:r w:rsidR="00892317" w:rsidRPr="007F1A50">
          <w:rPr>
            <w:rStyle w:val="Hyperlink"/>
            <w:rFonts w:ascii="Calibri" w:hAnsi="Calibri" w:cs="Calibri"/>
            <w:sz w:val="24"/>
            <w:szCs w:val="24"/>
            <w14:textFill>
              <w14:solidFill>
                <w14:srgbClr w14:val="0000FF">
                  <w14:lumMod w14:val="50000"/>
                </w14:srgbClr>
              </w14:solidFill>
            </w14:textFill>
          </w:rPr>
          <w:t>https://github.com/washingtonpost/data-homicides.git</w:t>
        </w:r>
      </w:hyperlink>
    </w:p>
    <w:p w14:paraId="2DD0D860" w14:textId="77777777" w:rsidR="00892317" w:rsidRPr="00892317" w:rsidRDefault="00892317" w:rsidP="00892317">
      <w:pPr>
        <w:pStyle w:val="ListParagraph"/>
        <w:rPr>
          <w:rFonts w:ascii="Calibri" w:hAnsi="Calibri" w:cs="Calibri"/>
          <w:color w:val="222A35" w:themeColor="text2" w:themeShade="80"/>
          <w:sz w:val="24"/>
          <w:szCs w:val="24"/>
        </w:rPr>
      </w:pPr>
    </w:p>
    <w:p w14:paraId="3227A0B2" w14:textId="0BB2EC09" w:rsidR="002003E3" w:rsidRDefault="00000000" w:rsidP="00892317">
      <w:pPr>
        <w:pStyle w:val="ListParagraph"/>
        <w:numPr>
          <w:ilvl w:val="0"/>
          <w:numId w:val="4"/>
        </w:numPr>
        <w:rPr>
          <w:rFonts w:ascii="Calibri" w:hAnsi="Calibri" w:cs="Calibri"/>
          <w:color w:val="222A35" w:themeColor="text2" w:themeShade="80"/>
          <w:sz w:val="24"/>
          <w:szCs w:val="24"/>
        </w:rPr>
      </w:pPr>
      <w:hyperlink r:id="rId8" w:history="1">
        <w:r w:rsidR="00892317" w:rsidRPr="007F1A50">
          <w:rPr>
            <w:rStyle w:val="Hyperlink"/>
            <w:rFonts w:ascii="Calibri" w:hAnsi="Calibri" w:cs="Calibri"/>
            <w:sz w:val="24"/>
            <w:szCs w:val="24"/>
            <w14:textFill>
              <w14:solidFill>
                <w14:srgbClr w14:val="0000FF">
                  <w14:lumMod w14:val="50000"/>
                </w14:srgbClr>
              </w14:solidFill>
            </w14:textFill>
          </w:rPr>
          <w:t>https://www.kaggle.com/datasets/joebeachcapital/homicides?select=homicide-data.csv</w:t>
        </w:r>
      </w:hyperlink>
    </w:p>
    <w:p w14:paraId="3914EBC0" w14:textId="77777777" w:rsidR="00892317" w:rsidRPr="00892317" w:rsidRDefault="00892317" w:rsidP="00892317">
      <w:pPr>
        <w:pStyle w:val="ListParagraph"/>
        <w:rPr>
          <w:rFonts w:ascii="Calibri" w:hAnsi="Calibri" w:cs="Calibri"/>
          <w:color w:val="222A35" w:themeColor="text2" w:themeShade="80"/>
          <w:sz w:val="24"/>
          <w:szCs w:val="24"/>
        </w:rPr>
      </w:pPr>
    </w:p>
    <w:p w14:paraId="354C8CCE" w14:textId="77777777" w:rsidR="002003E3" w:rsidRPr="00892317" w:rsidRDefault="002003E3" w:rsidP="00892317">
      <w:pPr>
        <w:pStyle w:val="ListParagraph"/>
        <w:numPr>
          <w:ilvl w:val="0"/>
          <w:numId w:val="4"/>
        </w:num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homicide-data.csv</w:t>
      </w:r>
    </w:p>
    <w:p w14:paraId="7C98E59F" w14:textId="77777777" w:rsidR="009F5073" w:rsidRDefault="009F5073" w:rsidP="009F5073">
      <w:pPr>
        <w:pStyle w:val="ListParagraph"/>
        <w:rPr>
          <w:rFonts w:ascii="Calibri" w:hAnsi="Calibri" w:cs="Calibri"/>
          <w:color w:val="222A35" w:themeColor="text2" w:themeShade="80"/>
          <w:sz w:val="24"/>
          <w:szCs w:val="24"/>
        </w:rPr>
      </w:pPr>
    </w:p>
    <w:p w14:paraId="2F75F073" w14:textId="390A1EC7" w:rsidR="00892317" w:rsidRDefault="00892317" w:rsidP="00892317">
      <w:pPr>
        <w:pStyle w:val="ListParagraph"/>
        <w:numPr>
          <w:ilvl w:val="0"/>
          <w:numId w:val="4"/>
        </w:num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 xml:space="preserve">Read the story: </w:t>
      </w:r>
      <w:hyperlink r:id="rId9" w:history="1">
        <w:r w:rsidR="009F5073" w:rsidRPr="007F1A50">
          <w:rPr>
            <w:rStyle w:val="Hyperlink"/>
            <w:rFonts w:ascii="Calibri" w:hAnsi="Calibri" w:cs="Calibri"/>
            <w:sz w:val="24"/>
            <w:szCs w:val="24"/>
            <w14:textFill>
              <w14:solidFill>
                <w14:srgbClr w14:val="0000FF">
                  <w14:lumMod w14:val="50000"/>
                </w14:srgbClr>
              </w14:solidFill>
            </w14:textFill>
          </w:rPr>
          <w:t>https://www.washingtonpost.com/graphics/2018/investigations/where-murders-go-unsolved/</w:t>
        </w:r>
      </w:hyperlink>
    </w:p>
    <w:p w14:paraId="544B8D43" w14:textId="77777777" w:rsidR="009F5073" w:rsidRPr="009F5073" w:rsidRDefault="009F5073" w:rsidP="009F5073">
      <w:pPr>
        <w:pStyle w:val="ListParagraph"/>
        <w:rPr>
          <w:rFonts w:ascii="Calibri" w:hAnsi="Calibri" w:cs="Calibri"/>
          <w:color w:val="222A35" w:themeColor="text2" w:themeShade="80"/>
          <w:sz w:val="24"/>
          <w:szCs w:val="24"/>
        </w:rPr>
      </w:pPr>
    </w:p>
    <w:p w14:paraId="21C43FAA" w14:textId="651683AB" w:rsidR="009F5073" w:rsidRPr="009F5073" w:rsidRDefault="00892317" w:rsidP="009F5073">
      <w:pPr>
        <w:pStyle w:val="ListParagraph"/>
        <w:numPr>
          <w:ilvl w:val="0"/>
          <w:numId w:val="4"/>
        </w:num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See the maps: https://www.washingtonpost.com/graphics/2018/investigations/unsolved-homicide-database/</w:t>
      </w:r>
    </w:p>
    <w:p w14:paraId="54C280E5" w14:textId="77777777" w:rsidR="002003E3" w:rsidRDefault="002003E3" w:rsidP="002003E3">
      <w:pPr>
        <w:rPr>
          <w:rFonts w:ascii="Calibri" w:hAnsi="Calibri" w:cs="Calibri"/>
          <w:color w:val="222A35" w:themeColor="text2" w:themeShade="80"/>
          <w:sz w:val="24"/>
          <w:szCs w:val="24"/>
        </w:rPr>
      </w:pPr>
    </w:p>
    <w:p w14:paraId="42059573" w14:textId="7DA41A37" w:rsidR="002003E3" w:rsidRPr="00892317" w:rsidRDefault="00892317" w:rsidP="002003E3">
      <w:pPr>
        <w:rPr>
          <w:rFonts w:ascii="Calibri" w:hAnsi="Calibri" w:cs="Calibri"/>
          <w:color w:val="222A35" w:themeColor="text2" w:themeShade="80"/>
          <w:sz w:val="24"/>
          <w:szCs w:val="24"/>
        </w:rPr>
      </w:pPr>
      <w:r w:rsidRPr="00892317">
        <w:rPr>
          <w:rFonts w:ascii="Calibri" w:hAnsi="Calibri" w:cs="Calibri"/>
          <w:b/>
          <w:bCs/>
          <w:color w:val="222A35" w:themeColor="text2" w:themeShade="80"/>
          <w:sz w:val="24"/>
          <w:szCs w:val="24"/>
        </w:rPr>
        <w:t xml:space="preserve">DATA Description / Scope </w:t>
      </w:r>
      <w:r>
        <w:rPr>
          <w:rFonts w:ascii="Calibri" w:hAnsi="Calibri" w:cs="Calibri"/>
          <w:color w:val="222A35" w:themeColor="text2" w:themeShade="80"/>
          <w:sz w:val="24"/>
          <w:szCs w:val="24"/>
        </w:rPr>
        <w:t xml:space="preserve">– </w:t>
      </w:r>
      <w:r w:rsidR="002003E3" w:rsidRPr="00892317">
        <w:rPr>
          <w:rFonts w:ascii="Calibri" w:hAnsi="Calibri" w:cs="Calibri"/>
          <w:color w:val="222A35" w:themeColor="text2" w:themeShade="80"/>
          <w:sz w:val="24"/>
          <w:szCs w:val="24"/>
        </w:rPr>
        <w:t>Homicides</w:t>
      </w:r>
      <w:r>
        <w:rPr>
          <w:rFonts w:ascii="Calibri" w:hAnsi="Calibri" w:cs="Calibri"/>
          <w:color w:val="222A35" w:themeColor="text2" w:themeShade="80"/>
          <w:sz w:val="24"/>
          <w:szCs w:val="24"/>
        </w:rPr>
        <w:t xml:space="preserve"> - </w:t>
      </w:r>
      <w:r w:rsidR="002003E3" w:rsidRPr="00892317">
        <w:rPr>
          <w:rFonts w:ascii="Calibri" w:hAnsi="Calibri" w:cs="Calibri"/>
          <w:color w:val="222A35" w:themeColor="text2" w:themeShade="80"/>
          <w:sz w:val="24"/>
          <w:szCs w:val="24"/>
        </w:rPr>
        <w:t>More than 52,000 criminal homicides over the past decade in 50 US cities</w:t>
      </w:r>
    </w:p>
    <w:p w14:paraId="6B433185" w14:textId="77777777" w:rsidR="002003E3" w:rsidRPr="00892317" w:rsidRDefault="002003E3" w:rsidP="002003E3">
      <w:pPr>
        <w:rPr>
          <w:rFonts w:ascii="Calibri" w:hAnsi="Calibri" w:cs="Calibri"/>
          <w:color w:val="222A35" w:themeColor="text2" w:themeShade="80"/>
          <w:sz w:val="24"/>
          <w:szCs w:val="24"/>
        </w:rPr>
      </w:pPr>
    </w:p>
    <w:p w14:paraId="381AF484" w14:textId="28494947" w:rsidR="002003E3" w:rsidRPr="00892317" w:rsidRDefault="002003E3" w:rsidP="002003E3">
      <w:pPr>
        <w:rPr>
          <w:rFonts w:ascii="Calibri" w:hAnsi="Calibri" w:cs="Calibri"/>
          <w:b/>
          <w:bCs/>
          <w:color w:val="222A35" w:themeColor="text2" w:themeShade="80"/>
          <w:sz w:val="24"/>
          <w:szCs w:val="24"/>
        </w:rPr>
      </w:pPr>
      <w:r w:rsidRPr="00892317">
        <w:rPr>
          <w:rFonts w:ascii="Calibri" w:hAnsi="Calibri" w:cs="Calibri"/>
          <w:b/>
          <w:bCs/>
          <w:color w:val="222A35" w:themeColor="text2" w:themeShade="80"/>
          <w:sz w:val="24"/>
          <w:szCs w:val="24"/>
        </w:rPr>
        <w:t>About Dataset</w:t>
      </w:r>
      <w:r w:rsidR="00892317" w:rsidRPr="00892317">
        <w:rPr>
          <w:rFonts w:ascii="Calibri" w:hAnsi="Calibri" w:cs="Calibri"/>
          <w:b/>
          <w:bCs/>
          <w:color w:val="222A35" w:themeColor="text2" w:themeShade="80"/>
          <w:sz w:val="24"/>
          <w:szCs w:val="24"/>
        </w:rPr>
        <w:t xml:space="preserve"> / </w:t>
      </w:r>
      <w:r w:rsidRPr="00892317">
        <w:rPr>
          <w:rFonts w:ascii="Calibri" w:hAnsi="Calibri" w:cs="Calibri"/>
          <w:b/>
          <w:bCs/>
          <w:color w:val="222A35" w:themeColor="text2" w:themeShade="80"/>
          <w:sz w:val="24"/>
          <w:szCs w:val="24"/>
        </w:rPr>
        <w:t>Data Collection</w:t>
      </w:r>
    </w:p>
    <w:p w14:paraId="7D232EA3" w14:textId="77777777" w:rsidR="002003E3" w:rsidRPr="00892317" w:rsidRDefault="002003E3" w:rsidP="002003E3">
      <w:pPr>
        <w:rPr>
          <w:rFonts w:ascii="Calibri" w:hAnsi="Calibri" w:cs="Calibri"/>
          <w:color w:val="222A35" w:themeColor="text2" w:themeShade="80"/>
          <w:sz w:val="24"/>
          <w:szCs w:val="24"/>
        </w:rPr>
      </w:pPr>
    </w:p>
    <w:p w14:paraId="49C11661" w14:textId="2E9B2AEF"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The Washington Post collected data on more than 52,000 criminal homicides over the past decade in 50 of the largest American cities.</w:t>
      </w:r>
      <w:r w:rsidR="00892317">
        <w:rPr>
          <w:rFonts w:ascii="Calibri" w:hAnsi="Calibri" w:cs="Calibri"/>
          <w:color w:val="222A35" w:themeColor="text2" w:themeShade="80"/>
          <w:sz w:val="24"/>
          <w:szCs w:val="24"/>
        </w:rPr>
        <w:t xml:space="preserve"> </w:t>
      </w:r>
    </w:p>
    <w:p w14:paraId="0F846820" w14:textId="77777777" w:rsidR="002003E3" w:rsidRPr="00892317" w:rsidRDefault="002003E3" w:rsidP="002003E3">
      <w:pPr>
        <w:rPr>
          <w:rFonts w:ascii="Calibri" w:hAnsi="Calibri" w:cs="Calibri"/>
          <w:color w:val="222A35" w:themeColor="text2" w:themeShade="80"/>
          <w:sz w:val="24"/>
          <w:szCs w:val="24"/>
        </w:rPr>
      </w:pPr>
    </w:p>
    <w:p w14:paraId="659B41C7"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The data included the location of the killing, whether an arrest was made and, in most cases, basic demographic information about each victim.</w:t>
      </w:r>
    </w:p>
    <w:p w14:paraId="10376B4D" w14:textId="77777777" w:rsidR="002003E3" w:rsidRPr="00892317" w:rsidRDefault="002003E3" w:rsidP="002003E3">
      <w:pPr>
        <w:rPr>
          <w:rFonts w:ascii="Calibri" w:hAnsi="Calibri" w:cs="Calibri"/>
          <w:color w:val="222A35" w:themeColor="text2" w:themeShade="80"/>
          <w:sz w:val="24"/>
          <w:szCs w:val="24"/>
        </w:rPr>
      </w:pPr>
    </w:p>
    <w:p w14:paraId="391C340D"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Reporters received data in many formats, including paper, and worked for months to clean and standardize it, comparing homicide counts and aggregate closure rates with FBI data to ensure the records were as accurate as possible.</w:t>
      </w:r>
    </w:p>
    <w:p w14:paraId="0A05B0B7" w14:textId="77777777" w:rsidR="002003E3" w:rsidRPr="00892317" w:rsidRDefault="002003E3" w:rsidP="002003E3">
      <w:pPr>
        <w:rPr>
          <w:rFonts w:ascii="Calibri" w:hAnsi="Calibri" w:cs="Calibri"/>
          <w:color w:val="222A35" w:themeColor="text2" w:themeShade="80"/>
          <w:sz w:val="24"/>
          <w:szCs w:val="24"/>
        </w:rPr>
      </w:pPr>
    </w:p>
    <w:p w14:paraId="175915BA"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In some cases, departments provided only partial information about the homicides, so reporters consulted public records, including death certificates, court records and medical examiner reports, to fill in the gaps. The data is more specific than the federal homicide data gathered annually by the FBI from police agencies nationwide.</w:t>
      </w:r>
    </w:p>
    <w:p w14:paraId="4FA351B8" w14:textId="77777777" w:rsidR="002003E3" w:rsidRPr="00892317" w:rsidRDefault="002003E3" w:rsidP="002003E3">
      <w:pPr>
        <w:rPr>
          <w:rFonts w:ascii="Calibri" w:hAnsi="Calibri" w:cs="Calibri"/>
          <w:color w:val="222A35" w:themeColor="text2" w:themeShade="80"/>
          <w:sz w:val="24"/>
          <w:szCs w:val="24"/>
        </w:rPr>
      </w:pPr>
    </w:p>
    <w:p w14:paraId="4782CED1"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The Post mapped each homicide, identifying arrest rates by geography in each city, sharing the analysis with the local police department prior to publication.</w:t>
      </w:r>
    </w:p>
    <w:p w14:paraId="00451301" w14:textId="77777777" w:rsidR="002003E3" w:rsidRPr="00892317" w:rsidRDefault="002003E3" w:rsidP="002003E3">
      <w:pPr>
        <w:rPr>
          <w:rFonts w:ascii="Calibri" w:hAnsi="Calibri" w:cs="Calibri"/>
          <w:color w:val="222A35" w:themeColor="text2" w:themeShade="80"/>
          <w:sz w:val="24"/>
          <w:szCs w:val="24"/>
        </w:rPr>
      </w:pPr>
    </w:p>
    <w:p w14:paraId="2E7C033C" w14:textId="77777777" w:rsidR="00892317" w:rsidRDefault="00892317" w:rsidP="002003E3">
      <w:pPr>
        <w:rPr>
          <w:rFonts w:ascii="Calibri" w:hAnsi="Calibri" w:cs="Calibri"/>
          <w:b/>
          <w:bCs/>
          <w:color w:val="222A35" w:themeColor="text2" w:themeShade="80"/>
          <w:sz w:val="24"/>
          <w:szCs w:val="24"/>
        </w:rPr>
      </w:pPr>
    </w:p>
    <w:p w14:paraId="7B0F4F53" w14:textId="77777777" w:rsidR="00892317" w:rsidRDefault="00892317" w:rsidP="002003E3">
      <w:pPr>
        <w:rPr>
          <w:rFonts w:ascii="Calibri" w:hAnsi="Calibri" w:cs="Calibri"/>
          <w:b/>
          <w:bCs/>
          <w:color w:val="222A35" w:themeColor="text2" w:themeShade="80"/>
          <w:sz w:val="24"/>
          <w:szCs w:val="24"/>
        </w:rPr>
      </w:pPr>
    </w:p>
    <w:p w14:paraId="74F6B021" w14:textId="0A447DAE" w:rsidR="002003E3" w:rsidRPr="00892317" w:rsidRDefault="002003E3" w:rsidP="002003E3">
      <w:pPr>
        <w:rPr>
          <w:rFonts w:ascii="Calibri" w:hAnsi="Calibri" w:cs="Calibri"/>
          <w:b/>
          <w:bCs/>
          <w:color w:val="222A35" w:themeColor="text2" w:themeShade="80"/>
          <w:sz w:val="24"/>
          <w:szCs w:val="24"/>
        </w:rPr>
      </w:pPr>
      <w:r w:rsidRPr="00892317">
        <w:rPr>
          <w:rFonts w:ascii="Calibri" w:hAnsi="Calibri" w:cs="Calibri"/>
          <w:b/>
          <w:bCs/>
          <w:color w:val="222A35" w:themeColor="text2" w:themeShade="80"/>
          <w:sz w:val="24"/>
          <w:szCs w:val="24"/>
        </w:rPr>
        <w:t>Definitions</w:t>
      </w:r>
    </w:p>
    <w:p w14:paraId="36CFC69F" w14:textId="77777777" w:rsidR="002003E3" w:rsidRPr="00892317" w:rsidRDefault="002003E3" w:rsidP="002003E3">
      <w:pPr>
        <w:rPr>
          <w:rFonts w:ascii="Calibri" w:hAnsi="Calibri" w:cs="Calibri"/>
          <w:color w:val="222A35" w:themeColor="text2" w:themeShade="80"/>
          <w:sz w:val="24"/>
          <w:szCs w:val="24"/>
        </w:rPr>
      </w:pPr>
    </w:p>
    <w:p w14:paraId="5C038186"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When possible, The Post followed definitions used in the FBI’s Uniform Crime Reporting Program. In that program, homicides include murder and non-negligent manslaughter but exclude suicides, accidents, justifiable homicides and deaths caused by negligence.</w:t>
      </w:r>
    </w:p>
    <w:p w14:paraId="0D8CE1A0" w14:textId="77777777" w:rsidR="002003E3" w:rsidRPr="00892317" w:rsidRDefault="002003E3" w:rsidP="002003E3">
      <w:pPr>
        <w:rPr>
          <w:rFonts w:ascii="Calibri" w:hAnsi="Calibri" w:cs="Calibri"/>
          <w:color w:val="222A35" w:themeColor="text2" w:themeShade="80"/>
          <w:sz w:val="24"/>
          <w:szCs w:val="24"/>
        </w:rPr>
      </w:pPr>
    </w:p>
    <w:p w14:paraId="70B878D6"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The Post considered a homicide to be closed by arrest when police reported that to be the case.</w:t>
      </w:r>
    </w:p>
    <w:p w14:paraId="70008F0B" w14:textId="77777777" w:rsidR="002003E3" w:rsidRPr="00892317" w:rsidRDefault="002003E3" w:rsidP="002003E3">
      <w:pPr>
        <w:rPr>
          <w:rFonts w:ascii="Calibri" w:hAnsi="Calibri" w:cs="Calibri"/>
          <w:color w:val="222A35" w:themeColor="text2" w:themeShade="80"/>
          <w:sz w:val="24"/>
          <w:szCs w:val="24"/>
        </w:rPr>
      </w:pPr>
    </w:p>
    <w:p w14:paraId="607C8903"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Cases were counted as closed without arrest if they were reported by police to be “exceptionally cleared.” Those are cases in which there is sufficient evidence but an arrest is not possible, for example, if the suspect has died.</w:t>
      </w:r>
    </w:p>
    <w:p w14:paraId="24A12736" w14:textId="77777777" w:rsidR="002003E3" w:rsidRPr="00892317" w:rsidRDefault="002003E3" w:rsidP="002003E3">
      <w:pPr>
        <w:rPr>
          <w:rFonts w:ascii="Calibri" w:hAnsi="Calibri" w:cs="Calibri"/>
          <w:color w:val="222A35" w:themeColor="text2" w:themeShade="80"/>
          <w:sz w:val="24"/>
          <w:szCs w:val="24"/>
        </w:rPr>
      </w:pPr>
    </w:p>
    <w:p w14:paraId="556A0467"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All other cases were classified as having no arrest.</w:t>
      </w:r>
    </w:p>
    <w:p w14:paraId="5F37CFB0" w14:textId="77777777" w:rsidR="002003E3" w:rsidRPr="00892317" w:rsidRDefault="002003E3" w:rsidP="002003E3">
      <w:pPr>
        <w:rPr>
          <w:rFonts w:ascii="Calibri" w:hAnsi="Calibri" w:cs="Calibri"/>
          <w:color w:val="222A35" w:themeColor="text2" w:themeShade="80"/>
          <w:sz w:val="24"/>
          <w:szCs w:val="24"/>
        </w:rPr>
      </w:pPr>
    </w:p>
    <w:p w14:paraId="7B277ED5"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Mass shootings or terrorist attacks in the cities of Las Vegas, Dallas, the District and San Bernardino, Calif., were included on the maps but not factored into annual local arrest rates.</w:t>
      </w:r>
    </w:p>
    <w:p w14:paraId="3539A0CC" w14:textId="77777777" w:rsidR="002003E3" w:rsidRPr="00892317" w:rsidRDefault="002003E3" w:rsidP="002003E3">
      <w:pPr>
        <w:rPr>
          <w:rFonts w:ascii="Calibri" w:hAnsi="Calibri" w:cs="Calibri"/>
          <w:color w:val="222A35" w:themeColor="text2" w:themeShade="80"/>
          <w:sz w:val="24"/>
          <w:szCs w:val="24"/>
        </w:rPr>
      </w:pPr>
    </w:p>
    <w:p w14:paraId="7EDA8FD7" w14:textId="77777777" w:rsidR="002003E3" w:rsidRPr="00892317" w:rsidRDefault="002003E3" w:rsidP="002003E3">
      <w:pPr>
        <w:rPr>
          <w:rFonts w:ascii="Calibri" w:hAnsi="Calibri" w:cs="Calibri"/>
          <w:b/>
          <w:bCs/>
          <w:color w:val="222A35" w:themeColor="text2" w:themeShade="80"/>
          <w:sz w:val="24"/>
          <w:szCs w:val="24"/>
        </w:rPr>
      </w:pPr>
      <w:r w:rsidRPr="00892317">
        <w:rPr>
          <w:rFonts w:ascii="Calibri" w:hAnsi="Calibri" w:cs="Calibri"/>
          <w:b/>
          <w:bCs/>
          <w:color w:val="222A35" w:themeColor="text2" w:themeShade="80"/>
          <w:sz w:val="24"/>
          <w:szCs w:val="24"/>
        </w:rPr>
        <w:t>The Cities</w:t>
      </w:r>
    </w:p>
    <w:p w14:paraId="21CD343A" w14:textId="77777777" w:rsidR="002003E3" w:rsidRPr="00892317" w:rsidRDefault="002003E3" w:rsidP="002003E3">
      <w:pPr>
        <w:rPr>
          <w:rFonts w:ascii="Calibri" w:hAnsi="Calibri" w:cs="Calibri"/>
          <w:color w:val="222A35" w:themeColor="text2" w:themeShade="80"/>
          <w:sz w:val="24"/>
          <w:szCs w:val="24"/>
        </w:rPr>
      </w:pPr>
    </w:p>
    <w:p w14:paraId="58595821"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 xml:space="preserve">The 50 police departments were selected based on the size of the city and their violent crime reported to the </w:t>
      </w:r>
      <w:proofErr w:type="spellStart"/>
      <w:r w:rsidRPr="00892317">
        <w:rPr>
          <w:rFonts w:ascii="Calibri" w:hAnsi="Calibri" w:cs="Calibri"/>
          <w:color w:val="222A35" w:themeColor="text2" w:themeShade="80"/>
          <w:sz w:val="24"/>
          <w:szCs w:val="24"/>
        </w:rPr>
        <w:t>the</w:t>
      </w:r>
      <w:proofErr w:type="spellEnd"/>
      <w:r w:rsidRPr="00892317">
        <w:rPr>
          <w:rFonts w:ascii="Calibri" w:hAnsi="Calibri" w:cs="Calibri"/>
          <w:color w:val="222A35" w:themeColor="text2" w:themeShade="80"/>
          <w:sz w:val="24"/>
          <w:szCs w:val="24"/>
        </w:rPr>
        <w:t xml:space="preserve"> FBI in 2012, the middle of the survey period. Most departments provided a decade of data, ending in 2017. New York City, however, provided only two years.</w:t>
      </w:r>
    </w:p>
    <w:p w14:paraId="7696D9A1" w14:textId="77777777" w:rsidR="002003E3" w:rsidRPr="00892317" w:rsidRDefault="002003E3" w:rsidP="002003E3">
      <w:pPr>
        <w:rPr>
          <w:rFonts w:ascii="Calibri" w:hAnsi="Calibri" w:cs="Calibri"/>
          <w:color w:val="222A35" w:themeColor="text2" w:themeShade="80"/>
          <w:sz w:val="24"/>
          <w:szCs w:val="24"/>
        </w:rPr>
      </w:pPr>
    </w:p>
    <w:p w14:paraId="1427E80F" w14:textId="7AC9BBB6" w:rsidR="002003E3" w:rsidRPr="00892317" w:rsidRDefault="002003E3" w:rsidP="002003E3">
      <w:pPr>
        <w:rPr>
          <w:rFonts w:ascii="Calibri" w:hAnsi="Calibri" w:cs="Calibri"/>
          <w:b/>
          <w:bCs/>
          <w:color w:val="222A35" w:themeColor="text2" w:themeShade="80"/>
          <w:sz w:val="24"/>
          <w:szCs w:val="24"/>
        </w:rPr>
      </w:pPr>
      <w:r w:rsidRPr="00892317">
        <w:rPr>
          <w:rFonts w:ascii="Calibri" w:hAnsi="Calibri" w:cs="Calibri"/>
          <w:b/>
          <w:bCs/>
          <w:color w:val="222A35" w:themeColor="text2" w:themeShade="80"/>
          <w:sz w:val="24"/>
          <w:szCs w:val="24"/>
        </w:rPr>
        <w:t>Mapping Methodology</w:t>
      </w:r>
    </w:p>
    <w:p w14:paraId="59FE3095" w14:textId="77777777" w:rsidR="002003E3" w:rsidRPr="00892317" w:rsidRDefault="002003E3" w:rsidP="002003E3">
      <w:pPr>
        <w:rPr>
          <w:rFonts w:ascii="Calibri" w:hAnsi="Calibri" w:cs="Calibri"/>
          <w:color w:val="222A35" w:themeColor="text2" w:themeShade="80"/>
          <w:sz w:val="24"/>
          <w:szCs w:val="24"/>
        </w:rPr>
      </w:pPr>
    </w:p>
    <w:p w14:paraId="079AB99F"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To explore the geography of homicide arrests, The Post created grids of almost 2 million uniformly sized squares over the cities. A kernel density analysis was used to estimate the arrest rate for each square based on the homicides and arrests in its vicinity.</w:t>
      </w:r>
    </w:p>
    <w:p w14:paraId="55CFB50B" w14:textId="77777777" w:rsidR="002003E3" w:rsidRPr="00892317" w:rsidRDefault="002003E3" w:rsidP="002003E3">
      <w:pPr>
        <w:rPr>
          <w:rFonts w:ascii="Calibri" w:hAnsi="Calibri" w:cs="Calibri"/>
          <w:color w:val="222A35" w:themeColor="text2" w:themeShade="80"/>
          <w:sz w:val="24"/>
          <w:szCs w:val="24"/>
        </w:rPr>
      </w:pPr>
    </w:p>
    <w:p w14:paraId="1C614E40"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Because the shading takes into account homicides inside of a square and nearby, a square may contain no homicides but be shaded.</w:t>
      </w:r>
    </w:p>
    <w:p w14:paraId="5C03AC43" w14:textId="77777777" w:rsidR="002003E3" w:rsidRPr="00892317" w:rsidRDefault="002003E3" w:rsidP="002003E3">
      <w:pPr>
        <w:rPr>
          <w:rFonts w:ascii="Calibri" w:hAnsi="Calibri" w:cs="Calibri"/>
          <w:color w:val="222A35" w:themeColor="text2" w:themeShade="80"/>
          <w:sz w:val="24"/>
          <w:szCs w:val="24"/>
        </w:rPr>
      </w:pPr>
    </w:p>
    <w:p w14:paraId="13F47D54"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 xml:space="preserve">The methodology is commonly used by police departments to visualize crime patterns. The algorithm was taken from the </w:t>
      </w:r>
      <w:proofErr w:type="spellStart"/>
      <w:r w:rsidRPr="00892317">
        <w:rPr>
          <w:rFonts w:ascii="Calibri" w:hAnsi="Calibri" w:cs="Calibri"/>
          <w:color w:val="222A35" w:themeColor="text2" w:themeShade="80"/>
          <w:sz w:val="24"/>
          <w:szCs w:val="24"/>
        </w:rPr>
        <w:t>CrimeStat</w:t>
      </w:r>
      <w:proofErr w:type="spellEnd"/>
      <w:r w:rsidRPr="00892317">
        <w:rPr>
          <w:rFonts w:ascii="Calibri" w:hAnsi="Calibri" w:cs="Calibri"/>
          <w:color w:val="222A35" w:themeColor="text2" w:themeShade="80"/>
          <w:sz w:val="24"/>
          <w:szCs w:val="24"/>
        </w:rPr>
        <w:t xml:space="preserve"> Spatial Statistics Program from the National Institute of Justice.</w:t>
      </w:r>
    </w:p>
    <w:p w14:paraId="2578C414" w14:textId="77777777" w:rsidR="002003E3" w:rsidRPr="00892317" w:rsidRDefault="002003E3" w:rsidP="002003E3">
      <w:pPr>
        <w:rPr>
          <w:rFonts w:ascii="Calibri" w:hAnsi="Calibri" w:cs="Calibri"/>
          <w:color w:val="222A35" w:themeColor="text2" w:themeShade="80"/>
          <w:sz w:val="24"/>
          <w:szCs w:val="24"/>
        </w:rPr>
      </w:pPr>
    </w:p>
    <w:p w14:paraId="2506EE76"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Areas shaded in orange are places where fewer than one-third of the homicides resulted in an arrest. The overall arrest average for these areas nationally was 14 percent.</w:t>
      </w:r>
    </w:p>
    <w:p w14:paraId="15F6EB61" w14:textId="77777777" w:rsidR="002003E3" w:rsidRPr="00892317" w:rsidRDefault="002003E3" w:rsidP="002003E3">
      <w:pPr>
        <w:rPr>
          <w:rFonts w:ascii="Calibri" w:hAnsi="Calibri" w:cs="Calibri"/>
          <w:color w:val="222A35" w:themeColor="text2" w:themeShade="80"/>
          <w:sz w:val="24"/>
          <w:szCs w:val="24"/>
        </w:rPr>
      </w:pPr>
    </w:p>
    <w:p w14:paraId="3CB098CB"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Areas shaded in blue are where two-thirds or more of the homicides resulted in an arrest. The national arrest rate for these areas was 89 percent.</w:t>
      </w:r>
    </w:p>
    <w:p w14:paraId="5DE27232" w14:textId="77777777" w:rsidR="002003E3" w:rsidRPr="00892317" w:rsidRDefault="002003E3" w:rsidP="002003E3">
      <w:pPr>
        <w:rPr>
          <w:rFonts w:ascii="Calibri" w:hAnsi="Calibri" w:cs="Calibri"/>
          <w:color w:val="222A35" w:themeColor="text2" w:themeShade="80"/>
          <w:sz w:val="24"/>
          <w:szCs w:val="24"/>
        </w:rPr>
      </w:pPr>
    </w:p>
    <w:p w14:paraId="5343C8D2"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Maps may also include zones with high concentrations of killings, outlined in orange or blue. Unsolved zones, outlined in orange, had more than eight killings and an arrest rate of less than 30 percent. Zones outlined in blue had more than eight killings and an arrest rate of greater than 70 percent.</w:t>
      </w:r>
    </w:p>
    <w:p w14:paraId="6A7C0644" w14:textId="77777777" w:rsidR="002003E3" w:rsidRPr="00892317" w:rsidRDefault="002003E3" w:rsidP="002003E3">
      <w:pPr>
        <w:rPr>
          <w:rFonts w:ascii="Calibri" w:hAnsi="Calibri" w:cs="Calibri"/>
          <w:color w:val="222A35" w:themeColor="text2" w:themeShade="80"/>
          <w:sz w:val="24"/>
          <w:szCs w:val="24"/>
        </w:rPr>
      </w:pPr>
    </w:p>
    <w:p w14:paraId="330940B6"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To provide information about homicides in your area, send us an email at unsolved@washpost.com. To explore the data further, download it from GitHub.</w:t>
      </w:r>
    </w:p>
    <w:p w14:paraId="05045013" w14:textId="77777777" w:rsidR="002003E3" w:rsidRPr="00892317" w:rsidRDefault="002003E3" w:rsidP="002003E3">
      <w:pPr>
        <w:rPr>
          <w:rFonts w:ascii="Calibri" w:hAnsi="Calibri" w:cs="Calibri"/>
          <w:color w:val="222A35" w:themeColor="text2" w:themeShade="80"/>
          <w:sz w:val="24"/>
          <w:szCs w:val="24"/>
        </w:rPr>
      </w:pPr>
    </w:p>
    <w:p w14:paraId="0901CAF2" w14:textId="566F82E9" w:rsidR="00812AF7" w:rsidRPr="009F5073" w:rsidRDefault="00812AF7" w:rsidP="002D429B">
      <w:pPr>
        <w:rPr>
          <w:rFonts w:ascii="Calibri" w:hAnsi="Calibri" w:cs="Calibri"/>
          <w:b/>
          <w:bCs/>
          <w:color w:val="222A35" w:themeColor="text2" w:themeShade="80"/>
          <w:sz w:val="24"/>
          <w:szCs w:val="24"/>
        </w:rPr>
      </w:pPr>
      <w:r w:rsidRPr="009F5073">
        <w:rPr>
          <w:rFonts w:ascii="Calibri" w:hAnsi="Calibri" w:cs="Calibri"/>
          <w:b/>
          <w:bCs/>
          <w:color w:val="222A35" w:themeColor="text2" w:themeShade="80"/>
          <w:sz w:val="24"/>
          <w:szCs w:val="24"/>
        </w:rPr>
        <w:t xml:space="preserve">Data limitations? </w:t>
      </w:r>
    </w:p>
    <w:p w14:paraId="085A1FC7" w14:textId="77777777" w:rsidR="00812AF7" w:rsidRPr="00892317" w:rsidRDefault="00812AF7" w:rsidP="002D429B">
      <w:pPr>
        <w:rPr>
          <w:rFonts w:ascii="Calibri" w:hAnsi="Calibri" w:cs="Calibri"/>
          <w:color w:val="222A35" w:themeColor="text2" w:themeShade="80"/>
          <w:sz w:val="24"/>
          <w:szCs w:val="24"/>
        </w:rPr>
      </w:pPr>
    </w:p>
    <w:p w14:paraId="0481C9AC" w14:textId="77777777" w:rsidR="00812AF7" w:rsidRPr="009F5073" w:rsidRDefault="00812AF7" w:rsidP="009F5073">
      <w:pPr>
        <w:pStyle w:val="ListParagraph"/>
        <w:numPr>
          <w:ilvl w:val="0"/>
          <w:numId w:val="6"/>
        </w:numPr>
        <w:rPr>
          <w:rFonts w:ascii="Calibri" w:hAnsi="Calibri" w:cs="Calibri"/>
          <w:color w:val="222A35" w:themeColor="text2" w:themeShade="80"/>
          <w:sz w:val="24"/>
          <w:szCs w:val="24"/>
        </w:rPr>
      </w:pPr>
      <w:r w:rsidRPr="009F5073">
        <w:rPr>
          <w:rFonts w:ascii="Calibri" w:hAnsi="Calibri" w:cs="Calibri"/>
          <w:color w:val="222A35" w:themeColor="text2" w:themeShade="80"/>
          <w:sz w:val="24"/>
          <w:szCs w:val="24"/>
        </w:rPr>
        <w:t>homicide rate by gun related or non-gun related</w:t>
      </w:r>
    </w:p>
    <w:p w14:paraId="02227DB1" w14:textId="77777777" w:rsidR="00812AF7" w:rsidRPr="009F5073" w:rsidRDefault="00812AF7" w:rsidP="009F5073">
      <w:pPr>
        <w:pStyle w:val="ListParagraph"/>
        <w:numPr>
          <w:ilvl w:val="0"/>
          <w:numId w:val="6"/>
        </w:numPr>
        <w:rPr>
          <w:rFonts w:ascii="Calibri" w:hAnsi="Calibri" w:cs="Calibri"/>
          <w:color w:val="222A35" w:themeColor="text2" w:themeShade="80"/>
          <w:sz w:val="24"/>
          <w:szCs w:val="24"/>
        </w:rPr>
      </w:pPr>
      <w:r w:rsidRPr="009F5073">
        <w:rPr>
          <w:rFonts w:ascii="Calibri" w:hAnsi="Calibri" w:cs="Calibri"/>
          <w:color w:val="222A35" w:themeColor="text2" w:themeShade="80"/>
          <w:sz w:val="24"/>
          <w:szCs w:val="24"/>
        </w:rPr>
        <w:t>intentional homicide</w:t>
      </w:r>
    </w:p>
    <w:p w14:paraId="003C973E" w14:textId="77777777" w:rsidR="00812AF7" w:rsidRDefault="00812AF7" w:rsidP="002D429B">
      <w:pPr>
        <w:rPr>
          <w:rFonts w:ascii="Calibri" w:hAnsi="Calibri" w:cs="Calibri"/>
          <w:color w:val="222A35" w:themeColor="text2" w:themeShade="80"/>
          <w:sz w:val="24"/>
          <w:szCs w:val="24"/>
        </w:rPr>
      </w:pPr>
    </w:p>
    <w:p w14:paraId="602D8F40" w14:textId="77777777" w:rsidR="009B3D04" w:rsidRDefault="009B3D04" w:rsidP="002D429B">
      <w:pPr>
        <w:rPr>
          <w:rFonts w:ascii="Calibri" w:hAnsi="Calibri" w:cs="Calibri"/>
          <w:color w:val="222A35" w:themeColor="text2" w:themeShade="80"/>
          <w:sz w:val="24"/>
          <w:szCs w:val="24"/>
        </w:rPr>
      </w:pPr>
    </w:p>
    <w:p w14:paraId="3A63D6E0" w14:textId="77777777" w:rsidR="009B3D04" w:rsidRPr="00892317" w:rsidRDefault="009B3D04" w:rsidP="009B3D04">
      <w:pPr>
        <w:rPr>
          <w:rFonts w:ascii="Calibri" w:eastAsia="Times New Roman" w:hAnsi="Calibri" w:cs="Calibri"/>
          <w:b/>
          <w:bCs/>
          <w:color w:val="222A35" w:themeColor="text2" w:themeShade="80"/>
          <w:kern w:val="0"/>
          <w:sz w:val="24"/>
          <w:szCs w:val="24"/>
          <w14:ligatures w14:val="none"/>
        </w:rPr>
      </w:pPr>
      <w:r w:rsidRPr="00892317">
        <w:rPr>
          <w:rFonts w:ascii="Calibri" w:eastAsia="Times New Roman" w:hAnsi="Calibri" w:cs="Calibri"/>
          <w:b/>
          <w:bCs/>
          <w:color w:val="222A35" w:themeColor="text2" w:themeShade="80"/>
          <w:kern w:val="0"/>
          <w:sz w:val="24"/>
          <w:szCs w:val="24"/>
          <w14:ligatures w14:val="none"/>
        </w:rPr>
        <w:t>GITHUB location: -</w:t>
      </w:r>
    </w:p>
    <w:p w14:paraId="23371E6D" w14:textId="77777777" w:rsidR="009B3D04" w:rsidRPr="00892317" w:rsidRDefault="009B3D04" w:rsidP="009B3D04">
      <w:pPr>
        <w:rPr>
          <w:rFonts w:ascii="Calibri" w:eastAsia="Times New Roman" w:hAnsi="Calibri" w:cs="Calibri"/>
          <w:b/>
          <w:bCs/>
          <w:color w:val="222A35" w:themeColor="text2" w:themeShade="80"/>
          <w:kern w:val="0"/>
          <w:sz w:val="24"/>
          <w:szCs w:val="24"/>
          <w14:ligatures w14:val="none"/>
        </w:rPr>
      </w:pPr>
      <w:hyperlink r:id="rId10" w:tgtFrame="_blank" w:history="1">
        <w:r w:rsidRPr="00892317">
          <w:rPr>
            <w:rFonts w:ascii="Calibri" w:eastAsia="Times New Roman" w:hAnsi="Calibri" w:cs="Calibri"/>
            <w:b/>
            <w:bCs/>
            <w:color w:val="222A35" w:themeColor="text2" w:themeShade="80"/>
            <w:kern w:val="0"/>
            <w:sz w:val="24"/>
            <w:szCs w:val="24"/>
            <w14:ligatures w14:val="none"/>
          </w:rPr>
          <w:t>GitHub - AnnLy2023/SMU-Project-4---Homicide: Capstone Project</w:t>
        </w:r>
      </w:hyperlink>
    </w:p>
    <w:p w14:paraId="74B40D01" w14:textId="77777777" w:rsidR="009B3D04" w:rsidRDefault="009B3D04" w:rsidP="002D429B">
      <w:pPr>
        <w:rPr>
          <w:rFonts w:ascii="Calibri" w:hAnsi="Calibri" w:cs="Calibri"/>
          <w:color w:val="222A35" w:themeColor="text2" w:themeShade="80"/>
          <w:sz w:val="24"/>
          <w:szCs w:val="24"/>
        </w:rPr>
      </w:pPr>
    </w:p>
    <w:p w14:paraId="4776272A" w14:textId="72683E39" w:rsidR="009B3D04" w:rsidRPr="009B3D04" w:rsidRDefault="009B3D04" w:rsidP="002D429B">
      <w:pPr>
        <w:rPr>
          <w:rFonts w:ascii="Calibri" w:hAnsi="Calibri" w:cs="Calibri"/>
          <w:color w:val="C00000"/>
          <w:sz w:val="24"/>
          <w:szCs w:val="24"/>
        </w:rPr>
      </w:pPr>
      <w:r w:rsidRPr="009B3D04">
        <w:rPr>
          <w:rFonts w:ascii="Calibri" w:hAnsi="Calibri" w:cs="Calibri"/>
          <w:color w:val="C00000"/>
          <w:sz w:val="24"/>
          <w:szCs w:val="24"/>
        </w:rPr>
        <w:t>=========================================</w:t>
      </w:r>
    </w:p>
    <w:p w14:paraId="3AEF9FC7" w14:textId="50D58843" w:rsidR="009B3D04" w:rsidRPr="009B3D04" w:rsidRDefault="009B3D04" w:rsidP="002D429B">
      <w:pPr>
        <w:rPr>
          <w:rFonts w:ascii="Calibri" w:hAnsi="Calibri" w:cs="Calibri"/>
          <w:color w:val="C00000"/>
          <w:sz w:val="24"/>
          <w:szCs w:val="24"/>
        </w:rPr>
      </w:pPr>
      <w:r w:rsidRPr="009B3D04">
        <w:rPr>
          <w:rFonts w:ascii="Calibri" w:hAnsi="Calibri" w:cs="Calibri"/>
          <w:color w:val="C00000"/>
          <w:sz w:val="24"/>
          <w:szCs w:val="24"/>
        </w:rPr>
        <w:t>Here our</w:t>
      </w:r>
      <w:r>
        <w:rPr>
          <w:rFonts w:ascii="Calibri" w:hAnsi="Calibri" w:cs="Calibri"/>
          <w:color w:val="C00000"/>
          <w:sz w:val="24"/>
          <w:szCs w:val="24"/>
        </w:rPr>
        <w:t xml:space="preserve"> analysis ~2-4 pages </w:t>
      </w:r>
    </w:p>
    <w:p w14:paraId="642A7F60" w14:textId="344905C4" w:rsidR="009B3D04" w:rsidRPr="009B3D04" w:rsidRDefault="009B3D04" w:rsidP="002D429B">
      <w:pPr>
        <w:rPr>
          <w:rFonts w:ascii="Calibri" w:hAnsi="Calibri" w:cs="Calibri"/>
          <w:color w:val="C00000"/>
          <w:sz w:val="24"/>
          <w:szCs w:val="24"/>
        </w:rPr>
      </w:pPr>
      <w:r w:rsidRPr="009B3D04">
        <w:rPr>
          <w:rFonts w:ascii="Calibri" w:hAnsi="Calibri" w:cs="Calibri"/>
          <w:color w:val="C00000"/>
          <w:sz w:val="24"/>
          <w:szCs w:val="24"/>
        </w:rPr>
        <w:t>Screen shots and materials to be added</w:t>
      </w:r>
    </w:p>
    <w:p w14:paraId="2F73F3F3" w14:textId="77777777" w:rsidR="009B3D04" w:rsidRPr="009B3D04" w:rsidRDefault="009B3D04" w:rsidP="002D429B">
      <w:pPr>
        <w:rPr>
          <w:rFonts w:ascii="Calibri" w:hAnsi="Calibri" w:cs="Calibri"/>
          <w:color w:val="C00000"/>
          <w:sz w:val="24"/>
          <w:szCs w:val="24"/>
        </w:rPr>
      </w:pPr>
    </w:p>
    <w:p w14:paraId="71A01C2F" w14:textId="73FAE97C" w:rsidR="009B3D04" w:rsidRPr="009B3D04" w:rsidRDefault="009B3D04" w:rsidP="002D429B">
      <w:pPr>
        <w:rPr>
          <w:rFonts w:ascii="Calibri" w:hAnsi="Calibri" w:cs="Calibri"/>
          <w:color w:val="C00000"/>
          <w:sz w:val="24"/>
          <w:szCs w:val="24"/>
        </w:rPr>
      </w:pPr>
      <w:r w:rsidRPr="009B3D04">
        <w:rPr>
          <w:rFonts w:ascii="Calibri" w:hAnsi="Calibri" w:cs="Calibri"/>
          <w:color w:val="C00000"/>
          <w:sz w:val="24"/>
          <w:szCs w:val="24"/>
        </w:rPr>
        <w:t>=========================================</w:t>
      </w:r>
    </w:p>
    <w:p w14:paraId="3AAB4D3B" w14:textId="77777777" w:rsidR="009B3D04" w:rsidRPr="00892317" w:rsidRDefault="009B3D04" w:rsidP="002D429B">
      <w:pPr>
        <w:rPr>
          <w:rFonts w:ascii="Calibri" w:hAnsi="Calibri" w:cs="Calibri"/>
          <w:color w:val="222A35" w:themeColor="text2" w:themeShade="80"/>
          <w:sz w:val="24"/>
          <w:szCs w:val="24"/>
        </w:rPr>
      </w:pPr>
    </w:p>
    <w:p w14:paraId="2B59C83E" w14:textId="1523433F" w:rsidR="00812AF7" w:rsidRPr="00892317" w:rsidRDefault="00812AF7" w:rsidP="002D429B">
      <w:pPr>
        <w:rPr>
          <w:rFonts w:ascii="Calibri" w:hAnsi="Calibri" w:cs="Calibri"/>
          <w:b/>
          <w:bCs/>
          <w:color w:val="222A35" w:themeColor="text2" w:themeShade="80"/>
          <w:sz w:val="24"/>
          <w:szCs w:val="24"/>
        </w:rPr>
      </w:pPr>
      <w:r w:rsidRPr="00892317">
        <w:rPr>
          <w:rFonts w:ascii="Calibri" w:hAnsi="Calibri" w:cs="Calibri"/>
          <w:b/>
          <w:bCs/>
          <w:color w:val="222A35" w:themeColor="text2" w:themeShade="80"/>
          <w:sz w:val="24"/>
          <w:szCs w:val="24"/>
        </w:rPr>
        <w:t>What is the strongest predictor of future criminal behavior?</w:t>
      </w:r>
    </w:p>
    <w:p w14:paraId="11E29F57" w14:textId="2E63AF5E"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Family dimensions are the most important developmental predictors of general offending. There is a constellation of multisystemic factors explaining persistence in crime.</w:t>
      </w:r>
    </w:p>
    <w:p w14:paraId="2251A4D0" w14:textId="77777777" w:rsidR="002D429B" w:rsidRPr="00892317" w:rsidRDefault="002D429B" w:rsidP="002D429B">
      <w:pPr>
        <w:rPr>
          <w:rFonts w:ascii="Calibri" w:hAnsi="Calibri" w:cs="Calibri"/>
          <w:color w:val="222A35" w:themeColor="text2" w:themeShade="80"/>
          <w:sz w:val="24"/>
          <w:szCs w:val="24"/>
        </w:rPr>
      </w:pPr>
    </w:p>
    <w:p w14:paraId="37286BFD" w14:textId="3FDD27EE"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You’ve undoubtedly read detective novels or watched crime TV episodes where criminal investigators toil for months to try and solve murders and other cases.</w:t>
      </w:r>
    </w:p>
    <w:p w14:paraId="24C3871A" w14:textId="77777777" w:rsidR="00812AF7" w:rsidRPr="00892317" w:rsidRDefault="00812AF7" w:rsidP="002D429B">
      <w:pPr>
        <w:rPr>
          <w:rFonts w:ascii="Calibri" w:hAnsi="Calibri" w:cs="Calibri"/>
          <w:color w:val="222A35" w:themeColor="text2" w:themeShade="80"/>
          <w:sz w:val="24"/>
          <w:szCs w:val="24"/>
        </w:rPr>
      </w:pPr>
    </w:p>
    <w:p w14:paraId="7C22C124" w14:textId="77777777"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They spend countless hours poring over current and archived data, trying determinedly to connect the dots and figure it out. Unfortunately, all that hard work always doesn’t pay off. Then, the cases go “cold” as law enforcement officials decide to suspend investigations for those still-unsolved incidents.</w:t>
      </w:r>
    </w:p>
    <w:p w14:paraId="5C5873F8" w14:textId="77777777" w:rsidR="00812AF7" w:rsidRPr="00892317" w:rsidRDefault="00812AF7" w:rsidP="002D429B">
      <w:pPr>
        <w:rPr>
          <w:rFonts w:ascii="Calibri" w:hAnsi="Calibri" w:cs="Calibri"/>
          <w:color w:val="222A35" w:themeColor="text2" w:themeShade="80"/>
          <w:sz w:val="24"/>
          <w:szCs w:val="24"/>
        </w:rPr>
      </w:pPr>
    </w:p>
    <w:p w14:paraId="4865CE87" w14:textId="77777777"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However, today’s law enforcement officials have a technology to use that wasn’t available in previous eras: big data analytics. Let’s look at how it helps solve murders and other crimes.</w:t>
      </w:r>
    </w:p>
    <w:p w14:paraId="04B0FE4B" w14:textId="77777777" w:rsidR="00812AF7" w:rsidRPr="00892317" w:rsidRDefault="00812AF7" w:rsidP="002D429B">
      <w:pPr>
        <w:rPr>
          <w:rFonts w:ascii="Calibri" w:hAnsi="Calibri" w:cs="Calibri"/>
          <w:color w:val="222A35" w:themeColor="text2" w:themeShade="80"/>
          <w:sz w:val="24"/>
          <w:szCs w:val="24"/>
        </w:rPr>
      </w:pPr>
    </w:p>
    <w:p w14:paraId="15183048" w14:textId="77777777" w:rsidR="00812AF7" w:rsidRPr="00892317" w:rsidRDefault="00812AF7" w:rsidP="002D429B">
      <w:pPr>
        <w:rPr>
          <w:rFonts w:ascii="Calibri" w:hAnsi="Calibri" w:cs="Calibri"/>
          <w:b/>
          <w:bCs/>
          <w:color w:val="222A35" w:themeColor="text2" w:themeShade="80"/>
          <w:sz w:val="24"/>
          <w:szCs w:val="24"/>
        </w:rPr>
      </w:pPr>
      <w:r w:rsidRPr="00892317">
        <w:rPr>
          <w:rFonts w:ascii="Calibri" w:hAnsi="Calibri" w:cs="Calibri"/>
          <w:b/>
          <w:bCs/>
          <w:color w:val="222A35" w:themeColor="text2" w:themeShade="80"/>
          <w:sz w:val="24"/>
          <w:szCs w:val="24"/>
        </w:rPr>
        <w:t>Processing More Data Than Humans Could</w:t>
      </w:r>
    </w:p>
    <w:p w14:paraId="5C00F400" w14:textId="77777777"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 xml:space="preserve">One of the primary advantages of big data analytics software is that it can evaluate huge quantities of data much faster than humans can, plus spot trends they’d likely miss. So, from a </w:t>
      </w:r>
      <w:r w:rsidRPr="00892317">
        <w:rPr>
          <w:rFonts w:ascii="Calibri" w:hAnsi="Calibri" w:cs="Calibri"/>
          <w:color w:val="222A35" w:themeColor="text2" w:themeShade="80"/>
          <w:sz w:val="24"/>
          <w:szCs w:val="24"/>
        </w:rPr>
        <w:lastRenderedPageBreak/>
        <w:t>crime-solving point of view, data analytics could help catch criminals who are trying to evade arrest.</w:t>
      </w:r>
    </w:p>
    <w:p w14:paraId="2B9D8688" w14:textId="77777777" w:rsidR="00812AF7" w:rsidRPr="00892317" w:rsidRDefault="00812AF7" w:rsidP="002D429B">
      <w:pPr>
        <w:rPr>
          <w:rFonts w:ascii="Calibri" w:hAnsi="Calibri" w:cs="Calibri"/>
          <w:color w:val="222A35" w:themeColor="text2" w:themeShade="80"/>
          <w:sz w:val="24"/>
          <w:szCs w:val="24"/>
        </w:rPr>
      </w:pPr>
    </w:p>
    <w:p w14:paraId="553EE3C6" w14:textId="77777777"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For example, some communities in Colorado installed license plate readers that record the plate numbers of every vehicle that enters or leaves those places.</w:t>
      </w:r>
    </w:p>
    <w:p w14:paraId="68B510FF" w14:textId="77777777" w:rsidR="00812AF7" w:rsidRPr="00892317" w:rsidRDefault="00812AF7" w:rsidP="002D429B">
      <w:pPr>
        <w:rPr>
          <w:rFonts w:ascii="Calibri" w:hAnsi="Calibri" w:cs="Calibri"/>
          <w:color w:val="222A35" w:themeColor="text2" w:themeShade="80"/>
          <w:sz w:val="24"/>
          <w:szCs w:val="24"/>
        </w:rPr>
      </w:pPr>
    </w:p>
    <w:p w14:paraId="055A0053" w14:textId="77777777"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A Denver police chief who’s in favor of using the technology mentioned 70% of all crimes committed involve vehicles. However, some people worry about what this technology means for privacy, especially if cybercriminals obtain the data.</w:t>
      </w:r>
    </w:p>
    <w:p w14:paraId="68CB2307" w14:textId="77777777" w:rsidR="00812AF7" w:rsidRPr="00892317" w:rsidRDefault="00812AF7" w:rsidP="002D429B">
      <w:pPr>
        <w:rPr>
          <w:rFonts w:ascii="Calibri" w:hAnsi="Calibri" w:cs="Calibri"/>
          <w:color w:val="222A35" w:themeColor="text2" w:themeShade="80"/>
          <w:sz w:val="24"/>
          <w:szCs w:val="24"/>
        </w:rPr>
      </w:pPr>
    </w:p>
    <w:p w14:paraId="540BAA32" w14:textId="77777777"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The speed of data analytics software and the assortment of ways that law enforcement officials have for collecting the data open new opportunities for digging into information much more efficiently and with a significantly reduced human resource demand than previous methods required. The University of Tennessee at Knoxville even has a Murder Accountability Project, where a group developed an algorithm to help with serial homicide cases.</w:t>
      </w:r>
    </w:p>
    <w:p w14:paraId="5E8D1428" w14:textId="77777777" w:rsidR="00812AF7" w:rsidRPr="00892317" w:rsidRDefault="00812AF7" w:rsidP="002D429B">
      <w:pPr>
        <w:rPr>
          <w:rFonts w:ascii="Calibri" w:hAnsi="Calibri" w:cs="Calibri"/>
          <w:color w:val="222A35" w:themeColor="text2" w:themeShade="80"/>
          <w:sz w:val="24"/>
          <w:szCs w:val="24"/>
        </w:rPr>
      </w:pPr>
    </w:p>
    <w:p w14:paraId="5ACB867E" w14:textId="654B341F"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Moreover, it’s essential to keep in mind that the information collected by data analytics tools can help prevent crime, too. Police in India are among those using data analytics like that. They incorporate criminal behavior patterns, crime anniversaries, parole dates and conditions and more as they rely on data to help them detect useful patterns that could keep people safer.</w:t>
      </w:r>
    </w:p>
    <w:p w14:paraId="2801243F" w14:textId="77777777" w:rsidR="00812AF7" w:rsidRPr="00892317" w:rsidRDefault="00812AF7" w:rsidP="002D429B">
      <w:pPr>
        <w:rPr>
          <w:rFonts w:ascii="Calibri" w:hAnsi="Calibri" w:cs="Calibri"/>
          <w:color w:val="222A35" w:themeColor="text2" w:themeShade="80"/>
          <w:sz w:val="24"/>
          <w:szCs w:val="24"/>
        </w:rPr>
      </w:pPr>
    </w:p>
    <w:p w14:paraId="3D5F4DFC" w14:textId="77777777" w:rsidR="009B3D04" w:rsidRDefault="009B3D04" w:rsidP="002D429B">
      <w:pPr>
        <w:rPr>
          <w:rFonts w:ascii="Calibri" w:hAnsi="Calibri" w:cs="Calibri"/>
          <w:b/>
          <w:bCs/>
          <w:color w:val="222A35" w:themeColor="text2" w:themeShade="80"/>
          <w:sz w:val="24"/>
          <w:szCs w:val="24"/>
        </w:rPr>
      </w:pPr>
    </w:p>
    <w:p w14:paraId="7CC4394A" w14:textId="77777777" w:rsidR="009B3D04" w:rsidRDefault="009B3D04" w:rsidP="002D429B">
      <w:pPr>
        <w:rPr>
          <w:rFonts w:ascii="Calibri" w:hAnsi="Calibri" w:cs="Calibri"/>
          <w:b/>
          <w:bCs/>
          <w:color w:val="222A35" w:themeColor="text2" w:themeShade="80"/>
          <w:sz w:val="24"/>
          <w:szCs w:val="24"/>
        </w:rPr>
      </w:pPr>
    </w:p>
    <w:p w14:paraId="6331E4C9" w14:textId="77777777" w:rsidR="009B3D04" w:rsidRDefault="009B3D04" w:rsidP="002D429B">
      <w:pPr>
        <w:rPr>
          <w:rFonts w:ascii="Calibri" w:hAnsi="Calibri" w:cs="Calibri"/>
          <w:b/>
          <w:bCs/>
          <w:color w:val="222A35" w:themeColor="text2" w:themeShade="80"/>
          <w:sz w:val="24"/>
          <w:szCs w:val="24"/>
        </w:rPr>
      </w:pPr>
    </w:p>
    <w:p w14:paraId="328392C5" w14:textId="77777777" w:rsidR="009B3D04" w:rsidRDefault="009B3D04" w:rsidP="002D429B">
      <w:pPr>
        <w:rPr>
          <w:rFonts w:ascii="Calibri" w:hAnsi="Calibri" w:cs="Calibri"/>
          <w:b/>
          <w:bCs/>
          <w:color w:val="222A35" w:themeColor="text2" w:themeShade="80"/>
          <w:sz w:val="24"/>
          <w:szCs w:val="24"/>
        </w:rPr>
      </w:pPr>
    </w:p>
    <w:p w14:paraId="7C623B95" w14:textId="77777777" w:rsidR="009B3D04" w:rsidRDefault="009B3D04" w:rsidP="002D429B">
      <w:pPr>
        <w:rPr>
          <w:rFonts w:ascii="Calibri" w:hAnsi="Calibri" w:cs="Calibri"/>
          <w:b/>
          <w:bCs/>
          <w:color w:val="222A35" w:themeColor="text2" w:themeShade="80"/>
          <w:sz w:val="24"/>
          <w:szCs w:val="24"/>
        </w:rPr>
      </w:pPr>
    </w:p>
    <w:p w14:paraId="668CC2DA" w14:textId="77777777" w:rsidR="009B3D04" w:rsidRDefault="009B3D04" w:rsidP="002D429B">
      <w:pPr>
        <w:rPr>
          <w:rFonts w:ascii="Calibri" w:hAnsi="Calibri" w:cs="Calibri"/>
          <w:b/>
          <w:bCs/>
          <w:color w:val="222A35" w:themeColor="text2" w:themeShade="80"/>
          <w:sz w:val="24"/>
          <w:szCs w:val="24"/>
        </w:rPr>
      </w:pPr>
    </w:p>
    <w:p w14:paraId="6CA61053" w14:textId="77777777" w:rsidR="009B3D04" w:rsidRDefault="009B3D04" w:rsidP="002D429B">
      <w:pPr>
        <w:rPr>
          <w:rFonts w:ascii="Calibri" w:hAnsi="Calibri" w:cs="Calibri"/>
          <w:b/>
          <w:bCs/>
          <w:color w:val="222A35" w:themeColor="text2" w:themeShade="80"/>
          <w:sz w:val="24"/>
          <w:szCs w:val="24"/>
        </w:rPr>
      </w:pPr>
    </w:p>
    <w:p w14:paraId="0EA6FD5D" w14:textId="77777777" w:rsidR="009B3D04" w:rsidRDefault="009B3D04" w:rsidP="002D429B">
      <w:pPr>
        <w:rPr>
          <w:rFonts w:ascii="Calibri" w:hAnsi="Calibri" w:cs="Calibri"/>
          <w:b/>
          <w:bCs/>
          <w:color w:val="222A35" w:themeColor="text2" w:themeShade="80"/>
          <w:sz w:val="24"/>
          <w:szCs w:val="24"/>
        </w:rPr>
      </w:pPr>
    </w:p>
    <w:p w14:paraId="74B659B1" w14:textId="77777777" w:rsidR="009B3D04" w:rsidRDefault="009B3D04" w:rsidP="002D429B">
      <w:pPr>
        <w:rPr>
          <w:rFonts w:ascii="Calibri" w:hAnsi="Calibri" w:cs="Calibri"/>
          <w:b/>
          <w:bCs/>
          <w:color w:val="222A35" w:themeColor="text2" w:themeShade="80"/>
          <w:sz w:val="24"/>
          <w:szCs w:val="24"/>
        </w:rPr>
      </w:pPr>
    </w:p>
    <w:p w14:paraId="7CB73E45" w14:textId="77777777" w:rsidR="009B3D04" w:rsidRDefault="009B3D04" w:rsidP="002D429B">
      <w:pPr>
        <w:rPr>
          <w:rFonts w:ascii="Calibri" w:hAnsi="Calibri" w:cs="Calibri"/>
          <w:b/>
          <w:bCs/>
          <w:color w:val="222A35" w:themeColor="text2" w:themeShade="80"/>
          <w:sz w:val="24"/>
          <w:szCs w:val="24"/>
        </w:rPr>
      </w:pPr>
    </w:p>
    <w:p w14:paraId="5F219D66" w14:textId="77777777" w:rsidR="009B3D04" w:rsidRDefault="009B3D04" w:rsidP="002D429B">
      <w:pPr>
        <w:rPr>
          <w:rFonts w:ascii="Calibri" w:hAnsi="Calibri" w:cs="Calibri"/>
          <w:b/>
          <w:bCs/>
          <w:color w:val="222A35" w:themeColor="text2" w:themeShade="80"/>
          <w:sz w:val="24"/>
          <w:szCs w:val="24"/>
        </w:rPr>
      </w:pPr>
    </w:p>
    <w:p w14:paraId="463F67AF" w14:textId="77777777" w:rsidR="009B3D04" w:rsidRDefault="009B3D04" w:rsidP="002D429B">
      <w:pPr>
        <w:rPr>
          <w:rFonts w:ascii="Calibri" w:hAnsi="Calibri" w:cs="Calibri"/>
          <w:b/>
          <w:bCs/>
          <w:color w:val="222A35" w:themeColor="text2" w:themeShade="80"/>
          <w:sz w:val="24"/>
          <w:szCs w:val="24"/>
        </w:rPr>
      </w:pPr>
    </w:p>
    <w:p w14:paraId="13EDE5F4" w14:textId="77777777" w:rsidR="009B3D04" w:rsidRDefault="009B3D04" w:rsidP="002D429B">
      <w:pPr>
        <w:rPr>
          <w:rFonts w:ascii="Calibri" w:hAnsi="Calibri" w:cs="Calibri"/>
          <w:b/>
          <w:bCs/>
          <w:color w:val="222A35" w:themeColor="text2" w:themeShade="80"/>
          <w:sz w:val="24"/>
          <w:szCs w:val="24"/>
        </w:rPr>
      </w:pPr>
    </w:p>
    <w:p w14:paraId="6D8D0137" w14:textId="77777777" w:rsidR="009B3D04" w:rsidRDefault="009B3D04" w:rsidP="002D429B">
      <w:pPr>
        <w:rPr>
          <w:rFonts w:ascii="Calibri" w:hAnsi="Calibri" w:cs="Calibri"/>
          <w:b/>
          <w:bCs/>
          <w:color w:val="222A35" w:themeColor="text2" w:themeShade="80"/>
          <w:sz w:val="24"/>
          <w:szCs w:val="24"/>
        </w:rPr>
      </w:pPr>
    </w:p>
    <w:p w14:paraId="755E0CA6" w14:textId="77777777" w:rsidR="009B3D04" w:rsidRDefault="009B3D04" w:rsidP="002D429B">
      <w:pPr>
        <w:rPr>
          <w:rFonts w:ascii="Calibri" w:hAnsi="Calibri" w:cs="Calibri"/>
          <w:b/>
          <w:bCs/>
          <w:color w:val="222A35" w:themeColor="text2" w:themeShade="80"/>
          <w:sz w:val="24"/>
          <w:szCs w:val="24"/>
        </w:rPr>
      </w:pPr>
    </w:p>
    <w:p w14:paraId="1F57CA40" w14:textId="77777777" w:rsidR="009B3D04" w:rsidRDefault="009B3D04" w:rsidP="002D429B">
      <w:pPr>
        <w:rPr>
          <w:rFonts w:ascii="Calibri" w:hAnsi="Calibri" w:cs="Calibri"/>
          <w:b/>
          <w:bCs/>
          <w:color w:val="222A35" w:themeColor="text2" w:themeShade="80"/>
          <w:sz w:val="24"/>
          <w:szCs w:val="24"/>
        </w:rPr>
      </w:pPr>
    </w:p>
    <w:p w14:paraId="66F922F3" w14:textId="77777777" w:rsidR="009B3D04" w:rsidRDefault="009B3D04" w:rsidP="002D429B">
      <w:pPr>
        <w:rPr>
          <w:rFonts w:ascii="Calibri" w:hAnsi="Calibri" w:cs="Calibri"/>
          <w:b/>
          <w:bCs/>
          <w:color w:val="222A35" w:themeColor="text2" w:themeShade="80"/>
          <w:sz w:val="24"/>
          <w:szCs w:val="24"/>
        </w:rPr>
      </w:pPr>
    </w:p>
    <w:p w14:paraId="76B85D89" w14:textId="77777777" w:rsidR="009B3D04" w:rsidRDefault="009B3D04" w:rsidP="002D429B">
      <w:pPr>
        <w:rPr>
          <w:rFonts w:ascii="Calibri" w:hAnsi="Calibri" w:cs="Calibri"/>
          <w:b/>
          <w:bCs/>
          <w:color w:val="222A35" w:themeColor="text2" w:themeShade="80"/>
          <w:sz w:val="24"/>
          <w:szCs w:val="24"/>
        </w:rPr>
      </w:pPr>
    </w:p>
    <w:p w14:paraId="24A0CB8E" w14:textId="77777777" w:rsidR="009B3D04" w:rsidRDefault="009B3D04" w:rsidP="002D429B">
      <w:pPr>
        <w:rPr>
          <w:rFonts w:ascii="Calibri" w:hAnsi="Calibri" w:cs="Calibri"/>
          <w:b/>
          <w:bCs/>
          <w:color w:val="222A35" w:themeColor="text2" w:themeShade="80"/>
          <w:sz w:val="24"/>
          <w:szCs w:val="24"/>
        </w:rPr>
      </w:pPr>
    </w:p>
    <w:p w14:paraId="70125A9C" w14:textId="77777777" w:rsidR="009B3D04" w:rsidRDefault="009B3D04" w:rsidP="002D429B">
      <w:pPr>
        <w:rPr>
          <w:rFonts w:ascii="Calibri" w:hAnsi="Calibri" w:cs="Calibri"/>
          <w:b/>
          <w:bCs/>
          <w:color w:val="222A35" w:themeColor="text2" w:themeShade="80"/>
          <w:sz w:val="24"/>
          <w:szCs w:val="24"/>
        </w:rPr>
      </w:pPr>
    </w:p>
    <w:p w14:paraId="0C66653C" w14:textId="77777777" w:rsidR="009B3D04" w:rsidRDefault="009B3D04" w:rsidP="002D429B">
      <w:pPr>
        <w:rPr>
          <w:rFonts w:ascii="Calibri" w:hAnsi="Calibri" w:cs="Calibri"/>
          <w:b/>
          <w:bCs/>
          <w:color w:val="222A35" w:themeColor="text2" w:themeShade="80"/>
          <w:sz w:val="24"/>
          <w:szCs w:val="24"/>
        </w:rPr>
      </w:pPr>
    </w:p>
    <w:p w14:paraId="5AA5040E" w14:textId="77777777" w:rsidR="009B3D04" w:rsidRDefault="009B3D04" w:rsidP="002D429B">
      <w:pPr>
        <w:rPr>
          <w:rFonts w:ascii="Calibri" w:hAnsi="Calibri" w:cs="Calibri"/>
          <w:b/>
          <w:bCs/>
          <w:color w:val="222A35" w:themeColor="text2" w:themeShade="80"/>
          <w:sz w:val="24"/>
          <w:szCs w:val="24"/>
        </w:rPr>
      </w:pPr>
    </w:p>
    <w:p w14:paraId="7DE11727" w14:textId="4F466532" w:rsidR="00812AF7" w:rsidRPr="00892317" w:rsidRDefault="00812AF7" w:rsidP="002D429B">
      <w:pPr>
        <w:rPr>
          <w:rFonts w:ascii="Calibri" w:hAnsi="Calibri" w:cs="Calibri"/>
          <w:b/>
          <w:bCs/>
          <w:color w:val="222A35" w:themeColor="text2" w:themeShade="80"/>
          <w:sz w:val="24"/>
          <w:szCs w:val="24"/>
        </w:rPr>
      </w:pPr>
      <w:r w:rsidRPr="00892317">
        <w:rPr>
          <w:rFonts w:ascii="Calibri" w:hAnsi="Calibri" w:cs="Calibri"/>
          <w:b/>
          <w:bCs/>
          <w:color w:val="222A35" w:themeColor="text2" w:themeShade="80"/>
          <w:sz w:val="24"/>
          <w:szCs w:val="24"/>
        </w:rPr>
        <w:t>Additional reading materials</w:t>
      </w:r>
    </w:p>
    <w:p w14:paraId="56A83E09" w14:textId="3A08C7AD"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Historic European (Source – Wikipedia.org)</w:t>
      </w:r>
    </w:p>
    <w:p w14:paraId="5D314FC6" w14:textId="0F60C434" w:rsidR="00812AF7" w:rsidRPr="00892317" w:rsidRDefault="00812AF7" w:rsidP="002D429B">
      <w:pPr>
        <w:rPr>
          <w:rFonts w:ascii="Calibri" w:hAnsi="Calibri" w:cs="Calibri"/>
          <w:color w:val="222A35" w:themeColor="text2" w:themeShade="80"/>
          <w:sz w:val="24"/>
          <w:szCs w:val="24"/>
        </w:rPr>
      </w:pPr>
    </w:p>
    <w:p w14:paraId="59A08651" w14:textId="34FB9C0D" w:rsidR="00812AF7" w:rsidRPr="00892317" w:rsidRDefault="00812AF7" w:rsidP="002D429B">
      <w:pPr>
        <w:rPr>
          <w:rFonts w:ascii="Calibri" w:hAnsi="Calibri" w:cs="Calibri"/>
          <w:color w:val="222A35" w:themeColor="text2" w:themeShade="80"/>
          <w:sz w:val="24"/>
          <w:szCs w:val="24"/>
        </w:rPr>
      </w:pPr>
      <w:r w:rsidRPr="00892317">
        <w:rPr>
          <w:rFonts w:ascii="Calibri" w:hAnsi="Calibri" w:cs="Calibri"/>
          <w:color w:val="222A35" w:themeColor="text2" w:themeShade="80"/>
          <w:sz w:val="24"/>
          <w:szCs w:val="24"/>
        </w:rPr>
        <w:t>In the mid-second millennium, local levels of violence in Europe were extremely high by the standards of modern developed countries. Typically, small groups of people would battle their neighbors using the farm tools at hand, such as knives, sickles, hammers, and axes. Mayhem and death were deliberate. The vast majority of Europeans lived in rural areas as late as 1800. Cities were few, and small in size, but their concentration of population was conducive to violence and their trends resembled those in rural areas.[35] Across Europe, homicide trends show a steady long-term decline.[36][37] Regional differences were small, except that Italy's decline was later and slower. From about 1200 AD through 1800 AD, homicide rates from violent local episodes, not including military actions, declined by a factor of ten, from approximately 32 deaths per 100,000 people to 3.2 per 100,000. In the 20th century, the homicide rate fell to 1.4 per 100,000. Police forces seldom existed outside the cities; prisons only became common after 1800. Before then, harsh penalties were imposed for homicide (severe whipping or execution) but they proved ineffective at controlling or reducing the insults to honor that precipitated most of the violence.[38] The decline does not correlate with economics or measures of state control. Most historians attribute the trend in homicides to a steady increase in self-control of the sort promoted by Protestantism, and necessitated by schools and factories.[35]: 127–</w:t>
      </w:r>
      <w:proofErr w:type="gramStart"/>
      <w:r w:rsidRPr="00892317">
        <w:rPr>
          <w:rFonts w:ascii="Calibri" w:hAnsi="Calibri" w:cs="Calibri"/>
          <w:color w:val="222A35" w:themeColor="text2" w:themeShade="80"/>
          <w:sz w:val="24"/>
          <w:szCs w:val="24"/>
        </w:rPr>
        <w:t>32  Eisner</w:t>
      </w:r>
      <w:proofErr w:type="gramEnd"/>
      <w:r w:rsidRPr="00892317">
        <w:rPr>
          <w:rFonts w:ascii="Calibri" w:hAnsi="Calibri" w:cs="Calibri"/>
          <w:color w:val="222A35" w:themeColor="text2" w:themeShade="80"/>
          <w:sz w:val="24"/>
          <w:szCs w:val="24"/>
        </w:rPr>
        <w:t xml:space="preserve"> argues that macro-level indicators for societal efforts to promote civility, self-discipline, and long-sightedness are strongly associated with fluctuations in homicide rates over the past six centuries.[39]</w:t>
      </w:r>
    </w:p>
    <w:p w14:paraId="483F251B" w14:textId="77777777" w:rsidR="00812AF7" w:rsidRPr="00892317" w:rsidRDefault="00812AF7" w:rsidP="002D429B">
      <w:pPr>
        <w:rPr>
          <w:rFonts w:ascii="Calibri" w:hAnsi="Calibri" w:cs="Calibri"/>
          <w:color w:val="222A35" w:themeColor="text2" w:themeShade="80"/>
          <w:sz w:val="24"/>
          <w:szCs w:val="24"/>
        </w:rPr>
      </w:pP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9FA"/>
        <w:tblCellMar>
          <w:top w:w="15" w:type="dxa"/>
          <w:left w:w="15" w:type="dxa"/>
          <w:bottom w:w="15" w:type="dxa"/>
          <w:right w:w="15" w:type="dxa"/>
        </w:tblCellMar>
        <w:tblLook w:val="04A0" w:firstRow="1" w:lastRow="0" w:firstColumn="1" w:lastColumn="0" w:noHBand="0" w:noVBand="1"/>
      </w:tblPr>
      <w:tblGrid>
        <w:gridCol w:w="2674"/>
        <w:gridCol w:w="2483"/>
      </w:tblGrid>
      <w:tr w:rsidR="00892317" w:rsidRPr="00892317" w14:paraId="3332B15A" w14:textId="77777777" w:rsidTr="00812AF7">
        <w:trPr>
          <w:trHeight w:val="633"/>
        </w:trPr>
        <w:tc>
          <w:tcPr>
            <w:tcW w:w="0" w:type="auto"/>
            <w:shd w:val="clear" w:color="auto" w:fill="EAECF0"/>
            <w:tcMar>
              <w:top w:w="48" w:type="dxa"/>
              <w:left w:w="96" w:type="dxa"/>
              <w:bottom w:w="48" w:type="dxa"/>
              <w:right w:w="96" w:type="dxa"/>
            </w:tcMar>
            <w:vAlign w:val="center"/>
            <w:hideMark/>
          </w:tcPr>
          <w:p w14:paraId="3D598875" w14:textId="31C440A5"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Estimated homicide rates</w:t>
            </w:r>
            <w:r w:rsidRPr="00892317">
              <w:rPr>
                <w:rFonts w:ascii="Calibri" w:eastAsia="Times New Roman" w:hAnsi="Calibri" w:cs="Calibri"/>
                <w:color w:val="222A35" w:themeColor="text2" w:themeShade="80"/>
                <w:kern w:val="0"/>
                <w:sz w:val="24"/>
                <w:szCs w:val="24"/>
                <w14:ligatures w14:val="none"/>
              </w:rPr>
              <w:br/>
              <w:t>in Europe</w:t>
            </w:r>
          </w:p>
        </w:tc>
        <w:tc>
          <w:tcPr>
            <w:tcW w:w="0" w:type="auto"/>
            <w:shd w:val="clear" w:color="auto" w:fill="EAECF0"/>
            <w:tcMar>
              <w:top w:w="48" w:type="dxa"/>
              <w:left w:w="96" w:type="dxa"/>
              <w:bottom w:w="48" w:type="dxa"/>
              <w:right w:w="96" w:type="dxa"/>
            </w:tcMar>
            <w:vAlign w:val="center"/>
            <w:hideMark/>
          </w:tcPr>
          <w:p w14:paraId="2ED4C267"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Deaths per year</w:t>
            </w:r>
            <w:r w:rsidRPr="00892317">
              <w:rPr>
                <w:rFonts w:ascii="Calibri" w:eastAsia="Times New Roman" w:hAnsi="Calibri" w:cs="Calibri"/>
                <w:color w:val="222A35" w:themeColor="text2" w:themeShade="80"/>
                <w:kern w:val="0"/>
                <w:sz w:val="24"/>
                <w:szCs w:val="24"/>
                <w14:ligatures w14:val="none"/>
              </w:rPr>
              <w:br/>
              <w:t>per 100,000 population</w:t>
            </w:r>
          </w:p>
        </w:tc>
      </w:tr>
      <w:tr w:rsidR="00892317" w:rsidRPr="00892317" w14:paraId="71DDBB6D" w14:textId="77777777" w:rsidTr="00812AF7">
        <w:trPr>
          <w:trHeight w:val="476"/>
        </w:trPr>
        <w:tc>
          <w:tcPr>
            <w:tcW w:w="0" w:type="auto"/>
            <w:shd w:val="clear" w:color="auto" w:fill="F8F9FA"/>
            <w:tcMar>
              <w:top w:w="48" w:type="dxa"/>
              <w:left w:w="96" w:type="dxa"/>
              <w:bottom w:w="48" w:type="dxa"/>
              <w:right w:w="96" w:type="dxa"/>
            </w:tcMar>
            <w:vAlign w:val="center"/>
            <w:hideMark/>
          </w:tcPr>
          <w:p w14:paraId="3ACA8B8F"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13th–14th centuries</w:t>
            </w:r>
          </w:p>
        </w:tc>
        <w:tc>
          <w:tcPr>
            <w:tcW w:w="0" w:type="auto"/>
            <w:shd w:val="clear" w:color="auto" w:fill="F8F9FA"/>
            <w:tcMar>
              <w:top w:w="48" w:type="dxa"/>
              <w:left w:w="96" w:type="dxa"/>
              <w:bottom w:w="48" w:type="dxa"/>
              <w:right w:w="96" w:type="dxa"/>
            </w:tcMar>
            <w:vAlign w:val="center"/>
            <w:hideMark/>
          </w:tcPr>
          <w:p w14:paraId="0758B9D4"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32</w:t>
            </w:r>
          </w:p>
        </w:tc>
      </w:tr>
      <w:tr w:rsidR="00892317" w:rsidRPr="00892317" w14:paraId="0B5854C7" w14:textId="77777777" w:rsidTr="00812AF7">
        <w:trPr>
          <w:trHeight w:val="476"/>
        </w:trPr>
        <w:tc>
          <w:tcPr>
            <w:tcW w:w="0" w:type="auto"/>
            <w:shd w:val="clear" w:color="auto" w:fill="F8F9FA"/>
            <w:tcMar>
              <w:top w:w="48" w:type="dxa"/>
              <w:left w:w="96" w:type="dxa"/>
              <w:bottom w:w="48" w:type="dxa"/>
              <w:right w:w="96" w:type="dxa"/>
            </w:tcMar>
            <w:vAlign w:val="center"/>
            <w:hideMark/>
          </w:tcPr>
          <w:p w14:paraId="626C3464"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15th century</w:t>
            </w:r>
          </w:p>
        </w:tc>
        <w:tc>
          <w:tcPr>
            <w:tcW w:w="0" w:type="auto"/>
            <w:shd w:val="clear" w:color="auto" w:fill="F8F9FA"/>
            <w:tcMar>
              <w:top w:w="48" w:type="dxa"/>
              <w:left w:w="96" w:type="dxa"/>
              <w:bottom w:w="48" w:type="dxa"/>
              <w:right w:w="96" w:type="dxa"/>
            </w:tcMar>
            <w:vAlign w:val="center"/>
            <w:hideMark/>
          </w:tcPr>
          <w:p w14:paraId="6C22BA77"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41</w:t>
            </w:r>
          </w:p>
        </w:tc>
      </w:tr>
      <w:tr w:rsidR="00892317" w:rsidRPr="00892317" w14:paraId="3B85CA10" w14:textId="77777777" w:rsidTr="00812AF7">
        <w:trPr>
          <w:trHeight w:val="476"/>
        </w:trPr>
        <w:tc>
          <w:tcPr>
            <w:tcW w:w="0" w:type="auto"/>
            <w:shd w:val="clear" w:color="auto" w:fill="F8F9FA"/>
            <w:tcMar>
              <w:top w:w="48" w:type="dxa"/>
              <w:left w:w="96" w:type="dxa"/>
              <w:bottom w:w="48" w:type="dxa"/>
              <w:right w:w="96" w:type="dxa"/>
            </w:tcMar>
            <w:vAlign w:val="center"/>
            <w:hideMark/>
          </w:tcPr>
          <w:p w14:paraId="56B91F59"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16th century</w:t>
            </w:r>
          </w:p>
        </w:tc>
        <w:tc>
          <w:tcPr>
            <w:tcW w:w="0" w:type="auto"/>
            <w:shd w:val="clear" w:color="auto" w:fill="F8F9FA"/>
            <w:tcMar>
              <w:top w:w="48" w:type="dxa"/>
              <w:left w:w="96" w:type="dxa"/>
              <w:bottom w:w="48" w:type="dxa"/>
              <w:right w:w="96" w:type="dxa"/>
            </w:tcMar>
            <w:vAlign w:val="center"/>
            <w:hideMark/>
          </w:tcPr>
          <w:p w14:paraId="16F476FF"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19</w:t>
            </w:r>
          </w:p>
        </w:tc>
      </w:tr>
      <w:tr w:rsidR="00892317" w:rsidRPr="00892317" w14:paraId="25C7F171" w14:textId="77777777" w:rsidTr="00812AF7">
        <w:trPr>
          <w:trHeight w:val="476"/>
        </w:trPr>
        <w:tc>
          <w:tcPr>
            <w:tcW w:w="0" w:type="auto"/>
            <w:shd w:val="clear" w:color="auto" w:fill="F8F9FA"/>
            <w:tcMar>
              <w:top w:w="48" w:type="dxa"/>
              <w:left w:w="96" w:type="dxa"/>
              <w:bottom w:w="48" w:type="dxa"/>
              <w:right w:w="96" w:type="dxa"/>
            </w:tcMar>
            <w:vAlign w:val="center"/>
            <w:hideMark/>
          </w:tcPr>
          <w:p w14:paraId="16A58ED9"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17th century</w:t>
            </w:r>
          </w:p>
        </w:tc>
        <w:tc>
          <w:tcPr>
            <w:tcW w:w="0" w:type="auto"/>
            <w:shd w:val="clear" w:color="auto" w:fill="F8F9FA"/>
            <w:tcMar>
              <w:top w:w="48" w:type="dxa"/>
              <w:left w:w="96" w:type="dxa"/>
              <w:bottom w:w="48" w:type="dxa"/>
              <w:right w:w="96" w:type="dxa"/>
            </w:tcMar>
            <w:vAlign w:val="center"/>
            <w:hideMark/>
          </w:tcPr>
          <w:p w14:paraId="6865D5CC"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11</w:t>
            </w:r>
          </w:p>
        </w:tc>
      </w:tr>
      <w:tr w:rsidR="00892317" w:rsidRPr="00892317" w14:paraId="41A7A719" w14:textId="77777777" w:rsidTr="00812AF7">
        <w:trPr>
          <w:trHeight w:val="476"/>
        </w:trPr>
        <w:tc>
          <w:tcPr>
            <w:tcW w:w="0" w:type="auto"/>
            <w:shd w:val="clear" w:color="auto" w:fill="F8F9FA"/>
            <w:tcMar>
              <w:top w:w="48" w:type="dxa"/>
              <w:left w:w="96" w:type="dxa"/>
              <w:bottom w:w="48" w:type="dxa"/>
              <w:right w:w="96" w:type="dxa"/>
            </w:tcMar>
            <w:vAlign w:val="center"/>
            <w:hideMark/>
          </w:tcPr>
          <w:p w14:paraId="028638F9"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18th century</w:t>
            </w:r>
          </w:p>
        </w:tc>
        <w:tc>
          <w:tcPr>
            <w:tcW w:w="0" w:type="auto"/>
            <w:shd w:val="clear" w:color="auto" w:fill="F8F9FA"/>
            <w:tcMar>
              <w:top w:w="48" w:type="dxa"/>
              <w:left w:w="96" w:type="dxa"/>
              <w:bottom w:w="48" w:type="dxa"/>
              <w:right w:w="96" w:type="dxa"/>
            </w:tcMar>
            <w:vAlign w:val="center"/>
            <w:hideMark/>
          </w:tcPr>
          <w:p w14:paraId="72444F6B"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3.2</w:t>
            </w:r>
          </w:p>
        </w:tc>
      </w:tr>
      <w:tr w:rsidR="00892317" w:rsidRPr="00892317" w14:paraId="340503A2" w14:textId="77777777" w:rsidTr="00812AF7">
        <w:trPr>
          <w:trHeight w:val="17"/>
        </w:trPr>
        <w:tc>
          <w:tcPr>
            <w:tcW w:w="0" w:type="auto"/>
            <w:shd w:val="clear" w:color="auto" w:fill="F8F9FA"/>
            <w:tcMar>
              <w:top w:w="48" w:type="dxa"/>
              <w:left w:w="96" w:type="dxa"/>
              <w:bottom w:w="48" w:type="dxa"/>
              <w:right w:w="96" w:type="dxa"/>
            </w:tcMar>
            <w:vAlign w:val="center"/>
            <w:hideMark/>
          </w:tcPr>
          <w:p w14:paraId="57C231CA"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19th century</w:t>
            </w:r>
          </w:p>
        </w:tc>
        <w:tc>
          <w:tcPr>
            <w:tcW w:w="0" w:type="auto"/>
            <w:shd w:val="clear" w:color="auto" w:fill="F8F9FA"/>
            <w:tcMar>
              <w:top w:w="48" w:type="dxa"/>
              <w:left w:w="96" w:type="dxa"/>
              <w:bottom w:w="48" w:type="dxa"/>
              <w:right w:w="96" w:type="dxa"/>
            </w:tcMar>
            <w:vAlign w:val="center"/>
            <w:hideMark/>
          </w:tcPr>
          <w:p w14:paraId="4FFCE5B4"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2.6</w:t>
            </w:r>
          </w:p>
        </w:tc>
      </w:tr>
      <w:tr w:rsidR="00892317" w:rsidRPr="00892317" w14:paraId="6BD2E721" w14:textId="77777777" w:rsidTr="00812AF7">
        <w:trPr>
          <w:trHeight w:val="17"/>
        </w:trPr>
        <w:tc>
          <w:tcPr>
            <w:tcW w:w="0" w:type="auto"/>
            <w:shd w:val="clear" w:color="auto" w:fill="F8F9FA"/>
            <w:tcMar>
              <w:top w:w="48" w:type="dxa"/>
              <w:left w:w="96" w:type="dxa"/>
              <w:bottom w:w="48" w:type="dxa"/>
              <w:right w:w="96" w:type="dxa"/>
            </w:tcMar>
            <w:vAlign w:val="center"/>
            <w:hideMark/>
          </w:tcPr>
          <w:p w14:paraId="3F691E24"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20th century</w:t>
            </w:r>
          </w:p>
        </w:tc>
        <w:tc>
          <w:tcPr>
            <w:tcW w:w="0" w:type="auto"/>
            <w:shd w:val="clear" w:color="auto" w:fill="F8F9FA"/>
            <w:tcMar>
              <w:top w:w="48" w:type="dxa"/>
              <w:left w:w="96" w:type="dxa"/>
              <w:bottom w:w="48" w:type="dxa"/>
              <w:right w:w="96" w:type="dxa"/>
            </w:tcMar>
            <w:vAlign w:val="center"/>
            <w:hideMark/>
          </w:tcPr>
          <w:p w14:paraId="3EB61F13" w14:textId="77777777" w:rsidR="00812AF7" w:rsidRPr="00892317" w:rsidRDefault="00812AF7" w:rsidP="002D429B">
            <w:pPr>
              <w:rPr>
                <w:rFonts w:ascii="Calibri" w:eastAsia="Times New Roman" w:hAnsi="Calibri" w:cs="Calibri"/>
                <w:color w:val="222A35" w:themeColor="text2" w:themeShade="80"/>
                <w:kern w:val="0"/>
                <w:sz w:val="24"/>
                <w:szCs w:val="24"/>
                <w14:ligatures w14:val="none"/>
              </w:rPr>
            </w:pPr>
            <w:r w:rsidRPr="00892317">
              <w:rPr>
                <w:rFonts w:ascii="Calibri" w:eastAsia="Times New Roman" w:hAnsi="Calibri" w:cs="Calibri"/>
                <w:color w:val="222A35" w:themeColor="text2" w:themeShade="80"/>
                <w:kern w:val="0"/>
                <w:sz w:val="24"/>
                <w:szCs w:val="24"/>
                <w14:ligatures w14:val="none"/>
              </w:rPr>
              <w:t>1.4</w:t>
            </w:r>
          </w:p>
        </w:tc>
      </w:tr>
    </w:tbl>
    <w:p w14:paraId="0BFC58A6" w14:textId="77777777" w:rsidR="00812AF7" w:rsidRPr="00892317" w:rsidRDefault="00812AF7" w:rsidP="002D429B">
      <w:pPr>
        <w:rPr>
          <w:rFonts w:ascii="Calibri" w:hAnsi="Calibri" w:cs="Calibri"/>
          <w:color w:val="222A35" w:themeColor="text2" w:themeShade="80"/>
          <w:sz w:val="24"/>
          <w:szCs w:val="24"/>
        </w:rPr>
      </w:pPr>
    </w:p>
    <w:p w14:paraId="3C9A88F9" w14:textId="77777777" w:rsidR="002003E3" w:rsidRPr="00892317" w:rsidRDefault="002003E3" w:rsidP="002D429B">
      <w:pPr>
        <w:pBdr>
          <w:bottom w:val="double" w:sz="6" w:space="1" w:color="auto"/>
        </w:pBdr>
        <w:rPr>
          <w:rFonts w:ascii="Calibri" w:hAnsi="Calibri" w:cs="Calibri"/>
          <w:color w:val="222A35" w:themeColor="text2" w:themeShade="80"/>
          <w:sz w:val="24"/>
          <w:szCs w:val="24"/>
        </w:rPr>
      </w:pPr>
    </w:p>
    <w:p w14:paraId="28840BFA" w14:textId="77777777" w:rsidR="002003E3" w:rsidRPr="00892317" w:rsidRDefault="002003E3" w:rsidP="002D429B">
      <w:pPr>
        <w:rPr>
          <w:rFonts w:ascii="Calibri" w:hAnsi="Calibri" w:cs="Calibri"/>
          <w:color w:val="222A35" w:themeColor="text2" w:themeShade="80"/>
          <w:sz w:val="24"/>
          <w:szCs w:val="24"/>
        </w:rPr>
      </w:pPr>
    </w:p>
    <w:p w14:paraId="60C58569" w14:textId="77777777" w:rsidR="002003E3" w:rsidRDefault="002003E3" w:rsidP="002003E3">
      <w:pPr>
        <w:rPr>
          <w:rFonts w:ascii="Calibri" w:hAnsi="Calibri" w:cs="Calibri"/>
          <w:color w:val="222A35" w:themeColor="text2" w:themeShade="80"/>
          <w:sz w:val="24"/>
          <w:szCs w:val="24"/>
        </w:rPr>
      </w:pPr>
    </w:p>
    <w:p w14:paraId="27A60EE1" w14:textId="77777777" w:rsidR="009B3D04" w:rsidRDefault="009B3D04" w:rsidP="002003E3">
      <w:pPr>
        <w:rPr>
          <w:rFonts w:ascii="Calibri" w:hAnsi="Calibri" w:cs="Calibri"/>
          <w:color w:val="222A35" w:themeColor="text2" w:themeShade="80"/>
          <w:sz w:val="24"/>
          <w:szCs w:val="24"/>
        </w:rPr>
      </w:pPr>
    </w:p>
    <w:p w14:paraId="0AD8892A" w14:textId="77777777" w:rsidR="009B3D04" w:rsidRDefault="009B3D04" w:rsidP="002003E3">
      <w:pPr>
        <w:rPr>
          <w:rFonts w:ascii="Calibri" w:hAnsi="Calibri" w:cs="Calibri"/>
          <w:color w:val="222A35" w:themeColor="text2" w:themeShade="80"/>
          <w:sz w:val="24"/>
          <w:szCs w:val="24"/>
        </w:rPr>
      </w:pPr>
    </w:p>
    <w:p w14:paraId="5B6D2F26" w14:textId="77777777" w:rsidR="009B3D04" w:rsidRDefault="009B3D04" w:rsidP="002003E3">
      <w:pPr>
        <w:rPr>
          <w:rFonts w:ascii="Calibri" w:hAnsi="Calibri" w:cs="Calibri"/>
          <w:color w:val="222A35" w:themeColor="text2" w:themeShade="80"/>
          <w:sz w:val="24"/>
          <w:szCs w:val="24"/>
        </w:rPr>
      </w:pPr>
    </w:p>
    <w:p w14:paraId="27D40766" w14:textId="77777777" w:rsidR="009B3D04" w:rsidRDefault="009B3D04" w:rsidP="002003E3">
      <w:pPr>
        <w:rPr>
          <w:rFonts w:ascii="Calibri" w:hAnsi="Calibri" w:cs="Calibri"/>
          <w:color w:val="222A35" w:themeColor="text2" w:themeShade="80"/>
          <w:sz w:val="24"/>
          <w:szCs w:val="24"/>
        </w:rPr>
      </w:pPr>
    </w:p>
    <w:p w14:paraId="263AFCD8" w14:textId="77777777" w:rsidR="009B3D04" w:rsidRDefault="009B3D04" w:rsidP="002003E3">
      <w:pPr>
        <w:rPr>
          <w:rFonts w:ascii="Calibri" w:hAnsi="Calibri" w:cs="Calibri"/>
          <w:color w:val="222A35" w:themeColor="text2" w:themeShade="80"/>
          <w:sz w:val="24"/>
          <w:szCs w:val="24"/>
        </w:rPr>
      </w:pPr>
    </w:p>
    <w:p w14:paraId="41A2A55E" w14:textId="77777777" w:rsidR="009B3D04" w:rsidRDefault="009B3D04" w:rsidP="002003E3">
      <w:pPr>
        <w:rPr>
          <w:rFonts w:ascii="Calibri" w:hAnsi="Calibri" w:cs="Calibri"/>
          <w:color w:val="222A35" w:themeColor="text2" w:themeShade="80"/>
          <w:sz w:val="24"/>
          <w:szCs w:val="24"/>
        </w:rPr>
      </w:pPr>
    </w:p>
    <w:p w14:paraId="2B3678DE" w14:textId="77777777" w:rsidR="009B3D04" w:rsidRDefault="009B3D04" w:rsidP="002003E3">
      <w:pPr>
        <w:rPr>
          <w:rFonts w:ascii="Calibri" w:hAnsi="Calibri" w:cs="Calibri"/>
          <w:color w:val="222A35" w:themeColor="text2" w:themeShade="80"/>
          <w:sz w:val="24"/>
          <w:szCs w:val="24"/>
        </w:rPr>
      </w:pPr>
    </w:p>
    <w:p w14:paraId="7E26DCCC" w14:textId="77777777" w:rsidR="009B3D04" w:rsidRPr="00892317" w:rsidRDefault="009B3D04" w:rsidP="002003E3">
      <w:pPr>
        <w:rPr>
          <w:rFonts w:ascii="Calibri" w:hAnsi="Calibri" w:cs="Calibri"/>
          <w:color w:val="222A35" w:themeColor="text2" w:themeShade="80"/>
          <w:sz w:val="24"/>
          <w:szCs w:val="24"/>
        </w:rPr>
      </w:pPr>
    </w:p>
    <w:p w14:paraId="149BFDC4" w14:textId="77777777" w:rsidR="002003E3" w:rsidRPr="00892317" w:rsidRDefault="002003E3" w:rsidP="002003E3">
      <w:pPr>
        <w:rPr>
          <w:rFonts w:ascii="Calibri" w:hAnsi="Calibri" w:cs="Calibri"/>
          <w:color w:val="222A35" w:themeColor="text2" w:themeShade="80"/>
          <w:sz w:val="24"/>
          <w:szCs w:val="24"/>
        </w:rPr>
      </w:pPr>
    </w:p>
    <w:p w14:paraId="3F6312E8" w14:textId="77777777" w:rsidR="002003E3" w:rsidRPr="00892317" w:rsidRDefault="002003E3" w:rsidP="002003E3">
      <w:pPr>
        <w:rPr>
          <w:rFonts w:ascii="Calibri" w:hAnsi="Calibri" w:cs="Calibri"/>
          <w:color w:val="222A35" w:themeColor="text2" w:themeShade="80"/>
          <w:sz w:val="24"/>
          <w:szCs w:val="24"/>
        </w:rPr>
      </w:pPr>
      <w:r w:rsidRPr="00892317">
        <w:rPr>
          <w:rFonts w:ascii="Calibri" w:hAnsi="Calibri" w:cs="Calibri"/>
          <w:noProof/>
          <w:color w:val="222A35" w:themeColor="text2" w:themeShade="80"/>
          <w:sz w:val="24"/>
          <w:szCs w:val="24"/>
        </w:rPr>
        <w:drawing>
          <wp:inline distT="0" distB="0" distL="0" distR="0" wp14:anchorId="2AA6FB62" wp14:editId="6306BA03">
            <wp:extent cx="5943600" cy="2990215"/>
            <wp:effectExtent l="0" t="0" r="0" b="635"/>
            <wp:docPr id="1661707854" name="Picture 5"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ver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4E63FA4B" w14:textId="77777777" w:rsidR="002003E3" w:rsidRPr="00892317" w:rsidRDefault="002003E3" w:rsidP="002D429B">
      <w:pPr>
        <w:rPr>
          <w:rFonts w:ascii="Calibri" w:hAnsi="Calibri" w:cs="Calibri"/>
          <w:color w:val="222A35" w:themeColor="text2" w:themeShade="80"/>
          <w:sz w:val="24"/>
          <w:szCs w:val="24"/>
        </w:rPr>
      </w:pPr>
    </w:p>
    <w:p w14:paraId="30B20955" w14:textId="77777777" w:rsidR="00BC5F7A" w:rsidRPr="00892317" w:rsidRDefault="00BC5F7A" w:rsidP="002D429B">
      <w:pPr>
        <w:rPr>
          <w:rFonts w:ascii="Calibri" w:hAnsi="Calibri" w:cs="Calibri"/>
          <w:color w:val="222A35" w:themeColor="text2" w:themeShade="80"/>
          <w:sz w:val="24"/>
          <w:szCs w:val="24"/>
        </w:rPr>
      </w:pPr>
    </w:p>
    <w:p w14:paraId="22797B47" w14:textId="77777777" w:rsidR="00BC5F7A" w:rsidRPr="00892317" w:rsidRDefault="00BC5F7A" w:rsidP="002D429B">
      <w:pPr>
        <w:rPr>
          <w:rFonts w:ascii="Calibri" w:hAnsi="Calibri" w:cs="Calibri"/>
          <w:color w:val="222A35" w:themeColor="text2" w:themeShade="80"/>
          <w:sz w:val="24"/>
          <w:szCs w:val="24"/>
        </w:rPr>
      </w:pPr>
    </w:p>
    <w:p w14:paraId="1BB116AB" w14:textId="77777777" w:rsidR="00F5300D" w:rsidRPr="00892317" w:rsidRDefault="00F5300D" w:rsidP="002D429B">
      <w:pPr>
        <w:rPr>
          <w:rFonts w:ascii="Calibri" w:hAnsi="Calibri" w:cs="Calibri"/>
          <w:color w:val="222A35" w:themeColor="text2" w:themeShade="80"/>
          <w:sz w:val="24"/>
          <w:szCs w:val="24"/>
        </w:rPr>
      </w:pPr>
    </w:p>
    <w:p w14:paraId="0EACE09E" w14:textId="77777777" w:rsidR="00F5300D" w:rsidRPr="00892317" w:rsidRDefault="00F5300D" w:rsidP="002D429B">
      <w:pPr>
        <w:rPr>
          <w:rFonts w:ascii="Calibri" w:hAnsi="Calibri" w:cs="Calibri"/>
          <w:color w:val="222A35" w:themeColor="text2" w:themeShade="80"/>
          <w:sz w:val="24"/>
          <w:szCs w:val="24"/>
        </w:rPr>
      </w:pPr>
    </w:p>
    <w:p w14:paraId="26988DD7" w14:textId="77777777" w:rsidR="00F5300D" w:rsidRPr="00892317" w:rsidRDefault="00F5300D" w:rsidP="002D429B">
      <w:pPr>
        <w:rPr>
          <w:rFonts w:ascii="Calibri" w:hAnsi="Calibri" w:cs="Calibri"/>
          <w:color w:val="222A35" w:themeColor="text2" w:themeShade="80"/>
          <w:sz w:val="24"/>
          <w:szCs w:val="24"/>
        </w:rPr>
      </w:pPr>
    </w:p>
    <w:sectPr w:rsidR="00F5300D" w:rsidRPr="008923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8134" w14:textId="77777777" w:rsidR="00BF7572" w:rsidRDefault="00BF7572" w:rsidP="00892317">
      <w:r>
        <w:separator/>
      </w:r>
    </w:p>
  </w:endnote>
  <w:endnote w:type="continuationSeparator" w:id="0">
    <w:p w14:paraId="210B352E" w14:textId="77777777" w:rsidR="00BF7572" w:rsidRDefault="00BF7572" w:rsidP="0089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771C" w14:textId="77777777" w:rsidR="00892317" w:rsidRPr="00892317" w:rsidRDefault="00892317">
    <w:pPr>
      <w:tabs>
        <w:tab w:val="center" w:pos="4550"/>
        <w:tab w:val="left" w:pos="5818"/>
      </w:tabs>
      <w:ind w:right="260"/>
      <w:jc w:val="right"/>
      <w:rPr>
        <w:color w:val="222A35" w:themeColor="text2" w:themeShade="80"/>
        <w:sz w:val="20"/>
        <w:szCs w:val="20"/>
      </w:rPr>
    </w:pPr>
    <w:r w:rsidRPr="00892317">
      <w:rPr>
        <w:color w:val="222A35" w:themeColor="text2" w:themeShade="80"/>
        <w:spacing w:val="60"/>
        <w:sz w:val="20"/>
        <w:szCs w:val="20"/>
      </w:rPr>
      <w:t>Page</w:t>
    </w:r>
    <w:r w:rsidRPr="00892317">
      <w:rPr>
        <w:color w:val="222A35" w:themeColor="text2" w:themeShade="80"/>
        <w:sz w:val="20"/>
        <w:szCs w:val="20"/>
      </w:rPr>
      <w:t xml:space="preserve"> </w:t>
    </w:r>
    <w:r w:rsidRPr="00892317">
      <w:rPr>
        <w:color w:val="222A35" w:themeColor="text2" w:themeShade="80"/>
        <w:sz w:val="20"/>
        <w:szCs w:val="20"/>
      </w:rPr>
      <w:fldChar w:fldCharType="begin"/>
    </w:r>
    <w:r w:rsidRPr="00892317">
      <w:rPr>
        <w:color w:val="222A35" w:themeColor="text2" w:themeShade="80"/>
        <w:sz w:val="20"/>
        <w:szCs w:val="20"/>
      </w:rPr>
      <w:instrText xml:space="preserve"> PAGE   \* MERGEFORMAT </w:instrText>
    </w:r>
    <w:r w:rsidRPr="00892317">
      <w:rPr>
        <w:color w:val="222A35" w:themeColor="text2" w:themeShade="80"/>
        <w:sz w:val="20"/>
        <w:szCs w:val="20"/>
      </w:rPr>
      <w:fldChar w:fldCharType="separate"/>
    </w:r>
    <w:r w:rsidRPr="00892317">
      <w:rPr>
        <w:noProof/>
        <w:color w:val="222A35" w:themeColor="text2" w:themeShade="80"/>
        <w:sz w:val="20"/>
        <w:szCs w:val="20"/>
      </w:rPr>
      <w:t>1</w:t>
    </w:r>
    <w:r w:rsidRPr="00892317">
      <w:rPr>
        <w:color w:val="222A35" w:themeColor="text2" w:themeShade="80"/>
        <w:sz w:val="20"/>
        <w:szCs w:val="20"/>
      </w:rPr>
      <w:fldChar w:fldCharType="end"/>
    </w:r>
    <w:r w:rsidRPr="00892317">
      <w:rPr>
        <w:color w:val="222A35" w:themeColor="text2" w:themeShade="80"/>
        <w:sz w:val="20"/>
        <w:szCs w:val="20"/>
      </w:rPr>
      <w:t xml:space="preserve"> | </w:t>
    </w:r>
    <w:r w:rsidRPr="00892317">
      <w:rPr>
        <w:color w:val="222A35" w:themeColor="text2" w:themeShade="80"/>
        <w:sz w:val="20"/>
        <w:szCs w:val="20"/>
      </w:rPr>
      <w:fldChar w:fldCharType="begin"/>
    </w:r>
    <w:r w:rsidRPr="00892317">
      <w:rPr>
        <w:color w:val="222A35" w:themeColor="text2" w:themeShade="80"/>
        <w:sz w:val="20"/>
        <w:szCs w:val="20"/>
      </w:rPr>
      <w:instrText xml:space="preserve"> NUMPAGES  \* Arabic  \* MERGEFORMAT </w:instrText>
    </w:r>
    <w:r w:rsidRPr="00892317">
      <w:rPr>
        <w:color w:val="222A35" w:themeColor="text2" w:themeShade="80"/>
        <w:sz w:val="20"/>
        <w:szCs w:val="20"/>
      </w:rPr>
      <w:fldChar w:fldCharType="separate"/>
    </w:r>
    <w:r w:rsidRPr="00892317">
      <w:rPr>
        <w:noProof/>
        <w:color w:val="222A35" w:themeColor="text2" w:themeShade="80"/>
        <w:sz w:val="20"/>
        <w:szCs w:val="20"/>
      </w:rPr>
      <w:t>1</w:t>
    </w:r>
    <w:r w:rsidRPr="00892317">
      <w:rPr>
        <w:color w:val="222A35" w:themeColor="text2" w:themeShade="80"/>
        <w:sz w:val="20"/>
        <w:szCs w:val="20"/>
      </w:rPr>
      <w:fldChar w:fldCharType="end"/>
    </w:r>
  </w:p>
  <w:p w14:paraId="6A8162DF" w14:textId="77777777" w:rsidR="00892317" w:rsidRDefault="00892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050A0" w14:textId="77777777" w:rsidR="00BF7572" w:rsidRDefault="00BF7572" w:rsidP="00892317">
      <w:r>
        <w:separator/>
      </w:r>
    </w:p>
  </w:footnote>
  <w:footnote w:type="continuationSeparator" w:id="0">
    <w:p w14:paraId="179FD987" w14:textId="77777777" w:rsidR="00BF7572" w:rsidRDefault="00BF7572" w:rsidP="00892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D78E" w14:textId="60ABBBAF" w:rsidR="00892317" w:rsidRDefault="00892317" w:rsidP="00892317">
    <w:pPr>
      <w:pStyle w:val="Header"/>
      <w:jc w:val="right"/>
    </w:pPr>
    <w:r w:rsidRPr="00892317">
      <w:rPr>
        <w:b/>
        <w:bCs/>
        <w:i/>
        <w:iCs/>
      </w:rPr>
      <w:t xml:space="preserve">SMU – Project4-Group1; Homicides                                                                                      </w:t>
    </w:r>
    <w:r>
      <w:rPr>
        <w:noProof/>
      </w:rPr>
      <w:drawing>
        <wp:inline distT="0" distB="0" distL="0" distR="0" wp14:anchorId="204EE34A" wp14:editId="23D56D8C">
          <wp:extent cx="1160953" cy="595313"/>
          <wp:effectExtent l="0" t="0" r="1270" b="0"/>
          <wp:docPr id="54404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40933" name="Picture 544040933"/>
                  <pic:cNvPicPr/>
                </pic:nvPicPr>
                <pic:blipFill>
                  <a:blip r:embed="rId1">
                    <a:extLst>
                      <a:ext uri="{28A0092B-C50C-407E-A947-70E740481C1C}">
                        <a14:useLocalDpi xmlns:a14="http://schemas.microsoft.com/office/drawing/2010/main" val="0"/>
                      </a:ext>
                    </a:extLst>
                  </a:blip>
                  <a:stretch>
                    <a:fillRect/>
                  </a:stretch>
                </pic:blipFill>
                <pic:spPr>
                  <a:xfrm>
                    <a:off x="0" y="0"/>
                    <a:ext cx="1215196" cy="623128"/>
                  </a:xfrm>
                  <a:prstGeom prst="rect">
                    <a:avLst/>
                  </a:prstGeom>
                </pic:spPr>
              </pic:pic>
            </a:graphicData>
          </a:graphic>
        </wp:inline>
      </w:drawing>
    </w:r>
  </w:p>
  <w:p w14:paraId="6982FF78" w14:textId="31EF111D" w:rsidR="00892317" w:rsidRDefault="00892317" w:rsidP="00892317">
    <w:pPr>
      <w:pStyle w:val="Header"/>
      <w:jc w:val="right"/>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784"/>
    <w:multiLevelType w:val="hybridMultilevel"/>
    <w:tmpl w:val="7A72DB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8813AA"/>
    <w:multiLevelType w:val="hybridMultilevel"/>
    <w:tmpl w:val="4E8E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0470E"/>
    <w:multiLevelType w:val="multilevel"/>
    <w:tmpl w:val="384A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5595B"/>
    <w:multiLevelType w:val="hybridMultilevel"/>
    <w:tmpl w:val="7EE21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27606"/>
    <w:multiLevelType w:val="hybridMultilevel"/>
    <w:tmpl w:val="425672D6"/>
    <w:lvl w:ilvl="0" w:tplc="68CE4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74356"/>
    <w:multiLevelType w:val="hybridMultilevel"/>
    <w:tmpl w:val="40DCC3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493400">
    <w:abstractNumId w:val="0"/>
  </w:num>
  <w:num w:numId="2" w16cid:durableId="1041785694">
    <w:abstractNumId w:val="2"/>
  </w:num>
  <w:num w:numId="3" w16cid:durableId="475954042">
    <w:abstractNumId w:val="5"/>
  </w:num>
  <w:num w:numId="4" w16cid:durableId="1645693537">
    <w:abstractNumId w:val="1"/>
  </w:num>
  <w:num w:numId="5" w16cid:durableId="1116371897">
    <w:abstractNumId w:val="4"/>
  </w:num>
  <w:num w:numId="6" w16cid:durableId="1727727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F7"/>
    <w:rsid w:val="002003E3"/>
    <w:rsid w:val="002D429B"/>
    <w:rsid w:val="00454BAD"/>
    <w:rsid w:val="00812AF7"/>
    <w:rsid w:val="00892317"/>
    <w:rsid w:val="009B3D04"/>
    <w:rsid w:val="009F5073"/>
    <w:rsid w:val="00A97F7E"/>
    <w:rsid w:val="00AF178B"/>
    <w:rsid w:val="00BC5F7A"/>
    <w:rsid w:val="00BF7572"/>
    <w:rsid w:val="00D24924"/>
    <w:rsid w:val="00F5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29689"/>
  <w15:chartTrackingRefBased/>
  <w15:docId w15:val="{382CCFDB-4CFB-4101-9E37-B78ACC66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F7"/>
    <w:rPr>
      <w:color w:val="0000FF"/>
      <w:u w:val="single"/>
    </w:rPr>
  </w:style>
  <w:style w:type="paragraph" w:customStyle="1" w:styleId="y1kph1">
    <w:name w:val="_y1kph1"/>
    <w:basedOn w:val="Normal"/>
    <w:rsid w:val="002D429B"/>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D429B"/>
    <w:pPr>
      <w:ind w:left="720"/>
      <w:contextualSpacing/>
    </w:pPr>
  </w:style>
  <w:style w:type="paragraph" w:styleId="Header">
    <w:name w:val="header"/>
    <w:basedOn w:val="Normal"/>
    <w:link w:val="HeaderChar"/>
    <w:uiPriority w:val="99"/>
    <w:unhideWhenUsed/>
    <w:rsid w:val="00892317"/>
    <w:pPr>
      <w:tabs>
        <w:tab w:val="center" w:pos="4680"/>
        <w:tab w:val="right" w:pos="9360"/>
      </w:tabs>
    </w:pPr>
  </w:style>
  <w:style w:type="character" w:customStyle="1" w:styleId="HeaderChar">
    <w:name w:val="Header Char"/>
    <w:basedOn w:val="DefaultParagraphFont"/>
    <w:link w:val="Header"/>
    <w:uiPriority w:val="99"/>
    <w:rsid w:val="00892317"/>
  </w:style>
  <w:style w:type="paragraph" w:styleId="Footer">
    <w:name w:val="footer"/>
    <w:basedOn w:val="Normal"/>
    <w:link w:val="FooterChar"/>
    <w:uiPriority w:val="99"/>
    <w:unhideWhenUsed/>
    <w:rsid w:val="00892317"/>
    <w:pPr>
      <w:tabs>
        <w:tab w:val="center" w:pos="4680"/>
        <w:tab w:val="right" w:pos="9360"/>
      </w:tabs>
    </w:pPr>
  </w:style>
  <w:style w:type="character" w:customStyle="1" w:styleId="FooterChar">
    <w:name w:val="Footer Char"/>
    <w:basedOn w:val="DefaultParagraphFont"/>
    <w:link w:val="Footer"/>
    <w:uiPriority w:val="99"/>
    <w:rsid w:val="00892317"/>
  </w:style>
  <w:style w:type="character" w:styleId="UnresolvedMention">
    <w:name w:val="Unresolved Mention"/>
    <w:basedOn w:val="DefaultParagraphFont"/>
    <w:uiPriority w:val="99"/>
    <w:semiHidden/>
    <w:unhideWhenUsed/>
    <w:rsid w:val="0089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36">
      <w:bodyDiv w:val="1"/>
      <w:marLeft w:val="0"/>
      <w:marRight w:val="0"/>
      <w:marTop w:val="0"/>
      <w:marBottom w:val="0"/>
      <w:divBdr>
        <w:top w:val="none" w:sz="0" w:space="0" w:color="auto"/>
        <w:left w:val="none" w:sz="0" w:space="0" w:color="auto"/>
        <w:bottom w:val="none" w:sz="0" w:space="0" w:color="auto"/>
        <w:right w:val="none" w:sz="0" w:space="0" w:color="auto"/>
      </w:divBdr>
      <w:divsChild>
        <w:div w:id="2090539850">
          <w:marLeft w:val="0"/>
          <w:marRight w:val="0"/>
          <w:marTop w:val="0"/>
          <w:marBottom w:val="0"/>
          <w:divBdr>
            <w:top w:val="none" w:sz="0" w:space="0" w:color="auto"/>
            <w:left w:val="none" w:sz="0" w:space="0" w:color="auto"/>
            <w:bottom w:val="none" w:sz="0" w:space="0" w:color="auto"/>
            <w:right w:val="none" w:sz="0" w:space="0" w:color="auto"/>
          </w:divBdr>
          <w:divsChild>
            <w:div w:id="474834481">
              <w:marLeft w:val="0"/>
              <w:marRight w:val="0"/>
              <w:marTop w:val="1200"/>
              <w:marBottom w:val="300"/>
              <w:divBdr>
                <w:top w:val="none" w:sz="0" w:space="0" w:color="auto"/>
                <w:left w:val="none" w:sz="0" w:space="0" w:color="auto"/>
                <w:bottom w:val="none" w:sz="0" w:space="0" w:color="auto"/>
                <w:right w:val="none" w:sz="0" w:space="0" w:color="auto"/>
              </w:divBdr>
              <w:divsChild>
                <w:div w:id="2115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103">
          <w:marLeft w:val="0"/>
          <w:marRight w:val="0"/>
          <w:marTop w:val="0"/>
          <w:marBottom w:val="0"/>
          <w:divBdr>
            <w:top w:val="none" w:sz="0" w:space="0" w:color="auto"/>
            <w:left w:val="none" w:sz="0" w:space="0" w:color="auto"/>
            <w:bottom w:val="none" w:sz="0" w:space="0" w:color="auto"/>
            <w:right w:val="none" w:sz="0" w:space="0" w:color="auto"/>
          </w:divBdr>
          <w:divsChild>
            <w:div w:id="120848908">
              <w:marLeft w:val="0"/>
              <w:marRight w:val="0"/>
              <w:marTop w:val="900"/>
              <w:marBottom w:val="600"/>
              <w:divBdr>
                <w:top w:val="none" w:sz="0" w:space="0" w:color="auto"/>
                <w:left w:val="none" w:sz="0" w:space="0" w:color="auto"/>
                <w:bottom w:val="none" w:sz="0" w:space="0" w:color="auto"/>
                <w:right w:val="none" w:sz="0" w:space="0" w:color="auto"/>
              </w:divBdr>
            </w:div>
          </w:divsChild>
        </w:div>
      </w:divsChild>
    </w:div>
    <w:div w:id="68157924">
      <w:bodyDiv w:val="1"/>
      <w:marLeft w:val="0"/>
      <w:marRight w:val="0"/>
      <w:marTop w:val="0"/>
      <w:marBottom w:val="0"/>
      <w:divBdr>
        <w:top w:val="none" w:sz="0" w:space="0" w:color="auto"/>
        <w:left w:val="none" w:sz="0" w:space="0" w:color="auto"/>
        <w:bottom w:val="none" w:sz="0" w:space="0" w:color="auto"/>
        <w:right w:val="none" w:sz="0" w:space="0" w:color="auto"/>
      </w:divBdr>
    </w:div>
    <w:div w:id="651522412">
      <w:bodyDiv w:val="1"/>
      <w:marLeft w:val="0"/>
      <w:marRight w:val="0"/>
      <w:marTop w:val="0"/>
      <w:marBottom w:val="0"/>
      <w:divBdr>
        <w:top w:val="none" w:sz="0" w:space="0" w:color="auto"/>
        <w:left w:val="none" w:sz="0" w:space="0" w:color="auto"/>
        <w:bottom w:val="none" w:sz="0" w:space="0" w:color="auto"/>
        <w:right w:val="none" w:sz="0" w:space="0" w:color="auto"/>
      </w:divBdr>
      <w:divsChild>
        <w:div w:id="893584392">
          <w:marLeft w:val="0"/>
          <w:marRight w:val="0"/>
          <w:marTop w:val="0"/>
          <w:marBottom w:val="0"/>
          <w:divBdr>
            <w:top w:val="none" w:sz="0" w:space="0" w:color="auto"/>
            <w:left w:val="none" w:sz="0" w:space="0" w:color="auto"/>
            <w:bottom w:val="none" w:sz="0" w:space="0" w:color="auto"/>
            <w:right w:val="none" w:sz="0" w:space="0" w:color="auto"/>
          </w:divBdr>
          <w:divsChild>
            <w:div w:id="1711107238">
              <w:marLeft w:val="0"/>
              <w:marRight w:val="0"/>
              <w:marTop w:val="1200"/>
              <w:marBottom w:val="300"/>
              <w:divBdr>
                <w:top w:val="none" w:sz="0" w:space="0" w:color="auto"/>
                <w:left w:val="none" w:sz="0" w:space="0" w:color="auto"/>
                <w:bottom w:val="none" w:sz="0" w:space="0" w:color="auto"/>
                <w:right w:val="none" w:sz="0" w:space="0" w:color="auto"/>
              </w:divBdr>
              <w:divsChild>
                <w:div w:id="17490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367">
          <w:marLeft w:val="0"/>
          <w:marRight w:val="0"/>
          <w:marTop w:val="0"/>
          <w:marBottom w:val="0"/>
          <w:divBdr>
            <w:top w:val="none" w:sz="0" w:space="0" w:color="auto"/>
            <w:left w:val="none" w:sz="0" w:space="0" w:color="auto"/>
            <w:bottom w:val="none" w:sz="0" w:space="0" w:color="auto"/>
            <w:right w:val="none" w:sz="0" w:space="0" w:color="auto"/>
          </w:divBdr>
          <w:divsChild>
            <w:div w:id="48775011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708452259">
      <w:bodyDiv w:val="1"/>
      <w:marLeft w:val="0"/>
      <w:marRight w:val="0"/>
      <w:marTop w:val="0"/>
      <w:marBottom w:val="0"/>
      <w:divBdr>
        <w:top w:val="none" w:sz="0" w:space="0" w:color="auto"/>
        <w:left w:val="none" w:sz="0" w:space="0" w:color="auto"/>
        <w:bottom w:val="none" w:sz="0" w:space="0" w:color="auto"/>
        <w:right w:val="none" w:sz="0" w:space="0" w:color="auto"/>
      </w:divBdr>
      <w:divsChild>
        <w:div w:id="135808139">
          <w:marLeft w:val="0"/>
          <w:marRight w:val="0"/>
          <w:marTop w:val="0"/>
          <w:marBottom w:val="0"/>
          <w:divBdr>
            <w:top w:val="none" w:sz="0" w:space="0" w:color="auto"/>
            <w:left w:val="none" w:sz="0" w:space="0" w:color="auto"/>
            <w:bottom w:val="none" w:sz="0" w:space="0" w:color="auto"/>
            <w:right w:val="none" w:sz="0" w:space="0" w:color="auto"/>
          </w:divBdr>
          <w:divsChild>
            <w:div w:id="184640552">
              <w:marLeft w:val="0"/>
              <w:marRight w:val="0"/>
              <w:marTop w:val="1200"/>
              <w:marBottom w:val="300"/>
              <w:divBdr>
                <w:top w:val="none" w:sz="0" w:space="0" w:color="auto"/>
                <w:left w:val="none" w:sz="0" w:space="0" w:color="auto"/>
                <w:bottom w:val="none" w:sz="0" w:space="0" w:color="auto"/>
                <w:right w:val="none" w:sz="0" w:space="0" w:color="auto"/>
              </w:divBdr>
              <w:divsChild>
                <w:div w:id="15813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1767">
          <w:marLeft w:val="0"/>
          <w:marRight w:val="0"/>
          <w:marTop w:val="0"/>
          <w:marBottom w:val="0"/>
          <w:divBdr>
            <w:top w:val="none" w:sz="0" w:space="0" w:color="auto"/>
            <w:left w:val="none" w:sz="0" w:space="0" w:color="auto"/>
            <w:bottom w:val="none" w:sz="0" w:space="0" w:color="auto"/>
            <w:right w:val="none" w:sz="0" w:space="0" w:color="auto"/>
          </w:divBdr>
          <w:divsChild>
            <w:div w:id="321739194">
              <w:marLeft w:val="0"/>
              <w:marRight w:val="0"/>
              <w:marTop w:val="900"/>
              <w:marBottom w:val="600"/>
              <w:divBdr>
                <w:top w:val="none" w:sz="0" w:space="0" w:color="auto"/>
                <w:left w:val="none" w:sz="0" w:space="0" w:color="auto"/>
                <w:bottom w:val="none" w:sz="0" w:space="0" w:color="auto"/>
                <w:right w:val="none" w:sz="0" w:space="0" w:color="auto"/>
              </w:divBdr>
            </w:div>
          </w:divsChild>
        </w:div>
      </w:divsChild>
    </w:div>
    <w:div w:id="756439291">
      <w:bodyDiv w:val="1"/>
      <w:marLeft w:val="0"/>
      <w:marRight w:val="0"/>
      <w:marTop w:val="0"/>
      <w:marBottom w:val="0"/>
      <w:divBdr>
        <w:top w:val="none" w:sz="0" w:space="0" w:color="auto"/>
        <w:left w:val="none" w:sz="0" w:space="0" w:color="auto"/>
        <w:bottom w:val="none" w:sz="0" w:space="0" w:color="auto"/>
        <w:right w:val="none" w:sz="0" w:space="0" w:color="auto"/>
      </w:divBdr>
    </w:div>
    <w:div w:id="1224562963">
      <w:bodyDiv w:val="1"/>
      <w:marLeft w:val="0"/>
      <w:marRight w:val="0"/>
      <w:marTop w:val="0"/>
      <w:marBottom w:val="0"/>
      <w:divBdr>
        <w:top w:val="none" w:sz="0" w:space="0" w:color="auto"/>
        <w:left w:val="none" w:sz="0" w:space="0" w:color="auto"/>
        <w:bottom w:val="none" w:sz="0" w:space="0" w:color="auto"/>
        <w:right w:val="none" w:sz="0" w:space="0" w:color="auto"/>
      </w:divBdr>
      <w:divsChild>
        <w:div w:id="146434544">
          <w:marLeft w:val="0"/>
          <w:marRight w:val="0"/>
          <w:marTop w:val="0"/>
          <w:marBottom w:val="450"/>
          <w:divBdr>
            <w:top w:val="none" w:sz="0" w:space="0" w:color="auto"/>
            <w:left w:val="none" w:sz="0" w:space="0" w:color="auto"/>
            <w:bottom w:val="none" w:sz="0" w:space="0" w:color="auto"/>
            <w:right w:val="none" w:sz="0" w:space="0" w:color="auto"/>
          </w:divBdr>
        </w:div>
      </w:divsChild>
    </w:div>
    <w:div w:id="20804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ebeachcapital/homicides?select=homicide-data.cs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washingtonpost/data-homicides.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nnLy2023/SMU-Project-4---Homicide" TargetMode="External"/><Relationship Id="rId4" Type="http://schemas.openxmlformats.org/officeDocument/2006/relationships/webSettings" Target="webSettings.xml"/><Relationship Id="rId9" Type="http://schemas.openxmlformats.org/officeDocument/2006/relationships/hyperlink" Target="https://www.washingtonpost.com/graphics/2018/investigations/where-murders-go-unsolve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Agrawal</dc:creator>
  <cp:keywords/>
  <dc:description/>
  <cp:lastModifiedBy>Raj Agrawal</cp:lastModifiedBy>
  <cp:revision>8</cp:revision>
  <dcterms:created xsi:type="dcterms:W3CDTF">2023-09-16T23:45:00Z</dcterms:created>
  <dcterms:modified xsi:type="dcterms:W3CDTF">2023-09-17T20:18:00Z</dcterms:modified>
</cp:coreProperties>
</file>