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07FC" w:rsidRDefault="003207FC" w:rsidP="00594C5D">
      <w:pPr>
        <w:spacing w:before="150" w:after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ab/>
      </w:r>
      <w:r>
        <w:rPr>
          <w:rFonts w:ascii="Arial" w:hAnsi="Arial" w:cs="Arial"/>
          <w:color w:val="2B2B2B"/>
          <w:sz w:val="30"/>
          <w:szCs w:val="30"/>
        </w:rPr>
        <w:tab/>
      </w:r>
      <w:r>
        <w:rPr>
          <w:rFonts w:ascii="Arial" w:hAnsi="Arial" w:cs="Arial"/>
          <w:color w:val="2B2B2B"/>
          <w:sz w:val="30"/>
          <w:szCs w:val="30"/>
        </w:rPr>
        <w:tab/>
      </w:r>
      <w:r>
        <w:rPr>
          <w:rFonts w:ascii="Arial" w:hAnsi="Arial" w:cs="Arial"/>
          <w:color w:val="2B2B2B"/>
          <w:sz w:val="30"/>
          <w:szCs w:val="30"/>
        </w:rPr>
        <w:tab/>
      </w:r>
      <w:bookmarkStart w:id="0" w:name="_GoBack"/>
      <w:bookmarkEnd w:id="0"/>
      <w:r>
        <w:rPr>
          <w:rFonts w:ascii="Arial" w:hAnsi="Arial" w:cs="Arial"/>
          <w:color w:val="2B2B2B"/>
          <w:sz w:val="30"/>
          <w:szCs w:val="30"/>
        </w:rPr>
        <w:t xml:space="preserve">Crowdfunding </w:t>
      </w:r>
    </w:p>
    <w:p w:rsidR="003207FC" w:rsidRDefault="003207FC" w:rsidP="00594C5D">
      <w:pPr>
        <w:spacing w:before="150" w:after="0" w:line="360" w:lineRule="atLeast"/>
        <w:rPr>
          <w:rFonts w:ascii="Arial" w:hAnsi="Arial" w:cs="Arial"/>
          <w:color w:val="2B2B2B"/>
          <w:sz w:val="30"/>
          <w:szCs w:val="30"/>
        </w:rPr>
      </w:pPr>
    </w:p>
    <w:p w:rsidR="00EB1DB6" w:rsidRDefault="007F572F" w:rsidP="00594C5D">
      <w:pPr>
        <w:spacing w:before="150" w:after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 xml:space="preserve">Based on the crowdfunding campaigns, </w:t>
      </w:r>
      <w:r w:rsidR="00A26FA2">
        <w:rPr>
          <w:rFonts w:ascii="Arial" w:hAnsi="Arial" w:cs="Arial"/>
          <w:color w:val="2B2B2B"/>
          <w:sz w:val="30"/>
          <w:szCs w:val="30"/>
        </w:rPr>
        <w:t xml:space="preserve">the </w:t>
      </w:r>
      <w:r>
        <w:rPr>
          <w:rFonts w:ascii="Arial" w:hAnsi="Arial" w:cs="Arial"/>
          <w:color w:val="2B2B2B"/>
          <w:sz w:val="30"/>
          <w:szCs w:val="30"/>
        </w:rPr>
        <w:t xml:space="preserve">top 3 campaigns are focused in </w:t>
      </w:r>
      <w:proofErr w:type="spellStart"/>
      <w:r>
        <w:rPr>
          <w:rFonts w:ascii="Arial" w:hAnsi="Arial" w:cs="Arial"/>
          <w:color w:val="2B2B2B"/>
          <w:sz w:val="30"/>
          <w:szCs w:val="30"/>
        </w:rPr>
        <w:t>Film&amp;Video</w:t>
      </w:r>
      <w:proofErr w:type="spellEnd"/>
      <w:r>
        <w:rPr>
          <w:rFonts w:ascii="Arial" w:hAnsi="Arial" w:cs="Arial"/>
          <w:color w:val="2B2B2B"/>
          <w:sz w:val="30"/>
          <w:szCs w:val="30"/>
        </w:rPr>
        <w:t>, music and theater.</w:t>
      </w:r>
      <w:r w:rsidR="00A26FA2">
        <w:rPr>
          <w:rFonts w:ascii="Arial" w:hAnsi="Arial" w:cs="Arial"/>
          <w:color w:val="2B2B2B"/>
          <w:sz w:val="30"/>
          <w:szCs w:val="30"/>
        </w:rPr>
        <w:t xml:space="preserve"> Even though with the number of projects done with these 3 categories are way higher than other categories such as publishing, technologies, journalism, but the percentages of successful outcome are only slightly higher than 50%. One category has an 100% successful outcome, which is journalism, but with only 4 campaigns, it is very limited sample to draw an accurate conclusion</w:t>
      </w:r>
      <w:r>
        <w:rPr>
          <w:rFonts w:ascii="Arial" w:hAnsi="Arial" w:cs="Arial"/>
          <w:color w:val="2B2B2B"/>
          <w:sz w:val="30"/>
          <w:szCs w:val="30"/>
        </w:rPr>
        <w:t xml:space="preserve"> </w:t>
      </w:r>
      <w:r w:rsidR="00A26FA2">
        <w:rPr>
          <w:rFonts w:ascii="Arial" w:hAnsi="Arial" w:cs="Arial"/>
          <w:color w:val="2B2B2B"/>
          <w:sz w:val="30"/>
          <w:szCs w:val="30"/>
        </w:rPr>
        <w:t>about success or failed of its future campaign. Some examples of the limitations included about 76.3% of all campaigns are from</w:t>
      </w:r>
      <w:r w:rsidR="00B10EEB">
        <w:rPr>
          <w:rFonts w:ascii="Arial" w:hAnsi="Arial" w:cs="Arial"/>
          <w:color w:val="2B2B2B"/>
          <w:sz w:val="30"/>
          <w:szCs w:val="30"/>
        </w:rPr>
        <w:t xml:space="preserve"> the US, the seasonality of the year are different among all the countries, and so that is not a reliable factor in determining successful and failure outcomes of the campaign. The smaller the budget goal set for a campaign, the more successful the campaign turned out because it is more affordable then setting up a huge goal and less likely to have any supporters backed it up, hence prone to more failure or just not enough data to support. </w:t>
      </w:r>
    </w:p>
    <w:p w:rsidR="00B10EEB" w:rsidRDefault="00B10EEB" w:rsidP="00594C5D">
      <w:pPr>
        <w:spacing w:before="150" w:after="0" w:line="360" w:lineRule="atLeast"/>
        <w:rPr>
          <w:rFonts w:ascii="Arial" w:hAnsi="Arial" w:cs="Arial"/>
          <w:color w:val="2B2B2B"/>
          <w:sz w:val="30"/>
          <w:szCs w:val="30"/>
        </w:rPr>
      </w:pPr>
      <w:r>
        <w:rPr>
          <w:rFonts w:ascii="Arial" w:hAnsi="Arial" w:cs="Arial"/>
          <w:color w:val="2B2B2B"/>
          <w:sz w:val="30"/>
          <w:szCs w:val="30"/>
        </w:rPr>
        <w:t>We can use histogram chart to determine the relationship between number of backers in relation to the</w:t>
      </w:r>
      <w:r w:rsidR="003207FC">
        <w:rPr>
          <w:rFonts w:ascii="Arial" w:hAnsi="Arial" w:cs="Arial"/>
          <w:color w:val="2B2B2B"/>
          <w:sz w:val="30"/>
          <w:szCs w:val="30"/>
        </w:rPr>
        <w:t xml:space="preserve"> outcome of the campaigns to get an idea if the number of backers count is effective in predicting the outcome of the campaign. </w:t>
      </w:r>
    </w:p>
    <w:sectPr w:rsidR="00B10E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CF466B"/>
    <w:multiLevelType w:val="multilevel"/>
    <w:tmpl w:val="50147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C5D"/>
    <w:rsid w:val="003207FC"/>
    <w:rsid w:val="00345362"/>
    <w:rsid w:val="00594C5D"/>
    <w:rsid w:val="007F572F"/>
    <w:rsid w:val="00905821"/>
    <w:rsid w:val="00975630"/>
    <w:rsid w:val="00A26FA2"/>
    <w:rsid w:val="00B10EEB"/>
    <w:rsid w:val="00B57A5D"/>
    <w:rsid w:val="00E95758"/>
    <w:rsid w:val="00EB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11A78"/>
  <w15:chartTrackingRefBased/>
  <w15:docId w15:val="{AEDB282C-A0FC-4FC8-9458-6AC42054B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4C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76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1442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2023-04-06T17:42:00Z</dcterms:created>
  <dcterms:modified xsi:type="dcterms:W3CDTF">2023-04-07T18:08:00Z</dcterms:modified>
</cp:coreProperties>
</file>