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4. Компенсационные расходы (ФОТ)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Regular_PL_Monthly_BU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динамики компенсационных расходов по финансовой структуре: помесячное сопоставление факта и бюджета по MIR-иерархии для выявления периода и уровня структуры, на котором возникает отклонение.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Выбор сценария данных; допустимые значения и default УТОЧНИТЬ.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 / MIR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Помесячно / FY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=SUM(D13:D14)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=SUM(D16:D17)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=SUM(D19:D20)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=SUM(D22:D23)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=D15+D18+D21+D24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=SUM(D29:D30)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=SUM(D32:D33)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=SUM(D35:D36)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=SUM(D38:D39)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=D31+D34+D37+D40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=SUM(D42:D43)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=SUM(D45:D46)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=SUM(D48:D49)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=D50+D47+D44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=D51+D41+D28+D25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=SUM(D53:D54)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=SUM(D57:D58)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=SUM(D60:D61)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=SUM(D63:D64)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=D65+D62+D59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=D52+D66+D56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=(D14+D17+D20+D23+D30+D33+D36+D39)/(D13+D16+D19+D22+D29+D32+D35+D38)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См. отдельное правило показателя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Подтвердить правила выбора сценария/версии и значение по умолчанию для данной формы.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2213</Words>
  <Characters>15327</Characters>
  <CharactersWithSpaces>17119</CharactersWithSpaces>
  <Paragraphs>433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