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</w:rPr>
      </w:pPr>
      <w:r>
        <w:rPr>
          <w:rFonts w:ascii="Aptos" w:hAnsi="Aptos"/>
        </w:rPr>
        <w:t>Форма 7. Компенсационные расходы (ФОТ), Бюджет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Reports forms_09.09.2026.xlsx / PL_BUD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 — техническое и методологическое согласование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Основной проверяющий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Tech Lead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Анализ структуры утверждённого бюджета компенсационных расходов: представление плановых расходов по компонентам ФОТ, периодам и организационным разрезам для контроля состава и распределения бюджета.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формы и выбор версий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Пример в 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Новый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Юр.Лицо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BU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Руб.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Формат представления; для текущей версии — рубли.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2027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отчётный период / год и временные колонки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Уровень детализации расчёта и источник данных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по бюджетным компонентам/статьям затрат или показателям численности с учётом выбранных параметров формы. До вывода в отчёт данные агрегируются до разрезов, представленных в макете. Конкретные поля модели и технический маппинг фиксируются BA/SA в технической постановке без изменения бизнес-логики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Куб бюджетной системы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Организационный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BU / MIR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Временной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Помесячно / FY согласно макету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и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Используются разные версии данных бюджетной системы; версия однозначно определяет источник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Непромаппированные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 правило обработки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Правила формирования показателей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Для каждой строки ниже фиксируется смысл показателя и способ формирования значения. Значение может (1) поступать из модели по маппингу бюджетного компонента либо (2) рассчитываться непосредственно в форме из уже полученных показателей. Формулы в этой таблице являются нормативной бизнес-логикой данной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Наименование в модели/макете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Где формируется 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=SUM(E14:P14)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=SUM(E17:P17)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=SUM(E20:P20)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=SUM(E23:P23)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Фиксированное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=SUM(E24:P24)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Расходы на страхование (ДМС, НС)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Health &amp; welfare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benefits - Non-state mandated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=SUM(E30:P30)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=SUM(E33:P33)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Severance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=SUM(E36:P36)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Deferrals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=SUM(E39:P39)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компенсационные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Compensations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=SUM(E40:P40)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=SUM(E43:P43)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=SUM(E46:P46)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квартальная премия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квртальная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=SUM(E49:P49)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=SUM(E50:P50)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ФОТ до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 before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=SUM(E51:P51)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contribution to social secur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=SUM(E54:P54)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=SUM(E58:P58)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годового бонуса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 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=SUM(E61:P61)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=SUM(E64:P64)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=SUM(E65:P65)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компенсации и льготы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Compencation &amp; 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=SUM(E66:P66)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страховых 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Social Security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=(D13+D16+D19+D22+D29+D32+D35+D38)/(D12+D15+D18+D21+D28+D31+D34+D37)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на основном месте работы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HC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- совместителей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Part-time contracts employees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сотрудников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Eployees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См. отдельное правило показателя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на коннец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=B20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=C20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2F75B5"/>
          <w:sz w:val="25"/>
        </w:rPr>
      </w:pPr>
      <w:r>
        <w:rPr>
          <w:rFonts w:ascii="Aptos" w:hAnsi="Aptos"/>
          <w:b/>
          <w:color w:val="2F75B5"/>
          <w:sz w:val="25"/>
        </w:rPr>
        <w:t>Правила расчёта квартального и годового бонусов</w:t>
      </w:r>
    </w:p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Правила ниже применяются к формам бюджетной системы, содержащим соответствующие компоненты. Для ФД/Finance значения по статьям переносятся из соответствующих версий и периодов согласно мэппингу компонентов без дополнительного перерасчёта формы.</w:t>
      </w:r>
    </w:p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Квартальный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Определить квартал выбранного месяца; взять расчётное значение компонента из последнего месяца квартала; разделить на 3.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bonus; Social Security on Accruals for Quarterly bonus; Reverse Accruals for Quarterly bonus; 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полных закрытых кварталов + доля текущего квартала: 1/3, 2/3 или 3/3 в зависимости от номера месяца внутри квартала. Квартальное значение берётся из последнего месяца соответствующего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кварталу начисления: переносится из месяца фактической выплаты в последний месяц предшествующего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Quarterly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quarterly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Quarterly bonus cash: отрицательная сумма Accruals for Quarterly bonus за три месяца соответствующего квартала;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quarterly cash: отрицательная сумма Social Security on Accruals for Quarterly bonus за три месяца соответствующего квартала; иначе 0.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Годовой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Взять расчётное значение компонента из декабря соответствующего года и разделить на 12.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Accrual; Social Security on discretionary Bonus Accrual; Reverse Bonus discretionary Accrual; 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Доля годового начисления определяется номером месяца: n/12. Годовое значение берётся из декабря соответствующего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году начисления: переносится из месяца фактической выплаты в декабрь предшествующего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Bonus discretionary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discretionary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Bonus discretionary cash: отрицательная сумма Bonus discretionary Accrual за 12 месяцев соответствующего года;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discretionary Bonus cash: отрицательная сумма Social Security on discretionary Bonus Accrual за 12 месяцев соответствующего года; иначе 0.</w:t>
            </w:r>
          </w:p>
        </w:tc>
      </w:tr>
    </w:tbl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Правило сторно: сторно формируется отрицательным значением в соответствии с методологией; форма не выполняет дополнительное изменение знака.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Знаки и отклонения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 определению отрицательное значение — отмена ранее начисленной суммы. Система не должна повторно менять знак.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Факт / Бюджет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− Бюджет.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ДРП /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− ФД, если блок предусмотрен макетом.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Δ%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Бюджет − 1; при Бюджет = 0 отображается «–».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Параметры формы фильтруют данные согласно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Расчётные строки воспроизводят формулы макета.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Значения по исходным строкам соответствуют согласованному маппингу бюджетных компонентов.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Нулевые знаменатели не приводят к ошибке отчёта.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Формат чисел, процентов и знаков соответствует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Контрольный пример (Golden Sample) воспроизводится в пределах согласованной точности.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Правило обработки непромаппированных статей.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Правила капитализации incl./excl., если параметр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Допустимое расхождение и регламент разбора ДРП/ФД, если сверка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Подтвердить правила выбора сценария/версии и значение по умолчанию для данной формы.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7</Pages>
  <Words>2202</Words>
  <Characters>15240</Characters>
  <CharactersWithSpaces>17024</CharactersWithSpaces>
  <Paragraphs>430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