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8. Компенсационные расходы (ФОТ), Прогноз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PL_FC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Анализ актуального прогноза компенсационных расходов: представление ожидаемых расходов до конца года по компонентам ФОТ и организационным разрезам для оценки ожидаемого исполнения относительно бюджета.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Legal Entity + BU /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Помесячно / FY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=SUM(E14:P14)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=SUM(E17:P17)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=SUM(E20:P20)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=SUM(E23:P23)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Фиксированное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=SUM(E24:P24)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Расходы на страхование (ДМС, НС)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benefits - Non-state mandated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=SUM(E30:P30)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=SUM(E33:P33)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Severance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=SUM(E36:P36)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Deferrals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=SUM(E39:P39)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компенсационные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=SUM(E40:P40)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=SUM(E43:P43)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=SUM(E46:P46)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квартальная премия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квртальная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=SUM(E49:P49)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=SUM(E50:P50)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ФОТ до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=SUM(E51:P51)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=SUM(E54:P54)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=SUM(E58:P58)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годового бонуса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 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=SUM(E61:P61)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=SUM(E64:P64)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=SUM(E65:P65)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компенсации и льготы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Compencation &amp;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=SUM(E66:P66)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страховых 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=(D13+D16+D19+D22+D29+D32+D35+D38)/(D12+D15+D18+D21+D28+D31+D34+D37)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на основном месте работы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- совместителей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Part-time contracts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сотрудников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Eployees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См. отдельное правило показателя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на коннец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Подтвердить правила выбора сценария/версии и значение по умолчанию для данной формы.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2207</Words>
  <Characters>15265</Characters>
  <CharactersWithSpaces>17054</CharactersWithSpaces>
  <Paragraphs>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