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200"/>
      </w:pPr>
    </w:p>
    <w:p>
      <w:pPr>
        <w:spacing w:before="0" w:after="60"/>
      </w:pPr>
      <w:r>
        <w:rPr>
          <w:rFonts w:ascii="Calibri" w:hAnsi="Calibri" w:cs="Calibri"/>
          <w:b/>
          <w:bCs/>
          <w:color w:val="17858C"/>
          <w:sz w:val="20"/>
          <w:szCs w:val="20"/>
        </w:rPr>
        <w:t xml:space="preserve">БЮДЖЕТНАЯ СИСТЕМА ПО ЗАТРАТАМ НА ПЕРСОНАЛ</w:t>
      </w:r>
    </w:p>
    <w:p>
      <w:pPr>
        <w:pBdr>
          <w:bottom w:val="single" w:sz="12" w:space="1" w:color="17858C"/>
        </w:pBdr>
        <w:spacing w:after="400"/>
      </w:pPr>
    </w:p>
    <w:p>
      <w:pPr>
        <w:spacing w:after="0"/>
      </w:pPr>
      <w:r>
        <w:rPr>
          <w:rFonts w:ascii="Calibri Light" w:hAnsi="Calibri Light" w:cs="Calibri Light"/>
          <w:b/>
          <w:bCs/>
          <w:color w:val="1F3864"/>
          <w:sz w:val="60"/>
          <w:szCs w:val="60"/>
        </w:rPr>
        <w:t xml:space="preserve">Описание отчетных форм</w:t>
      </w:r>
    </w:p>
    <w:p>
      <w:pPr>
        <w:spacing w:after="200"/>
      </w:pPr>
      <w:r>
        <w:rPr>
          <w:rFonts w:ascii="Calibri Light" w:hAnsi="Calibri Light" w:cs="Calibri Light"/>
          <w:b/>
          <w:bCs/>
          <w:color w:val="1F3864"/>
          <w:sz w:val="60"/>
          <w:szCs w:val="60"/>
        </w:rPr>
        <w:t xml:space="preserve">бюджетной системы</w:t>
      </w:r>
    </w:p>
    <w:p>
      <w:pPr>
        <w:spacing w:after="80"/>
      </w:pPr>
      <w:r>
        <w:rPr>
          <w:rFonts w:ascii="Calibri" w:hAnsi="Calibri" w:cs="Calibri"/>
          <w:color w:val="3B3F46"/>
          <w:sz w:val="26"/>
          <w:szCs w:val="26"/>
        </w:rPr>
        <w:t xml:space="preserve">Альбом из 9 отчетных форм · budget control cockpit</w:t>
      </w:r>
    </w:p>
    <w:p>
      <w:pPr>
        <w:spacing w:after="900"/>
      </w:pPr>
      <w:r>
        <w:rPr>
          <w:rFonts w:ascii="Calibri" w:hAnsi="Calibri" w:cs="Calibri"/>
          <w:color w:val="7A828E"/>
          <w:sz w:val="21"/>
          <w:szCs w:val="21"/>
        </w:rPr>
        <w:t xml:space="preserve">Функциональное описание для обсуждения с бизнес-заказчиками и передачи в разработку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Версия: </w:t>
      </w:r>
      <w:r>
        <w:rPr>
          <w:rFonts w:ascii="Calibri" w:hAnsi="Calibri" w:cs="Calibri"/>
          <w:color w:val="3B3F46"/>
          <w:sz w:val="20"/>
          <w:szCs w:val="20"/>
        </w:rPr>
        <w:t xml:space="preserve">2.3 · август 2026 (04.08.2026)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Статус: </w:t>
      </w:r>
      <w:r>
        <w:rPr>
          <w:rFonts w:ascii="Calibri" w:hAnsi="Calibri" w:cs="Calibri"/>
          <w:color w:val="3B3F46"/>
          <w:sz w:val="20"/>
          <w:szCs w:val="20"/>
        </w:rPr>
        <w:t xml:space="preserve">для обсуждения с Head of HR Operations, HRD, Head of Reward, Finance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Демо-контекст: </w:t>
      </w:r>
      <w:r>
        <w:rPr>
          <w:rFonts w:ascii="Calibri" w:hAnsi="Calibri" w:cs="Calibri"/>
          <w:color w:val="3B3F46"/>
          <w:sz w:val="20"/>
          <w:szCs w:val="20"/>
        </w:rPr>
        <w:t xml:space="preserve">отчетный год 2026 · закрыт период январь–июнь 2026 · сценарий Actual Jan–Jun + Forecast Jul–Dec vs Budget Final v1.0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Факторная модель: </w:t>
      </w:r>
      <w:r>
        <w:rPr>
          <w:rFonts w:ascii="Calibri" w:hAnsi="Calibri" w:cs="Calibri"/>
          <w:color w:val="3B3F46"/>
          <w:sz w:val="20"/>
          <w:szCs w:val="20"/>
        </w:rPr>
        <w:t xml:space="preserve">12 пользовательских групп факторов (F01–F12) по корпоративному справочнику (80 из 142 применимых) · две декомпозиции: план-факт и run-rate год-к-году (RR01–RR10) · классы факторов (демографические / компенсационные) и поле hc_status · двухъярусный приоритет классификации (ярус 1 — 11 факторов справочника) · словарь переменных формул с разъяснением Active Share (раздел 7.13) и каталог факторов с методологией расчета для разработчиков (вкладка 18_Factor_Catalog) · DQ — технический слой, не отображается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Связанный артефакт: </w:t>
      </w:r>
      <w:r>
        <w:rPr>
          <w:rFonts w:ascii="Calibri" w:hAnsi="Calibri" w:cs="Calibri"/>
          <w:color w:val="3B3F46"/>
          <w:sz w:val="20"/>
          <w:szCs w:val="20"/>
        </w:rPr>
        <w:t xml:space="preserve">Альбом_отчетных_форм_бюджетной_системы.xlsx — 50 вкладок: 9 целевых форм, 13 спецификаций, 26 as-is форм · навигация гиперссылками</w:t>
      </w:r>
    </w:p>
    <w:p>
      <w:pPr>
        <w:pBdr>
          <w:left w:val="single" w:sz="18" w:space="4" w:color="1F3864"/>
        </w:pBdr>
        <w:shd w:val="clear" w:color="auto" w:fill="F5F7FA"/>
        <w:spacing w:after="4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Данные: </w:t>
      </w:r>
      <w:r>
        <w:rPr>
          <w:rFonts w:ascii="Calibri" w:hAnsi="Calibri" w:cs="Calibri"/>
          <w:color w:val="3B3F46"/>
          <w:sz w:val="20"/>
          <w:szCs w:val="20"/>
        </w:rPr>
        <w:t xml:space="preserve">демонстрационные (синтетические), взаимно согласованные; денежные суммы — млн RUB</w:t>
      </w:r>
    </w:p>
    <w:p>
      <w:pPr>
        <w:spacing w:after="500"/>
      </w:pPr>
    </w:p>
    <w:p>
      <w:pPr>
        <w:spacing w:after="0"/>
      </w:pPr>
      <w:r>
        <w:rPr>
          <w:rFonts w:ascii="Calibri" w:hAnsi="Calibri" w:cs="Calibri"/>
          <w:color w:val="7A828E"/>
          <w:sz w:val="18"/>
          <w:szCs w:val="18"/>
        </w:rPr>
        <w:t xml:space="preserve">Пользователи: Head of HR Operations · HRD · Head of Reward · Senior HRBP · HRBP · Reward · Finance · HRIS · HR Reporting · Recruitment · LoD</w:t>
      </w:r>
    </w:p>
    <w:p>
      <w:pPr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Оглавление</w:t>
      </w:r>
    </w:p>
    <w:p>
      <w:pPr>
        <w:tabs>
          <w:tab w:val="right" w:leader="dot" w:pos="9638"/>
        </w:tabs>
        <w:spacing w:after="40" w:line="24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1. Executive summary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1.1. Цель и концепция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1.2. Состав альбома: 9 отчетных форм на трех уровнях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1.3. Ключевые принципы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1.4. MVP scope и демонстрационный контекст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2. Project context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2.1. Текущий ландшафт инструментов и источников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2.2. Проблемы as-is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2.3. Цели проекта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7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3. Target reporting concept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3.1. Принципы целевой отчетности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3.2. Уровневая модель отчетности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3.3. Единая компоновка отчетных форм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3.4. Пять сценариев сравнения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3.5. Сквозной пример: ежемесячный сценарий июля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10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4. User groups and use cases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12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4.1. Executive / management users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4.2. Functional users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4.3. Матрица «роль → формы → решаемые вопросы»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12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5. Architecture of reporting layer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14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5.1. Слои архитектуры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5.2. Единый файл альбома: состав вкладок и навигация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5.3. Потоки данных между слоями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5.4. Роль версий и сценариев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5.5. Аналитические разрезы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16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6. Report form cards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17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6.1. R-01 Budget Control Summary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6.2. R-02 Plan-Fact Explorer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18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6.3. R-03 Variance Waterfall / Factor Analysis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6.4. R-04 HC &amp; Vacancy Bridge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6.5. R-05 Compensation Detail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6.6. R-06 АХР / Non-compensation Dashboard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6.7. R-07 HR vs Finance Reconciliation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6.8. R-08 Data Quality &amp; Closing Readiness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29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6.9. R-09 Comments &amp; Actions Tracker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31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7. Factor analysis methodology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33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7.1. Принципы факторной модели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33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7.2. Двенадцать пользовательских групп факторов (F01–F12)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34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7.3. Приоритет классификации: два яруса (21 шаг)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39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7.4. Правила детекции MVP (R001–R010)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7.5. Event Register: регистрация event-driven факторов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41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7.6. Уровни автоматизации (A5–A0) и волны внедрения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7.7. Демо-пример: waterfall YTD +165.0 по 12 группам и подфакторы (40 строк)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7.8. Технический слой DQ (F99 Data Quality / Matching)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7.9. Две декомпозиции: план-факт и run-rate год-к-году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7.10. Run-rate мост: состав и формулы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7.11. Классификация факторов: демографические и компенсационные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7.12. Поле HC status и совместное использование с факторами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47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7.13. Словарь переменных формул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47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8. Reconciliation methodology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49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8.1. Роль Finance-факта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8.2. Методология сверки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8.3. Типы расхождений (10 типов)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49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8.4. Статусы сверки и связь с закрытием периода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8.5. Демо-пример: итоги сверки январь–июнь 2026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50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9. Data quality and closing readiness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51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9.1. Принцип Data Quality gate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51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9.2. Реестр проверок (13 стандартных проверок)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51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9.3. Статусы периода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51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9.4. Правило Closing Readiness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9.5. SLA и владельцы исправлений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9.6. Демо-статус периода июнь 2026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52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10. Comment workflow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53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10.1. Правила обязательности комментариев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10.2. Статусная модель (8 статусов)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10.3. Маршрутизация владельцев (8 правил)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10.4. SLA, aging и эскалация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53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10.5. Связь с другими сервисами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10.6. Демо-срез: закрытие июня 2026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54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11. Access rights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55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11.1. Модель доступа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11.2. Матрица доступа (роль × форма)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11.3. Принципы и контроль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55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12. MVP scope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56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12.1. Что входит в MVP (Релиз 1, Q4 2026)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12.2. MVP scope по формам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12.3. Сознательные исключения из MVP (с обоснованием)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57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13. Roadmap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58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13.1. Волны внедрения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58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13.2. Зависимости и допущения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58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13.3. Критерии успеха MVP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58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14. Open questions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60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14.1. Открытые вопросы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60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14.2. Журнал решений (Decision log)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60</w:t>
      </w:r>
    </w:p>
    <w:p>
      <w:pPr>
        <w:tabs>
          <w:tab w:val="right" w:leader="dot" w:pos="9638"/>
        </w:tabs>
        <w:spacing w:after="40" w:line="240" w:lineRule="auto"/>
      </w:pPr>
      <w:r>
        <w:rPr>
          <w:rFonts w:ascii="Calibri" w:hAnsi="Calibri" w:cs="Calibri"/>
          <w:b/>
          <w:bCs/>
          <w:color w:val="1F3864"/>
          <w:sz w:val="21"/>
          <w:szCs w:val="21"/>
        </w:rPr>
        <w:t xml:space="preserve">15. Appendix: metrics and formulas</w:t>
      </w:r>
      <w:r>
        <w:rPr>
          <w:rFonts w:ascii="Calibri" w:hAnsi="Calibri" w:cs="Calibri"/>
          <w:b/>
          <w:bCs/>
          <w:color w:val="1F3864"/>
          <w:sz w:val="21"/>
          <w:szCs w:val="21"/>
        </w:rPr>
        <w:tab/>
      </w:r>
      <w:r>
        <w:rPr>
          <w:rFonts w:ascii="Calibri" w:hAnsi="Calibri" w:cs="Calibri"/>
          <w:b/>
          <w:bCs/>
          <w:color w:val="1F3864"/>
          <w:sz w:val="21"/>
          <w:szCs w:val="21"/>
        </w:rPr>
        <w:t>62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15.1. Словарь метрик (Metric Dictionary)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62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15.2. Сводная таблица формул Factor Engine (12 групп + residual)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15.3. Применимые факторы корпоративного справочника (80 из 142)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64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15.4. Словарь полей по источникам (Field Dictionary, выдержка)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65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15.5. UAT-кейсы (приемочные проверки, 28 кейсов)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66</w:t>
      </w:r>
    </w:p>
    <w:p>
      <w:pPr>
        <w:tabs>
          <w:tab w:val="right" w:leader="dot" w:pos="9638"/>
        </w:tabs>
        <w:spacing w:after="40" w:line="240" w:lineRule="auto"/>
        <w:ind w:left="220"/>
      </w:pPr>
      <w:r>
        <w:rPr>
          <w:rFonts w:ascii="Calibri" w:hAnsi="Calibri" w:cs="Calibri"/>
          <w:color w:val="3B3F46"/>
          <w:sz w:val="20"/>
          <w:szCs w:val="20"/>
        </w:rPr>
        <w:t xml:space="preserve">15.6. Контрольные суммы демонстрационного набора</w:t>
      </w:r>
      <w:r>
        <w:rPr>
          <w:rFonts w:ascii="Calibri" w:hAnsi="Calibri" w:cs="Calibri"/>
          <w:color w:val="3B3F46"/>
          <w:sz w:val="20"/>
          <w:szCs w:val="20"/>
        </w:rPr>
        <w:tab/>
      </w:r>
      <w:r>
        <w:rPr>
          <w:rFonts w:ascii="Calibri" w:hAnsi="Calibri" w:cs="Calibri"/>
          <w:color w:val="3B3F46"/>
          <w:sz w:val="20"/>
          <w:szCs w:val="20"/>
        </w:rPr>
        <w:t>67</w:t>
      </w:r>
      <w:r>
        <w:fldChar w:fldCharType="end"/>
      </w:r>
    </w:p>
    <w:p>
      <w:pPr>
        <w:pStyle w:val="Heading1"/>
        <w:keepNext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Настоящий документ — функциональное описание альбома отчетных форм бюджетной системы по затратам на персонал (далее — «альбом»). Документ предназначен для обсуждения с бизнес-заказчиками (Head of HR Operations, HRD, Head of Reward, HRBP, Finance) и командой реализации (HRIS, HR Reporting), а также для передачи в разработку как функциональный baseline отчетного слоя. Документ дополняет Excel-альбом мокапов «Альбом_отчетных_форм_бюджетной_системы.xlsx» (версия 2.3: 50 вкладок — 9 целевых отчетных форм, 13 спецификаций, 26 действующих as-is форм и 2 навигационные вкладки с гиперссылочной навигацией): мокапы показывают, как формы выглядят, а этот документ описывает, как они работают. Версия 2.0 перерабатывает прежде всего факторную модель (раздел 7): вместо 10 укрупненных групп — 12 пользовательских групп факторов (F01–F12), построенных на корпоративном справочнике факторов, плюс технический слой Data Quality (F99), не отображаемый целевому пользователю. Версия 2.1 (июль 2026) — точечная доработка по решениям владельца: двухъярусный приоритет классификации (ярус 1 — 11 факторов с «Очередность = 1» корпоративного справочника); целевой набор расширен до 79 факторов (возвращены SAL012, TER004, TER007, BON011); группа F08 переименована в «Severance и выплаты при увольнении» (TER003 + TER004 + TER007); база капитализации F11 включает оклады, премии и начисленные на них страховые взносы и исключает отпускные; все прежние открытые вопросы факторной модели закрыты (журнал решений D-01…D-07, раздел 14). Версия 2.2 (август 2026) — run-rate интеграция и классификация факторов: факторная модель дополнена второй декомпозицией «Run-rate (год к году)» — мост LY Факт FY → CY Бюджет FY с подфакторами RR01–RR10 (разделы 7.9–7.10, второй блок формы R-03); введена классификация факторов на демографические и компенсационные (раздел 7.11) и поле hc_status (employee / vacancy) с правилом эксклюзивности (раздел 7.12); целевой набор расширен до 80 факторов (новый ORG009 «Новое юрлицо в группе (периметр)»), словарь метрик — до 42, набор приемочных проверок — до 27 кейсов (журнал решений D-08…D-10, раздел 14; реестр изменений — документ «Перечень_изменений_v2.2.docx»). Версия 2.3 (август 2026) — методология в альбом и каталог факторов «под разработчика»: альбом дополнен семью спецификационными вкладками (17_Factor_Methodology, 18_Factor_Catalog, 19_Reconciliation, 20_Data_Quality, 21_Comment_Workflow, 22_MVP_Scope, 23_Decision_Log — всего 50 вкладок), включая каталог 80 факторов и 10 RR-подфакторов с шаблонами формул T01–T15, источниками данных, уровнями автоматизации и оценкой сложности реализации S/M/L; введен канонический словарь переменных формул с разъяснением Active Share (раздел 7.13); набор приемочных проверок — 28 кейсов (UAT-28, раздел 15.5).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1.1. Цель и концепция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Цель проекта — создать целостный комплект отчетности, который позволяет контролировать исполнение бюджета по затратам на персонал, анализировать и объяснять отклонения, сверять HR-факт и Finance-факт, контролировать качество данных и управлять комментариями в рамках ежемесячного цикла закрытия.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Целевая концепция — </w:t>
      </w:r>
      <w:r>
        <w:rPr>
          <w:rFonts w:ascii="Calibri" w:hAnsi="Calibri" w:cs="Calibri"/>
          <w:b/>
          <w:bCs/>
          <w:sz w:val="21"/>
          <w:szCs w:val="21"/>
        </w:rPr>
        <w:t xml:space="preserve">budget control cockpit</w:t>
      </w:r>
      <w:r>
        <w:rPr>
          <w:rFonts w:ascii="Calibri" w:hAnsi="Calibri" w:cs="Calibri"/>
          <w:sz w:val="21"/>
          <w:szCs w:val="21"/>
        </w:rPr>
        <w:t xml:space="preserve">: единая управленческая панель, а не набор разрозненных Excel-таблиц. Пользователь видит одновременно сумму отклонения, его причину (фактор), статус комментария и статус качества данных. Принципиальная архитектурная развилка: факторный анализ строится на HR-факте (поименные данные HRPT / HR Tracker), а Finance-факт выступает независимым слоем Reconciliation и финального контроля закрытия.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1.2. Состав альбома: 9 отчетных форм на трех уровнях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674"/>
        <w:gridCol w:w="2023"/>
        <w:gridCol w:w="1156"/>
        <w:gridCol w:w="3662"/>
        <w:gridCol w:w="2123"/>
      </w:tblGrid>
      <w:tr>
        <w:trPr>
          <w:tblHeader/>
          <w:cantSplit/>
        </w:trPr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w="202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Форма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w="366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  <w:tc>
          <w:tcPr>
            <w:tcW w:w="212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Основные пользователи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R-01</w:t>
            </w:r>
          </w:p>
        </w:tc>
        <w:tc>
          <w:tcPr>
            <w:tcW w:w="20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Budget Control Summary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Стратегический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Управленческий обзор исполнения бюджета: KPI, динамика, топ-факторы, статусы контроля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Head of HR Operations, HRD, Head of Reward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R-02</w:t>
            </w:r>
          </w:p>
        </w:tc>
        <w:tc>
          <w:tcPr>
            <w:tcW w:w="20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Plan-Fact Explorer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Тактический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Интерактивный анализ отклонений по всем разрезам с drill-down до сотрудника и вакансии</w:t>
            </w:r>
          </w:p>
        </w:tc>
        <w:tc>
          <w:tcPr>
            <w:tcW w:w="21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Reward, Finance, HRBP, HR Operations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R-03</w:t>
            </w:r>
          </w:p>
        </w:tc>
        <w:tc>
          <w:tcPr>
            <w:tcW w:w="20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Variance Waterfall / Factor Analysis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Тактический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Факторная декомпозиция отклонения: 12 групп факторов (F01–F12), подфакторы, владельцы, residual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Head of HR Operations, Reward, Finance, HRBP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R-04</w:t>
            </w:r>
          </w:p>
        </w:tc>
        <w:tc>
          <w:tcPr>
            <w:tcW w:w="20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HC &amp; Vacancy Bridge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Тактический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Движение численности, вакансий и MSU: bridge, подфакторы отклонения HC от плана</w:t>
            </w:r>
          </w:p>
        </w:tc>
        <w:tc>
          <w:tcPr>
            <w:tcW w:w="21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HRBP, Recruitment, Head of HR Operations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R-05</w:t>
            </w:r>
          </w:p>
        </w:tc>
        <w:tc>
          <w:tcPr>
            <w:tcW w:w="20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Compensation Detail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Операционный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Детализация ФОТ по 19 бюджетным элементам с drill-down до сотрудника и назначения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Reward, Finance, HR Operations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R-06</w:t>
            </w:r>
          </w:p>
        </w:tc>
        <w:tc>
          <w:tcPr>
            <w:tcW w:w="20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АХР / Non-compensation Dashboard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Тактический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Контроль некомпенсационных расходов по категориям и владельцам</w:t>
            </w:r>
          </w:p>
        </w:tc>
        <w:tc>
          <w:tcPr>
            <w:tcW w:w="21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 Operations, Finance, LoD, Recruitment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R-07</w:t>
            </w:r>
          </w:p>
        </w:tc>
        <w:tc>
          <w:tcPr>
            <w:tcW w:w="20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 vs Finance Reconciliation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Операционный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Сверка HR-факта и Finance-факта: типы расхождений, controlled exceptions, статус закрытия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Finance, Reward, HRIS, Head of HR Operations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R-08</w:t>
            </w:r>
          </w:p>
        </w:tc>
        <w:tc>
          <w:tcPr>
            <w:tcW w:w="20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Data Quality &amp; Closing Readiness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Операционный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Качество данных (включая технический DQ-фактор) и готовность периода к закрытию: проверки, SLA, статусы</w:t>
            </w:r>
          </w:p>
        </w:tc>
        <w:tc>
          <w:tcPr>
            <w:tcW w:w="21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HRIS, HR Operations, Reward, Finance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R-09</w:t>
            </w:r>
          </w:p>
        </w:tc>
        <w:tc>
          <w:tcPr>
            <w:tcW w:w="20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Comments &amp; Actions Tracker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Операционный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Workflow комментариев: обязательность, статусы, владельцы, эскалация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HRBP, Reward, Finance, HR Operations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Уровневая модель (раздел 3.2) закрепляет за каждой формой глубину детализации под ее цели использования: стратегический уровень — summary для executive и комитетов; тактический — диалог с бизнесом и работа HRBP; операционный — глубокая детализация и закрытие периода. Все три уровня читают один источник данных. Помимо целевых форм, альбом включает 13 спецификаций (словари метрик, факторов и полей, методология и каталог факторов, сверка, качество данных, комментарии, MVP, журнал решений, права доступа, UAT, roadmap) и 26 действующих as-is форм без изменений: 10 форм внесения данных, 4 формы загрузки факта, 8 вкладок HC Tracker (блок перерабатывается отдельно позже), 4 отчета as-is (Finance Report, Name by Name, SameStore, Samestore Summary) — всего 50 вкладок (раздел 5.2).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1.3. Ключевые принципы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Причина рядом с суммой.</w:t>
      </w:r>
      <w:r>
        <w:rPr>
          <w:rFonts w:ascii="Calibri" w:hAnsi="Calibri" w:cs="Calibri"/>
          <w:sz w:val="21"/>
          <w:szCs w:val="21"/>
        </w:rPr>
        <w:t xml:space="preserve"> Каждое отклонение снабжено фактором (Factor Group / Subfactor), владельцем и статусом комментария.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HR-факт — слой факторного анализа.</w:t>
      </w:r>
      <w:r>
        <w:rPr>
          <w:rFonts w:ascii="Calibri" w:hAnsi="Calibri" w:cs="Calibri"/>
          <w:sz w:val="21"/>
          <w:szCs w:val="21"/>
        </w:rPr>
        <w:t xml:space="preserve"> Factor Engine работает на поименных данных HRPT и HR Tracker (active share, MSU, charging, ставки).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Finance-факт — слой Reconciliation.</w:t>
      </w:r>
      <w:r>
        <w:rPr>
          <w:rFonts w:ascii="Calibri" w:hAnsi="Calibri" w:cs="Calibri"/>
          <w:sz w:val="21"/>
          <w:szCs w:val="21"/>
        </w:rPr>
        <w:t xml:space="preserve"> Расхождения HR/Finance классифицируются по 10 типам и управляются до закрытия периода.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Все отклонения отображаются</w:t>
      </w:r>
      <w:r>
        <w:rPr>
          <w:rFonts w:ascii="Calibri" w:hAnsi="Calibri" w:cs="Calibri"/>
          <w:sz w:val="21"/>
          <w:szCs w:val="21"/>
        </w:rPr>
        <w:t xml:space="preserve"> — без отсечения «мелких» сумм; обязательность комментария определяется правилами, а не видимостью.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Комментарий обязателен:</w:t>
      </w:r>
      <w:r>
        <w:rPr>
          <w:rFonts w:ascii="Calibri" w:hAnsi="Calibri" w:cs="Calibri"/>
          <w:sz w:val="21"/>
          <w:szCs w:val="21"/>
        </w:rPr>
        <w:t xml:space="preserve"> для ФОТ и АХР — при отклонении более 5%; для HC и MSU — по всем отклонениям.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Drill-down</w:t>
      </w:r>
      <w:r>
        <w:rPr>
          <w:rFonts w:ascii="Calibri" w:hAnsi="Calibri" w:cs="Calibri"/>
          <w:sz w:val="21"/>
          <w:szCs w:val="21"/>
        </w:rPr>
        <w:t xml:space="preserve"> от общего отклонения до сотрудника, вакансии, MIR-code, юрлица, P&amp;L account и budget element.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Data Quality gate:</w:t>
      </w:r>
      <w:r>
        <w:rPr>
          <w:rFonts w:ascii="Calibri" w:hAnsi="Calibri" w:cs="Calibri"/>
          <w:sz w:val="21"/>
          <w:szCs w:val="21"/>
        </w:rPr>
        <w:t xml:space="preserve"> статус качества данных показывается до принятия управленческих решений; период не закрывается при критических ошибках.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DQ — технический слой, а не фактор для пользователя.</w:t>
      </w:r>
      <w:r>
        <w:rPr>
          <w:rFonts w:ascii="Calibri" w:hAnsi="Calibri" w:cs="Calibri"/>
          <w:sz w:val="21"/>
          <w:szCs w:val="21"/>
        </w:rPr>
        <w:t xml:space="preserve"> Дефекты данных выявляются и исправляются до факторного анализа; фактор F99 Data Quality / Matching исключен из всех диаграмм и пользовательских представлений и виден только на R-08.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MSU вместо FTE.</w:t>
      </w:r>
      <w:r>
        <w:rPr>
          <w:rFonts w:ascii="Calibri" w:hAnsi="Calibri" w:cs="Calibri"/>
          <w:sz w:val="21"/>
          <w:szCs w:val="21"/>
        </w:rPr>
        <w:t xml:space="preserve"> Единицей измерения занятости является MSU (measurement support unit); термин FTE не используется.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HC и MSU — драйверы, а не факторы.</w:t>
      </w:r>
      <w:r>
        <w:rPr>
          <w:rFonts w:ascii="Calibri" w:hAnsi="Calibri" w:cs="Calibri"/>
          <w:sz w:val="21"/>
          <w:szCs w:val="21"/>
        </w:rPr>
        <w:t xml:space="preserve"> Отклонения численности объясняются реальными подфакторами (delayed hire, unplanned hire, leaver timing, transfer, MSU change и т.д.).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Self-service:</w:t>
      </w:r>
      <w:r>
        <w:rPr>
          <w:rFonts w:ascii="Calibri" w:hAnsi="Calibri" w:cs="Calibri"/>
          <w:sz w:val="21"/>
          <w:szCs w:val="21"/>
        </w:rPr>
        <w:t xml:space="preserve"> формы пригодны для самостоятельного анализа без участия разработчиков отчетности.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1.4. MVP scope и демонстрационный контекст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 MVP (релиз 1, Q4 2026) входят все 9 форм, Factor Engine на HR-факте (12 групп факторов F01–F12; в MVP — факторы уровня автоматизации A5/A4 с целевым покрытием объяснения 70–80% суммы отклонений), технический DQ-слой, Reconciliation, Data Quality gate, workflow комментариев, Event Register v1, правила детекции R001–R010, единый файл альбома (50 вкладок; as-is формы входят без изменений, HC Tracker перерабатывается отдельно позже) и доставка в форматах Excel + SSRS. Сознательно выведены за рамки MVP: event-driven факторы (индексация, новые бонусные схемы, reorg bridge), факторы F07 «Отпускные и средний заработок» и F11 «Капитализация ФОТ» (Wave 2), volume/rate-декомпозиция АХР (нет стабильных драйверов), поименный факт Benefits для всех юрлиц, self-service BI-платформа, предиктивные модели (см. разделы 12–13).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Все числовые примеры в документе — из согласованного демонстрационного набора данных: отчетный год 2026, закрыт период январь–июнь 2026, сценарий июля «Actual Jan–Jun + Forecast Jul–Dec vs Budget Final v1.0». Ключевые демо-показатели: Budget YTD 6 220.0 млн RUB; Actual YTD 6 385.0 млн RUB; отклонение +165.0 млн RUB (+2.7%); Forecast FY 13 325.0 млн RUB vs Budget FY 12 945.0 млн RUB (+380.0; +2.9%); HC 988 против плана 1 011; MSU 971.3 против плана 1 002.5; Reconciliation +27.0 млн RUB (0.42%); статус закрытия — </w:t>
      </w:r>
      <w:r>
        <w:rPr>
          <w:rFonts w:ascii="Calibri" w:hAnsi="Calibri" w:cs="Calibri"/>
          <w:color w:val="B7791F"/>
          <w:sz w:val="21"/>
          <w:szCs w:val="21"/>
        </w:rPr>
        <w:t xml:space="preserve">Ready with Warnings.</w:t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Все денежные суммы в документе — млн RUB; HC — единицы; MSU — доля (1 знак после запятой); проценты — 1 знак. Данные демонстрационные (синтетические) и взаимно согласованы между разделами.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2. Project context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2.1. Текущий ландшафт инструментов и источников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Бюджетная система по затратам на персонал развивается вокруг нескольких действующих инструментов и источников данных. Отчетный слой проектируется поверх существующего ландшафта, не заменяя системы-источники.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3855"/>
        <w:gridCol w:w="3856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Инструмент / источник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Роль в текущем процессе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Ключевые ограничения as-is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HRPowerTool (HRPT)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База HR-данных: данные из 1С и других источников проходят ETL и формируют HR-факт (начисления, оклады, active share)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Нет единого слоя управленческой отчетности; доступ требует технических навыков; часть объектов (внешние совместители) может отсутствовать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 Tracker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Плановая и фактическая численность, вакансии, наймы, увольнения, переводы; еженедельные summary (Summary_MIR/GD, Movement_*)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Отчетность в формате плоских выгрузок; нет связки с денежным эффектом отклонений численности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Бюджетная БД и кубы (MG Compensation)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Хранение версий бюджета и прогноза (Budget / Forecast / SameStore), агрегаты по аналитикам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Кубы покрывают план, но не объясняют отклонения; сравнение версий трудоемко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Excel-модели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Расчетные и презентационные модели Reward / Finance (COMP COST DASHBOARD, Finance Report, Name by Name)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Ручная сборка; риск ошибок; нет актуальности на дату; нет аудита изменений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SSRS / web reporting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Регламентная статическая отчетность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Нет интерактивности и drill-down; долгий цикл изменений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 Excel-файлы / финансовые выгрузки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Finance-факт (МСФО) для контроля и сверки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Поступает позже HR-факта; сверка HR/Finance выполняется вручную; типология расхождений не формализована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BI-инструмент (потенциально)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Self-service dashboard для управленцев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Платформа не выбрана (см. раздел 14); в MVP доставка через Excel + SSRS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2.2. Проблемы as-is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Отклонение видно как сумма, но не как причина: факторный анализ выполняется вручную и не воспроизводится.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HR-факт и Finance-факт существуют параллельно; сверка выполняется ad hoc, без типологии расхождений и владельцев.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Комментарии к отклонениям собираются по почте; нет статусной модели, сроков и эскалации.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Качество данных (маппинги MIR-code и P&amp;L, charging Σ=100%, разрывы истории charging, missing IDs, дубли) не проверяется системно перед закрытием периода.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Разные пользователи работают с разными версиями одних и тех же чисел; нет единого «источника правды» для управленческого обсуждения.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Отчетность по численности (HC, вакансии) не связана с денежным эффектом: невозможно быстро ответить, сколько стоит недозакрытие вакансий.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2.3. Цели проекта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Контроль исполнения бюджета по затратам на персонал: ФОТ / compensation expenses и АХР / non-compensation expenses, HC, MSU, вакансии, наймы, увольнения, переводы.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Единый слой отчетности Budget / Forecast / Actual с поддержкой версий (Draft / Final) и сценариев сравнения.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Воспроизводимый факторный анализ отклонений на HR-факте с защитой от двойного счета (anti-double-counting).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Формализованная сверка HR Actual vs Finance Actual как обязательный шаг закрытия периода.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Data Quality gate и управляемый workflow комментариев со статусами, SLA и эскалацией.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Снижение трудоемкости подготовки управленческой отчетности и материалов для комитетов.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Периметр данных: salary charging и bonus charging (история распределений), HR-факт (HRPT / 1С через ETL), Finance-факт (файлы / финансовые системы, может поступать позже HR-факта), справочники (MIR-dictionary, P&amp;L / Hyperion accounts, Global structure, Legal structure), Event Register, Comment store, DQ engine.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3. Target reporting concept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3.1. Принципы целевой отчетности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Альбом проектируется как budget control cockpit. Восемь принципов ниже являются обязательными требованиями к каждой форме и к отчетному слою в целом; по ним выполняется приемка реализации.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1.  </w:t>
      </w:r>
      <w:r>
        <w:rPr>
          <w:rFonts w:ascii="Calibri" w:hAnsi="Calibri" w:cs="Calibri"/>
          <w:b/>
          <w:bCs/>
          <w:sz w:val="21"/>
          <w:szCs w:val="21"/>
        </w:rPr>
        <w:t xml:space="preserve">Причина рядом с суммой.</w:t>
      </w:r>
      <w:r>
        <w:rPr>
          <w:rFonts w:ascii="Calibri" w:hAnsi="Calibri" w:cs="Calibri"/>
          <w:sz w:val="21"/>
          <w:szCs w:val="21"/>
        </w:rPr>
        <w:t xml:space="preserve"> Пользователь видит не только величину отклонения, но и его причину: фактор, подфактор, владельца, статус комментария. Отклонение без классификации получает статус Residual / Needs Review и не может «повиснуть» незамеченным.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2.  </w:t>
      </w:r>
      <w:r>
        <w:rPr>
          <w:rFonts w:ascii="Calibri" w:hAnsi="Calibri" w:cs="Calibri"/>
          <w:b/>
          <w:bCs/>
          <w:sz w:val="21"/>
          <w:szCs w:val="21"/>
        </w:rPr>
        <w:t xml:space="preserve">HR-факт — основной слой факторного анализа.</w:t>
      </w:r>
      <w:r>
        <w:rPr>
          <w:rFonts w:ascii="Calibri" w:hAnsi="Calibri" w:cs="Calibri"/>
          <w:sz w:val="21"/>
          <w:szCs w:val="21"/>
        </w:rPr>
        <w:t xml:space="preserve"> Factor Engine рассчитывает эффекты на поименных данных HRPT / HR Tracker: active share, MSU, charging %, ставки окладов и бонусов, пороги соцвзносов. Это дает объяснение на уровне сотрудника и вакансии.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3.  </w:t>
      </w:r>
      <w:r>
        <w:rPr>
          <w:rFonts w:ascii="Calibri" w:hAnsi="Calibri" w:cs="Calibri"/>
          <w:b/>
          <w:bCs/>
          <w:sz w:val="21"/>
          <w:szCs w:val="21"/>
        </w:rPr>
        <w:t xml:space="preserve">Finance-факт — слой Reconciliation.</w:t>
      </w:r>
      <w:r>
        <w:rPr>
          <w:rFonts w:ascii="Calibri" w:hAnsi="Calibri" w:cs="Calibri"/>
          <w:sz w:val="21"/>
          <w:szCs w:val="21"/>
        </w:rPr>
        <w:t xml:space="preserve"> Финансовый факт (МСФО) не подменяет HR-факт в анализе причин, а используется как независимый контрольный срез: сверка по 10 типам расхождений, controlled exceptions, статус закрытия.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4.  </w:t>
      </w:r>
      <w:r>
        <w:rPr>
          <w:rFonts w:ascii="Calibri" w:hAnsi="Calibri" w:cs="Calibri"/>
          <w:b/>
          <w:bCs/>
          <w:sz w:val="21"/>
          <w:szCs w:val="21"/>
        </w:rPr>
        <w:t xml:space="preserve">Все отклонения отображаются.</w:t>
      </w:r>
      <w:r>
        <w:rPr>
          <w:rFonts w:ascii="Calibri" w:hAnsi="Calibri" w:cs="Calibri"/>
          <w:sz w:val="21"/>
          <w:szCs w:val="21"/>
        </w:rPr>
        <w:t xml:space="preserve"> Нет «отсечения по материальности» на уровне данных: отбор для комментирования выполняется правилами (см. принцип 5), а полнота картины сохраняется на всех формах.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5.  </w:t>
      </w:r>
      <w:r>
        <w:rPr>
          <w:rFonts w:ascii="Calibri" w:hAnsi="Calibri" w:cs="Calibri"/>
          <w:b/>
          <w:bCs/>
          <w:sz w:val="21"/>
          <w:szCs w:val="21"/>
        </w:rPr>
        <w:t xml:space="preserve">Обязательность комментариев.</w:t>
      </w:r>
      <w:r>
        <w:rPr>
          <w:rFonts w:ascii="Calibri" w:hAnsi="Calibri" w:cs="Calibri"/>
          <w:sz w:val="21"/>
          <w:szCs w:val="21"/>
        </w:rPr>
        <w:t xml:space="preserve"> Комментарий обязателен для ФОТ и АХР при |Variance %| &gt; 5% и для HC / MSU — при любом отклонении. Признак Comment Required вычисляется системой и сопровождает отклонение на всех формах.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6.  </w:t>
      </w:r>
      <w:r>
        <w:rPr>
          <w:rFonts w:ascii="Calibri" w:hAnsi="Calibri" w:cs="Calibri"/>
          <w:b/>
          <w:bCs/>
          <w:sz w:val="21"/>
          <w:szCs w:val="21"/>
        </w:rPr>
        <w:t xml:space="preserve">Drill-down до первичного объекта.</w:t>
      </w:r>
      <w:r>
        <w:rPr>
          <w:rFonts w:ascii="Calibri" w:hAnsi="Calibri" w:cs="Calibri"/>
          <w:sz w:val="21"/>
          <w:szCs w:val="21"/>
        </w:rPr>
        <w:t xml:space="preserve"> Путь: совокупное отклонение → Legal Entity → MIR-code → P&amp;L Account → Budget Element → Employee / Assignment / Vacancy. Путь сохраняется как «drill-down path» в интерфейсе.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7.  </w:t>
      </w:r>
      <w:r>
        <w:rPr>
          <w:rFonts w:ascii="Calibri" w:hAnsi="Calibri" w:cs="Calibri"/>
          <w:b/>
          <w:bCs/>
          <w:sz w:val="21"/>
          <w:szCs w:val="21"/>
        </w:rPr>
        <w:t xml:space="preserve">Data Quality gate до решений.</w:t>
      </w:r>
      <w:r>
        <w:rPr>
          <w:rFonts w:ascii="Calibri" w:hAnsi="Calibri" w:cs="Calibri"/>
          <w:sz w:val="21"/>
          <w:szCs w:val="21"/>
        </w:rPr>
        <w:t xml:space="preserve"> Каждая управленческая форма несет индикатор DQ Status и Closing Readiness; решения «по красному» статусу данных эскалируются, а не принимаются молча.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8.  </w:t>
      </w:r>
      <w:r>
        <w:rPr>
          <w:rFonts w:ascii="Calibri" w:hAnsi="Calibri" w:cs="Calibri"/>
          <w:b/>
          <w:bCs/>
          <w:sz w:val="21"/>
          <w:szCs w:val="21"/>
        </w:rPr>
        <w:t xml:space="preserve">Self-service и визуальная дисциплина.</w:t>
      </w:r>
      <w:r>
        <w:rPr>
          <w:rFonts w:ascii="Calibri" w:hAnsi="Calibri" w:cs="Calibri"/>
          <w:sz w:val="21"/>
          <w:szCs w:val="21"/>
        </w:rPr>
        <w:t xml:space="preserve"> Современный корпоративный BI-стиль: светлый фон, акценты deep blue / graphite / teal, красный/желтый/зеленый — только для статусов и рисков; единая компоновка панелей; формы пригодны для senior management без обучения.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3.2. Уровневая модель отчетности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Альбом построен по принципу </w:t>
      </w:r>
      <w:r>
        <w:rPr>
          <w:rFonts w:ascii="Calibri" w:hAnsi="Calibri" w:cs="Calibri"/>
          <w:b/>
          <w:bCs/>
          <w:sz w:val="21"/>
          <w:szCs w:val="21"/>
        </w:rPr>
        <w:t xml:space="preserve">«один источник данных — три уровня детализации»</w:t>
      </w:r>
      <w:r>
        <w:rPr>
          <w:rFonts w:ascii="Calibri" w:hAnsi="Calibri" w:cs="Calibri"/>
          <w:sz w:val="21"/>
          <w:szCs w:val="21"/>
        </w:rPr>
        <w:t xml:space="preserve">: все формы читают единый семантический слой показателей (раздел 5), но раскрывают его на разную глубину под разные цели использования. Уровень закреплен за каждой формой, указывается в ее карточке (раздел 6) и в подзаголовке вкладки Excel-альбома.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252"/>
        <w:gridCol w:w="1252"/>
        <w:gridCol w:w="2409"/>
        <w:gridCol w:w="2602"/>
        <w:gridCol w:w="2123"/>
      </w:tblGrid>
      <w:tr>
        <w:trPr>
          <w:tblHeader/>
          <w:cantSplit/>
        </w:trPr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Формы</w:t>
            </w:r>
          </w:p>
        </w:tc>
        <w:tc>
          <w:tcPr>
            <w:tcW w:w="240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Аудитория</w:t>
            </w:r>
          </w:p>
        </w:tc>
        <w:tc>
          <w:tcPr>
            <w:tcW w:w="260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Цели использования</w:t>
            </w:r>
          </w:p>
        </w:tc>
        <w:tc>
          <w:tcPr>
            <w:tcW w:w="212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Глубина данных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Стратегический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R-01</w:t>
            </w:r>
          </w:p>
        </w:tc>
        <w:tc>
          <w:tcPr>
            <w:tcW w:w="240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Executive: Head of HR Operations, HRD, Head of Reward; комитеты</w:t>
            </w:r>
          </w:p>
        </w:tc>
        <w:tc>
          <w:tcPr>
            <w:tcW w:w="260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Оценка ситуации за 2–3 минуты; summary и верхнеуровневые данные для комитетов; решения о закрытии периода и эскалациях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Агрегаты YTD / FY, топ-факторы, топ-отклонения, статусы контроля (DQ, Reconciliation, Comments, Closing Readiness)</w:t>
            </w:r>
          </w:p>
        </w:tc>
      </w:tr>
      <w:tr>
        <w:trPr>
          <w:cantSplit/>
        </w:trPr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Тактический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R-02, R-03, R-04, R-06</w:t>
            </w:r>
          </w:p>
        </w:tc>
        <w:tc>
          <w:tcPr>
            <w:tcW w:w="240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Reward, Finance, HRBP, HR Operations, Recruitment, LoD</w:t>
            </w:r>
          </w:p>
        </w:tc>
        <w:tc>
          <w:tcPr>
            <w:tcW w:w="260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Диалог с бизнесом: объяснение отклонений и факторов, работа HRBP с периметром, материалы комитетов</w:t>
            </w:r>
          </w:p>
        </w:tc>
        <w:tc>
          <w:tcPr>
            <w:tcW w:w="212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Срезы Legal Entity / MIR-code / Budget Element / Factor Group; drill-down до сотрудника, вакансии, подфактора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Операционный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R-05, R-07, R-08, R-09</w:t>
            </w:r>
          </w:p>
        </w:tc>
        <w:tc>
          <w:tcPr>
            <w:tcW w:w="240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Команды HR, Reward, Finance, HRIS</w:t>
            </w:r>
          </w:p>
        </w:tc>
        <w:tc>
          <w:tcPr>
            <w:tcW w:w="260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Глубокая детализация; закрытие периода: поименная детализация ФОТ, сверка HR/Finance, качество данных, workflow комментариев</w:t>
            </w:r>
          </w:p>
        </w:tc>
        <w:tc>
          <w:tcPr>
            <w:tcW w:w="212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Поименные данные, проводки и расхождения, дефекты данных, статусы и SLA workflow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Переход между уровнями выполняется сквозным drill-down с сохранением контекста фильтров: со стратегической формы (KPI, топ-фактор) — в тактический разбор причины, из него — в операционную детализацию до первичного объекта. Уровень не ограничивает доступ сам по себе: права определяются ролевой моделью (раздел 11); уровень фиксирует назначение формы и ожидаемую глубину представления данных.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3.3. Единая компоновка отчетных форм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Все формы используют единый визуальный каркас (рекомендуемая компоновка; отклонения допустимы только по мотивированной необходимости):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Top panel:</w:t>
      </w:r>
      <w:r>
        <w:rPr>
          <w:rFonts w:ascii="Calibri" w:hAnsi="Calibri" w:cs="Calibri"/>
          <w:sz w:val="21"/>
          <w:szCs w:val="21"/>
        </w:rPr>
        <w:t xml:space="preserve"> фильтры (период, сценарий, версия, Legal Entity, MIR-code, Global Unit, HRBP perimeter), дата обновления данных, чип Closing Status.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Первый ряд:</w:t>
      </w:r>
      <w:r>
        <w:rPr>
          <w:rFonts w:ascii="Calibri" w:hAnsi="Calibri" w:cs="Calibri"/>
          <w:sz w:val="21"/>
          <w:szCs w:val="21"/>
        </w:rPr>
        <w:t xml:space="preserve"> KPI cards (4–6 карточек с ключевыми показателями и отклонениями).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Второй ряд:</w:t>
      </w:r>
      <w:r>
        <w:rPr>
          <w:rFonts w:ascii="Calibri" w:hAnsi="Calibri" w:cs="Calibri"/>
          <w:sz w:val="21"/>
          <w:szCs w:val="21"/>
        </w:rPr>
        <w:t xml:space="preserve"> основной график формы (waterfall, bridge, trend, heatmap, matrix).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Третий ряд:</w:t>
      </w:r>
      <w:r>
        <w:rPr>
          <w:rFonts w:ascii="Calibri" w:hAnsi="Calibri" w:cs="Calibri"/>
          <w:sz w:val="21"/>
          <w:szCs w:val="21"/>
        </w:rPr>
        <w:t xml:space="preserve"> топ отклонений / топ факторов и статусы комментариев.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Нижний ряд:</w:t>
      </w:r>
      <w:r>
        <w:rPr>
          <w:rFonts w:ascii="Calibri" w:hAnsi="Calibri" w:cs="Calibri"/>
          <w:sz w:val="21"/>
          <w:szCs w:val="21"/>
        </w:rPr>
        <w:t xml:space="preserve"> drill-down таблица детализации с conditional formatting.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3.4. Пять сценариев сравнения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Отчетный слой поддерживает пять стандартных сценариев сравнения. Сценарий выбирается на top panel и применяется сквозным образом ко всем формам, где это осмысленно.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2313"/>
        <w:gridCol w:w="3855"/>
        <w:gridCol w:w="3085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w="308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Типовой вопрос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Actual vs Budget Final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Основной сценарий контроля исполнения утвержденного бюджета</w:t>
            </w:r>
          </w:p>
        </w:tc>
        <w:tc>
          <w:tcPr>
            <w:tcW w:w="30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Исполняем ли бюджет и за счет чего отклоняемся?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Actual vs Forecast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исполнения актуального прогноза (3+9, 6+6, 9+3 и внеплановые версии)</w:t>
            </w:r>
          </w:p>
        </w:tc>
        <w:tc>
          <w:tcPr>
            <w:tcW w:w="308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Сходится ли факт с последним прогнозом?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3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Actual vs Previous Month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Анализ динамики и резких изменений месяц к месяцу</w:t>
            </w:r>
          </w:p>
        </w:tc>
        <w:tc>
          <w:tcPr>
            <w:tcW w:w="30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Что изменилось за месяц и почему?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4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YTD Actual + Remaining Forecast vs Budget Final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Прогноз годового исполнения бюджета (FY Outlook)</w:t>
            </w:r>
          </w:p>
        </w:tc>
        <w:tc>
          <w:tcPr>
            <w:tcW w:w="308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Куда придем по итогам года при текущем ходе?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 Actual vs Finance Actual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Reconciliation HR-факта и финансового факта</w:t>
            </w:r>
          </w:p>
        </w:tc>
        <w:tc>
          <w:tcPr>
            <w:tcW w:w="30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Расходятся ли HR и Finance и чем это объясняется?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3.5. Сквозной пример: ежемесячный сценарий июля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 июле 2026 пользователь работает в сценарии 4: смотрит факт января–июня плюс прогноз июля–декабря против Budget Final v1.0. Демонстрационный срез (используется во всех примерах документа):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276"/>
        <w:gridCol w:w="1927"/>
        <w:gridCol w:w="2313"/>
        <w:gridCol w:w="2122"/>
      </w:tblGrid>
      <w:tr>
        <w:trPr>
          <w:tblHeader/>
          <w:cantSplit/>
        </w:trPr>
        <w:tc>
          <w:tcPr>
            <w:tcW w:w="327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Actual / Forecast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Отклонение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 YTD, млн 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6 220.0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6 385.0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+165.0 (+2.7%)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 FY (YTD Actual + Remaining Forecast), млн RUB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12 945.0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13 325.0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+380.0 (+2.9%)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АХР YTD, млн 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240.0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268.4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+28.4 (+11.8%)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HC на 30.06.2026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1 011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988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−23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MSU на 30.06.2026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1 002.5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971.3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−31.2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Reconciliation YTD (Finance − HR), млн RUB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6 385.0 (HR)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6 412.0 (Finance)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+27.0 (0.42%)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Статус закрытия периода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Ready with Warnings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Логика работы пользователя в этом сценарии: на R-01 видит отклонение FY +380.0 и его топ-факторы; на R-03 раскладывает YTD-отклонение +165.0 по факторам (см. раздел 7); на R-04 проверяет вклад недозакрытых вакансий в HC (−23 к плану); на R-07 подтверждает, что расхождение HR/Finance +27.0 (0.42%) классифицировано по типам и не блокирует закрытие; на R-09 контролирует покрытие обязательных комментариев (42 обязательных, 18 open, 3 escalated).</w:t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Сценарии 1–3 являются частными случаями того же движка сравнения (пара «сценарий А vs сценарий Б» на заданной версии); сценарий 4 — производный показатель FY Outlook = Actual YTD + Σ Forecast (N+1..Dec); сценарий 5 реализован отдельным recon service (раздел 8).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4. User groups and use cases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4.1. Executive / management users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w="751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Задачи в системе отчетности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Head of HR Operations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Ежемесячный контроль исполнения бюджета; ведение комитетов; подтверждение закрытия периода; эскалации по комментариям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HRD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Стратегический обзор затрат на персонал; риски до конца года; доверие к данным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Head of Reward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ФОТ и компенсационных элементов; подтверждение факторов salary / bonus / benefits; executive summary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Senior HRBP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численности и ФОТ своего периметра; комментирование отклонений HC / MSU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Типовые управленческие вопросы executive-группы: как исполняется бюджет; какие 3–5 факторов формируют отклонение; каковы риски до конца года (FY Outlook); можно ли доверять данным (DQ Status, Reconciliation Status); где нужны управленческие решения.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4.2. Functional users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w="751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Задачи в системе отчетности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Анализ отклонений ФОТ; подтверждение факторов salary / uplift / bonus / benefits / MIR / charging; корректировка данных; подготовка версий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Reconciliation HR/Finance; контроль P&amp;L / accounts / posting; manual adjustments; подтверждение закрытия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Анализ и комментирование отклонений по своему периметру: HC, вакансии, наймы, увольнения, MSU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Загрузки HRPT / HR Tracker; маппинги справочников; исправление дефектов данных; DQ-панель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 Reporting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Подготовка регламентной отчетности; read-доступ ко всем формам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Recruitment Expenses (АХР); статусы вакансий и сроков закрытия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LoD / Learning &amp; Development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Staff Training / Seminars (АХР); план-факт обучения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4.3. Матрица «роль → формы → решаемые вопросы»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2505"/>
        <w:gridCol w:w="5206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Ключевые формы</w:t>
            </w:r>
          </w:p>
        </w:tc>
        <w:tc>
          <w:tcPr>
            <w:tcW w:w="520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Решаемые вопросы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Head of HR Operations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R-01, R-03, R-07, R-08, R-09</w:t>
            </w:r>
          </w:p>
        </w:tc>
        <w:tc>
          <w:tcPr>
            <w:tcW w:w="520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Исполнение бюджета; причины отклонений; готовность к закрытию; эскалации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HRD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R-01, R-03</w:t>
            </w:r>
          </w:p>
        </w:tc>
        <w:tc>
          <w:tcPr>
            <w:tcW w:w="520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Годовой риск по затратам; качество данных; структурные сдвиги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Head of Reward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R-01, R-02, R-03, R-05, R-09</w:t>
            </w:r>
          </w:p>
        </w:tc>
        <w:tc>
          <w:tcPr>
            <w:tcW w:w="520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Контроль ФОТ; факторы salary / bonus; подтверждение комментариев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Senior HRBP / HRBP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R-02, R-04, R-09</w:t>
            </w:r>
          </w:p>
        </w:tc>
        <w:tc>
          <w:tcPr>
            <w:tcW w:w="520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Отклонения периметра; движение HC / вакансий; обязательные комментарии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 (аналитик)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R-02, R-03, R-05, R-07, R-08, R-09</w:t>
            </w:r>
          </w:p>
        </w:tc>
        <w:tc>
          <w:tcPr>
            <w:tcW w:w="520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Детальный план-факт; факторы; benefits; сверка; DQ-исправления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 (контролер)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R-01, R-02, R-06, R-07, R-09</w:t>
            </w:r>
          </w:p>
        </w:tc>
        <w:tc>
          <w:tcPr>
            <w:tcW w:w="520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P&amp;L-контроль; reconciliation; АХР; manual adjustments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R-07, R-08, R-09</w:t>
            </w:r>
          </w:p>
        </w:tc>
        <w:tc>
          <w:tcPr>
            <w:tcW w:w="520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Дефекты данных; маппинги; загрузки; SLA исправлений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 Reporting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все формы (read)</w:t>
            </w:r>
          </w:p>
        </w:tc>
        <w:tc>
          <w:tcPr>
            <w:tcW w:w="520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Регламентная отчетность; материалы комитетов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R-04, R-06, R-09</w:t>
            </w:r>
          </w:p>
        </w:tc>
        <w:tc>
          <w:tcPr>
            <w:tcW w:w="520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Вакансии и сроки; Recruitment Expenses; комментарии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LoD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R-06, R-09</w:t>
            </w:r>
          </w:p>
        </w:tc>
        <w:tc>
          <w:tcPr>
            <w:tcW w:w="520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Training АХР; комментарии по обучению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Детальная ролевая модель доступа (R / R/W / approve / comment, data scope) приведена в разделе 11.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5. Architecture of reporting layer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5.1. Слои архитектуры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Отчетный слой состоит из трех уровней: источники данных → сервисы расчета и управления → отчетные формы. Ниже — текстовая схема архитектуры (иерархический список).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Слой 1. Источники данных.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1.1. HRPT / 1С (ETL) — HR-факт: начисления по сотрудникам и назначениям, оклады, active share, MSU, charging history (salary / bonus).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1.2. HR Tracker — плановая и фактическая численность, вакансии (Vacancy ID, статус, плановая дата), наймы, увольнения, переводы.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1.3. Budget DB / кубы (MG Compensation) — версии бюджета и прогноза (Budget / Forecast / SameStore; статусы Draft / Final), 19 бюджетных элементов, справочники ставок и коэффициентов.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1.4. Finance files / финансовые системы — Finance-факт (МСФО) по P&amp;L accounts; поступает позже HR-факта.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1.5. Event Register — реестр событий, влияющих на отклонения (индексации, promo-циклы, изменения методологий, one-off решения).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1.6. Comment store — комментарии, статусы, владельцы, сроки, эскалации.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1.7. DQ engine — правила проверки качества данных, мониторинг загрузок, статусы.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1.8. Справочники и маппинги — MIR-dictionary, P&amp;L / Hyperion accounts, Global structure, Legal structure, периметры HRBP.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Слой 2. Сервисы расчета и управления.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2.1. Factor Engine — факторная декомпозиция отклонений на HR-факте: 12 пользовательских групп факторов (F01–F12) + технический слой DQ (F99), подфакторы с FactorID корпоративного справочника, двухъярусный приоритет классификации (21 шаг, anti-double-counting), правила детекции R001–R010, residual.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2.2. Variance service — расчет пар сценариев (5 сценариев сравнения), Variance Amount / Variance %, признак Comment Required, FY Outlook.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2.3. Recon service — сверка HR Actual vs Finance Actual, классификация по 10 типам расхождений, controlled exceptions, статус сверки.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2.4. Comment workflow service — обязательность, маршрутизация владельцев, статусная модель, SLA и эскалация.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2.5. Closing readiness service — агрегация DQ + Recon + Comments в статус готовности периода.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Слой 3. Отчетные формы (доставка Excel + SSRS в MVP).</w:t>
      </w:r>
    </w:p>
    <w:p>
      <w:pPr>
        <w:spacing w:after="60" w:line="260" w:lineRule="auto"/>
        <w:ind w:left="640" w:hanging="0"/>
      </w:pPr>
      <w:r>
        <w:rPr>
          <w:rFonts w:ascii="Calibri" w:hAnsi="Calibri" w:cs="Calibri"/>
          <w:color w:val="3B3F46"/>
          <w:sz w:val="21"/>
          <w:szCs w:val="21"/>
        </w:rPr>
        <w:t xml:space="preserve">3.1. R-01 Budget Control Summary (стратегический) · 3.2. R-02 Plan-Fact Explorer · 3.3. R-03 Variance Waterfall · 3.4. R-04 HC &amp; Vacancy Bridge · 3.6. R-06 АХР Dashboard (тактические) · 3.5. R-05 Compensation Detail · 3.7. R-07 Reconciliation · 3.8. R-08 Data Quality &amp; Closing Readiness · 3.9. R-09 Comments &amp; Actions Tracker (операционные). Уровни — см. раздел 3.2.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5.2. Единый файл альбома: состав вкладок и навигация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Целевой артефакт поставки — </w:t>
      </w:r>
      <w:r>
        <w:rPr>
          <w:rFonts w:ascii="Calibri" w:hAnsi="Calibri" w:cs="Calibri"/>
          <w:b/>
          <w:bCs/>
          <w:sz w:val="21"/>
          <w:szCs w:val="21"/>
        </w:rPr>
        <w:t xml:space="preserve">единый Excel-файл альбома из 50 вкладок</w:t>
      </w:r>
      <w:r>
        <w:rPr>
          <w:rFonts w:ascii="Calibri" w:hAnsi="Calibri" w:cs="Calibri"/>
          <w:sz w:val="21"/>
          <w:szCs w:val="21"/>
        </w:rPr>
        <w:t xml:space="preserve">, объединяющий целевые формы, спецификации и действующие as-is формы (до их целевой переработки или замены). Это снимает ключевую проблему as-is «разные пользователи — разные версии одних чисел»: навигационный реестр, целевая отчетность и рабочие формы внесения данных находятся в одном файле с единой точкой входа.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771"/>
        <w:gridCol w:w="6747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Вкладок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Навигация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</w:t>
            </w:r>
          </w:p>
        </w:tc>
        <w:tc>
          <w:tcPr>
            <w:tcW w:w="67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00_README (структура альбома, примечание о DQ-слое); 01_Report_Registry — реестр всех форм с гиперссылками по секциям: три уровня целевых форм, спецификации, блоки as-is, заменяемые формы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Целевые отчетные формы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9</w:t>
            </w:r>
          </w:p>
        </w:tc>
        <w:tc>
          <w:tcPr>
            <w:tcW w:w="67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R-01…R-09 в порядке реестра; в подзаголовке каждой вкладки — уровень отчетности и аудитория (раздел 3.2)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Спецификации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13</w:t>
            </w:r>
          </w:p>
        </w:tc>
        <w:tc>
          <w:tcPr>
            <w:tcW w:w="67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Metric Dictionary; Factor Dictionary (12 групп + F99, двухъярусный приоритет — 21 шаг, правила детекции, Event Register); Factor Methodology (принципы модели, словарь переменных формул, формулы Factor Engine); Factor Catalog (80 факторов + 10 RR-подфакторов: шаблоны T01–T15, источники, автоматизация, сложность S/M/L — для разработчиков); Field Dictionary; Access Rights; UAT Cases (28 кейсов); Backlog &amp; Roadmap; Reconciliation; Data Quality; Comment Workflow; MVP Scope; Decision Log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Формы внесения данных (as-is)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10</w:t>
            </w:r>
          </w:p>
        </w:tc>
        <w:tc>
          <w:tcPr>
            <w:tcW w:w="67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Salary charging · Bonus charging · Benefits · Rates · FX Rates · Manual Adjustment · Deferral · Vacation Distr · Vacancy · Compensation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Формы загрузки факта (as-is)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</w:t>
            </w:r>
          </w:p>
        </w:tc>
        <w:tc>
          <w:tcPr>
            <w:tcW w:w="67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МСФО Comp/Non Comp · Загрузка МСФО Банк · Загрузка поименная Банк · Страхование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HC Tracker (as-is)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8</w:t>
            </w:r>
          </w:p>
        </w:tc>
        <w:tc>
          <w:tcPr>
            <w:tcW w:w="67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Summary_MIR · Summary_GD · Summary_MIR_pools · Movement_ACT_MIR · Movement_ACT_MIR_weekly · Movement_TGT_MIR · Movement_Vacancy_MIR · Form. Включаются без изменений; целевая переработка блока — отдельным этапом позже (раздел 12)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Отчеты as-is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</w:t>
            </w:r>
          </w:p>
        </w:tc>
        <w:tc>
          <w:tcPr>
            <w:tcW w:w="67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Finance Report · Name by Name · SameStore · Samestore Summary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Навигация по файлу — </w:t>
      </w:r>
      <w:r>
        <w:rPr>
          <w:rFonts w:ascii="Calibri" w:hAnsi="Calibri" w:cs="Calibri"/>
          <w:b/>
          <w:bCs/>
          <w:sz w:val="21"/>
          <w:szCs w:val="21"/>
        </w:rPr>
        <w:t xml:space="preserve">гиперссылочная, двунаправленная</w:t>
      </w:r>
      <w:r>
        <w:rPr>
          <w:rFonts w:ascii="Calibri" w:hAnsi="Calibri" w:cs="Calibri"/>
          <w:sz w:val="21"/>
          <w:szCs w:val="21"/>
        </w:rPr>
        <w:t xml:space="preserve">: реестр 01_Report_Registry содержит ссылку на каждую из 49 рабочих вкладок, а каждая вкладка, включая as-is, содержит обратную ссылку «⇦ Оглавление» на реестр. As-is вкладки переносятся из действующего файла «Budget forms» без изменений данных и оформления (внутренние формулы заменяются вычисленными значениями, чтобы исключить разрывные ссылки); единственное добавление — ссылка «⇦ Оглавление». Целостность навигации и идентичность as-is вкладок исходному файлу — предмет приемочных проверок UAT-21 и UAT-22 (раздел 15.5).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5.3. Потоки данных между слоями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313"/>
        <w:gridCol w:w="4626"/>
        <w:gridCol w:w="2699"/>
      </w:tblGrid>
      <w:tr>
        <w:trPr>
          <w:tblHeader/>
          <w:cantSplit/>
        </w:trPr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Поток</w:t>
            </w:r>
          </w:p>
        </w:tc>
        <w:tc>
          <w:tcPr>
            <w:tcW w:w="462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w="269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HRPT / HR Tracker → Factor Engine</w:t>
            </w:r>
          </w:p>
        </w:tc>
        <w:tc>
          <w:tcPr>
            <w:tcW w:w="462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Поименные факты: active share, MSU, charging, ставки; движения численности</w:t>
            </w:r>
          </w:p>
        </w:tc>
        <w:tc>
          <w:tcPr>
            <w:tcW w:w="26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Ежедневно (ETL), полная перезагрузка периода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Budget DB → Variance service</w:t>
            </w:r>
          </w:p>
        </w:tc>
        <w:tc>
          <w:tcPr>
            <w:tcW w:w="462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Версии Budget / Forecast / SameStore по 19 элементам</w:t>
            </w:r>
          </w:p>
        </w:tc>
        <w:tc>
          <w:tcPr>
            <w:tcW w:w="26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 версиям (Draft / Final) + ежемесячно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HRPT → Variance service</w:t>
            </w:r>
          </w:p>
        </w:tc>
        <w:tc>
          <w:tcPr>
            <w:tcW w:w="462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HR-факт накопительно (YTD) и помесячно</w:t>
            </w:r>
          </w:p>
        </w:tc>
        <w:tc>
          <w:tcPr>
            <w:tcW w:w="26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Ежедневно в период закрытия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 files → Recon service</w:t>
            </w:r>
          </w:p>
        </w:tc>
        <w:tc>
          <w:tcPr>
            <w:tcW w:w="462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Finance-факт по P&amp;L / LE / MIR</w:t>
            </w:r>
          </w:p>
        </w:tc>
        <w:tc>
          <w:tcPr>
            <w:tcW w:w="26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Ежемесячно (позже HR-факта; демо: файл Subs 03.07)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Event Register → Factor Engine</w:t>
            </w:r>
          </w:p>
        </w:tc>
        <w:tc>
          <w:tcPr>
            <w:tcW w:w="462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Зарегистрированные события для event-driven факторов</w:t>
            </w:r>
          </w:p>
        </w:tc>
        <w:tc>
          <w:tcPr>
            <w:tcW w:w="26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 факту регистрации (Reward, v1)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Variance / Factor / Recon → Comment store</w:t>
            </w:r>
          </w:p>
        </w:tc>
        <w:tc>
          <w:tcPr>
            <w:tcW w:w="462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Обязательные отклонения, владельцы, статусы</w:t>
            </w:r>
          </w:p>
        </w:tc>
        <w:tc>
          <w:tcPr>
            <w:tcW w:w="26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Онлайн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DQ engine → Closing readiness</w:t>
            </w:r>
          </w:p>
        </w:tc>
        <w:tc>
          <w:tcPr>
            <w:tcW w:w="462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Результаты проверок, статусы, SLA</w:t>
            </w:r>
          </w:p>
        </w:tc>
        <w:tc>
          <w:tcPr>
            <w:tcW w:w="26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Ежедневно в период закрытия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Все сервисы → формы R-01…R-09</w:t>
            </w:r>
          </w:p>
        </w:tc>
        <w:tc>
          <w:tcPr>
            <w:tcW w:w="462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Согласованные показатели через единый семантический слой метрик</w:t>
            </w:r>
          </w:p>
        </w:tc>
        <w:tc>
          <w:tcPr>
            <w:tcW w:w="26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 расписанию обновления (демо: 02.07.2026 06:40)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5.4. Роль версий и сценариев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Версионность — базовое свойство бюджетной системы: каждая версия модели имеет статус Draft или Final; отчетность строится только на финализированных версиях (Budget Final v1.0 в демо). Сравнение версий (например, Budget v1.0 vs Forecast 6+6) — отдельный режим Variance service. Каждая форма работает в контексте выбранной пары Scenario + Version; смена контекста пересчитывает все показатели формы, включая признаки Comment Required и факторную декомпозицию. Прогнозные версии создаются ежеквартально (3+9, 6+6, 9+3) и вне графика по запросу менеджмента и Finance.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5.5. Аналитические разрезы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Все ключевые формы поддерживают, где применимо, единый набор из 19 разрезов. Разрезы являются фильтрами top panel и осями drill-down: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7133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w="713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Разрезы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Время и версии</w:t>
            </w:r>
          </w:p>
        </w:tc>
        <w:tc>
          <w:tcPr>
            <w:tcW w:w="71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Year · Month · Scenario · Version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Организация и финструктура</w:t>
            </w:r>
          </w:p>
        </w:tc>
        <w:tc>
          <w:tcPr>
            <w:tcW w:w="71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Legal Entity · MIR-code · Global Unit · HRBP perimeter · P&amp;L Account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Объект затрат</w:t>
            </w:r>
          </w:p>
        </w:tc>
        <w:tc>
          <w:tcPr>
            <w:tcW w:w="71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Budget Element · Compensation / Non-compensation · АХР Category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Первичные объекты</w:t>
            </w:r>
          </w:p>
        </w:tc>
        <w:tc>
          <w:tcPr>
            <w:tcW w:w="71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Employee · Assignment · Vacancy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Аналитика отклонений</w:t>
            </w:r>
          </w:p>
        </w:tc>
        <w:tc>
          <w:tcPr>
            <w:tcW w:w="71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Event Type · Factor Group · Subfactor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Управление процессом</w:t>
            </w:r>
          </w:p>
        </w:tc>
        <w:tc>
          <w:tcPr>
            <w:tcW w:w="71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Comment Status · Data Quality Status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Требования к зерну (grain) зафиксированы для каждой формы в разделе 6: например, R-02 — Month + Scenario + Version + Legal Entity + MIR-code + P&amp;L Account + Budget Element с drill-down до Employee / Vacancy; R-07 — Month + LE + MIR + P&amp;L + Budget Element с HR-side drill-down до Employee / Assignment, где доступно.</w:t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Архитектурное допущение: salary charging и bonus charging history критичны для корректного анализа аллокаций; отсутствие истории charging — ключевая проблема качества данных (см. раздел 9).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6. Report form cards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Раздел содержит карточки всех девяти отчетных форм. Каждая карточка включает полный набор атрибутов (уровень отчетности, назначение, пользователи, бизнес-вопросы, зерно, метрики, формулы, компоновка, drill-down, комментарии, качество данных, права, MVP scope, развитие), пояснения по работе с формой и демонстрационный пример на согласованных демо-данных (закрытие июня 2026, сценарий Actual vs Budget Final v1.0). Состав атрибутов един для всех форм. Атрибут «Уровень отчетности» принимает значения Стратегический / Тактический / Операционный по уровневой модели раздела 3.2 и дублируется в подзаголовке вкладки формы в Excel-альбоме.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6.1. R-01 Budget Control Summary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Control Summary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R-01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Стратегический — summary и верхнеуровневые данные для executive и комитетов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Дать управленческий обзор исполнения бюджета по затратам на персонал: одна страница для оценки ситуации за 2–3 минуты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Head of HR Operations, HRD, Head of Reward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Как исполняется бюджет YTD и что формирует отклонение? Куда придем по итогам года (FY Outlook)? Какие сегменты проблемные? Можно ли доверять данным и закрывать период? Все ли обязательные комментарии собраны?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Запуск корректирующих действий по топ-факторам; запрос deep-dive (R-02/R-03); согласие / отказ на закрытие периода; эскалация просроченных комментариев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после закрытия; в период закрытия — ежедневное обновление (демо: 02.07.2026 06:40)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DB (MG Compensation), HRPT, HR Tracker, Finance files, Factor Engine, Recon service, DQ engine,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Агрегат за выбранный период × Legal Entity × MIR-code × Global Unit; показатели YTD и FY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/ период · Scenario · Version · Legal Entity · MIR-code · Global Unit · HRBP perimeter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YTD · Actual YTD · Variance Amount · Variance % · Forecast FY · FY Outlook Variance · HC Plan / Actual · MSU Plan / Actual · АХР YTD (справочно) · Top-5 факторов · Top-5 отклонений · DQ Status · Reconciliation Status · Open Comments · Closing Readiness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Variance Amount = Actual − Budget; Variance % = (Actual − Budget) / Budget; FY Outlook = Actual YTD + Σ Forecast(N+1..Dec); FY Outlook Variance = Forecast FY − Budget FY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 + дата обновления + чип Closing Status. Ряд 1: 6 KPI cards. Ряд 2: trend Budget / Actual / Forecast по месяцам + waterfall факторов YTD. Ряд 3: таблица Top-5 отклонений + 4 плитки статусов (Data Quality, Reconciliation, Комментарии, Closing Readiness)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Клик по KPI, точке графика или строке топ-отклонений открывает R-02 / R-03 с сохранением контекста фильтров; путь навигации отображается как drill-down path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Нет (read-only). Executive summary-комментарий ведется в R-09 владельцами Head of HR Operations / Reward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Плитка «Комментарии»: обязательные / open / escalated (демо: 42 / 18 / 3); переход в R-09 с фильтром по статусу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Индикатор DQ Status на top panel обязателен; при статусе Blocked форма показывает баннер «решения по данным не принимать»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 — Head of HR Operations, HRD, Head of Reward, Senior HRBP, Finance, HR Reporting; approve закрытия — Head of HR Operations (см. раздел 11)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6 KPI cards; trend; waterfall (факторы YTD); Top-5 отклонений; 4 плитки статусов; доставка Excel + SSRS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мобильный executive view; drill в BI self-service. R3: автогенерация narrative к отклонениям; предиктивный прогноз исполнения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Форма заменяет as-is дашборд COMP COST DASHBOARD и является точкой входа в ежемесячный цикл контроля. Принцип «причина рядом с суммой» реализован через waterfall факторов и колонку «Основной фактор» в таблице топ-отклонений. Статусные плитки — не декорация, а gate: amber/red по любой из плиток означает, что период нельзя закрывать без оговорок. АХР в KPI включен справочно; детальный разбор — на R-06.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закрытие июня 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KPI cards (верхний ряд формы)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891"/>
        <w:gridCol w:w="1927"/>
        <w:gridCol w:w="4820"/>
      </w:tblGrid>
      <w:tr>
        <w:trPr>
          <w:tblHeader/>
          <w:cantSplit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w="48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Отклонение / контекст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Budget YTD, млн 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6 220.0</w:t>
            </w:r>
          </w:p>
        </w:tc>
        <w:tc>
          <w:tcPr>
            <w:tcW w:w="48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Budget Final v1.0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Actual YTD, млн RUB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6 385.0</w:t>
            </w:r>
          </w:p>
        </w:tc>
        <w:tc>
          <w:tcPr>
            <w:tcW w:w="48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▲ +165.0 (+2.7%) к Budget YTD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Forecast FY, млн 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13 325.0</w:t>
            </w:r>
          </w:p>
        </w:tc>
        <w:tc>
          <w:tcPr>
            <w:tcW w:w="48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▲ +380.0 (+2.9%) к Budget FY 12 945.0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HC на 30.06.2026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988</w:t>
            </w:r>
          </w:p>
        </w:tc>
        <w:tc>
          <w:tcPr>
            <w:tcW w:w="48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▼ −23 к Plan 1 011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MSU на 30.06.2026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971.3</w:t>
            </w:r>
          </w:p>
        </w:tc>
        <w:tc>
          <w:tcPr>
            <w:tcW w:w="48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▼ −31.2 к Plan 1 002.5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АХР YTD, млн RUB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268.4</w:t>
            </w:r>
          </w:p>
        </w:tc>
        <w:tc>
          <w:tcPr>
            <w:tcW w:w="48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▲ +28.4 (+11.8%) к Budget 240.0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Top-5 отклонений и плитки статусов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771"/>
        <w:gridCol w:w="1156"/>
        <w:gridCol w:w="771"/>
        <w:gridCol w:w="2698"/>
        <w:gridCol w:w="1737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Сегмент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Δ млн RUB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Δ %</w:t>
            </w:r>
          </w:p>
        </w:tc>
        <w:tc>
          <w:tcPr>
            <w:tcW w:w="269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Основной фактор</w:t>
            </w:r>
          </w:p>
        </w:tc>
        <w:tc>
          <w:tcPr>
            <w:tcW w:w="173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Comment Status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xxx Bank / IT (TITM)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58.0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7.1</w:t>
            </w:r>
          </w:p>
        </w:tc>
        <w:tc>
          <w:tcPr>
            <w:tcW w:w="269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F03 Оклады + F02 незапланированные позиции</w:t>
            </w:r>
          </w:p>
        </w:tc>
        <w:tc>
          <w:tcPr>
            <w:tcW w:w="173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Escalated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xxx InvMan / Global Markets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33.0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6.6</w:t>
            </w:r>
          </w:p>
        </w:tc>
        <w:tc>
          <w:tcPr>
            <w:tcW w:w="269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F05 Премии — base effect</w:t>
            </w:r>
          </w:p>
        </w:tc>
        <w:tc>
          <w:tcPr>
            <w:tcW w:w="173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Subs / прочие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26.0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5.2</w:t>
            </w:r>
          </w:p>
        </w:tc>
        <w:tc>
          <w:tcPr>
            <w:tcW w:w="269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F07 Отпускные/резерв + F12 manual adj.</w:t>
            </w:r>
          </w:p>
        </w:tc>
        <w:tc>
          <w:tcPr>
            <w:tcW w:w="173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Needs Comment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 Expenses (Группа)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АХР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24.5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28.8</w:t>
            </w:r>
          </w:p>
        </w:tc>
        <w:tc>
          <w:tcPr>
            <w:tcW w:w="269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АХР overspend / agency fees (R-06)</w:t>
            </w:r>
          </w:p>
        </w:tc>
        <w:tc>
          <w:tcPr>
            <w:tcW w:w="173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xxx Trust / Finance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13.0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5.2</w:t>
            </w:r>
          </w:p>
        </w:tc>
        <w:tc>
          <w:tcPr>
            <w:tcW w:w="269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F02 Незапланированная позиция + F10 charging</w:t>
            </w:r>
          </w:p>
        </w:tc>
        <w:tc>
          <w:tcPr>
            <w:tcW w:w="173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7133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Плитка статуса</w:t>
            </w:r>
          </w:p>
        </w:tc>
        <w:tc>
          <w:tcPr>
            <w:tcW w:w="713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Значение (демо)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Data Quality</w:t>
            </w:r>
          </w:p>
        </w:tc>
        <w:tc>
          <w:tcPr>
            <w:tcW w:w="71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Ready with Warnings — 10 warnings · 0 critical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Reconciliation</w:t>
            </w:r>
          </w:p>
        </w:tc>
        <w:tc>
          <w:tcPr>
            <w:tcW w:w="71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+27.0 млн RUB (0.42%) · 4 open issues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Комментарии</w:t>
            </w:r>
          </w:p>
        </w:tc>
        <w:tc>
          <w:tcPr>
            <w:tcW w:w="71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42 обязательных · 18 open · 3 escalated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Closing Readiness</w:t>
            </w:r>
          </w:p>
        </w:tc>
        <w:tc>
          <w:tcPr>
            <w:tcW w:w="71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Ready with Warnings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6.2. R-02 Plan-Fact Explorer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Plan-Fact Explorer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Тактический — диалог с бизнесом, работа HRBP с периметром, материалы комитетов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Интерактивный анализ отклонений по всем разрезам: найти, где именно возникло отклонение, и понять, требует ли оно комментария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Reward, Finance, HRBP,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Где (LE / MIR / P&amp;L / Budget Element) сосредоточено отклонение? Какое зерно дает основной вклад? Какие отклонения требуют обязательного комментария? Каков FY Outlook по выбранному срезу?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Постановка отклонения на комментирование; корректировка данных / маппингов; формирование запросов HRBP и Finance; выгрузка среза для комитета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и on-demand в период закрытия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DB, HRPT, Finance files, Variance service, Factor Engine,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+ Scenario + Version + Legal Entity + MIR-code + P&amp;L Account + Budget Element; drill-down до Employee / Vacancy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· Scenario · Version · Legal Entity · MIR-code · Global Unit · HRBP perimeter · P&amp;L Account · Budget Element · Comp / Non-comp · Factor Group · Comment Required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· Forecast · HR Actual · Variance Amount · Variance % · FY Outlook · Comment Required flag · Comment Status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Variance Amount = Actual − Budget (по выбранному сценарию сравнения); Variance % = (Actual − Budget) / Budget; FY Outlook = Actual YTD + Σ Forecast(N+1..Dec)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Ряд 1: KPI cards (Budget YTD, Actual YTD, Variance, Variance %, число отклонений с обязательным комментарием). Ряд 2: heatmap отклонений Budget Element × Legal Entity. Ряд 3: таблица детализации с variance bars и conditional formatting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→ Legal Entity → MIR-code → P&amp;L Account → Budget Element → Employee / Vacancy; выбор ячейки heatmap фильтрует таблицу; drill-down path отображается строкой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Нет в MVP (read-only анализ); корректировки данных выполняются в системах-источниках и бюджетной системе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Колонка Comment Required (Да/Нет) по правилу &gt;5% (ФОТ/АХР) и любое отклонение (HC/MSU); переход в R-09 по строке отклонения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Строки с DQ-дефектом (mapping, charging Σ≠100%, missing IDs) помечаются флагом Data Quality / Matching; такие строки не закрываются комментарием без устранения дефекта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Reward, Head of Reward; R — HRBP (свой периметр), Finance, HR Reporting; HRBP видит только свой HRBP perimeter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Фильтры, KPI cards, heatmap, таблица детализации, variance bars, Comment Required, переход в R-09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self-service BI (сохранение пользовательских срезов, закладки); R3: what-if симулятор изменений окладов / численности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Plan-Fact Explorer — рабочий инструмент аналитика: все 19 разрезов доступны как фильтры и оси, heatmap мгновенно показывает концентрацию отклонений, а признак Comment Required отделяет сигнал от шума. Форма развивает as-is отчет «План vs Факт»: добавляет сценарии, факторную колонку, связь с workflow комментариев и drill-down до первичного объекта.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срез июнь 2026, Budget Final v1.0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Детализация (фрагмент таблицы формы)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156"/>
        <w:gridCol w:w="771"/>
        <w:gridCol w:w="963"/>
        <w:gridCol w:w="1349"/>
        <w:gridCol w:w="963"/>
        <w:gridCol w:w="963"/>
        <w:gridCol w:w="867"/>
        <w:gridCol w:w="674"/>
        <w:gridCol w:w="1252"/>
        <w:gridCol w:w="680"/>
      </w:tblGrid>
      <w:tr>
        <w:trPr>
          <w:tblHeader/>
          <w:cantSplit/>
        </w:trPr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Legal Entity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MIR-code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P&amp;L Account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Element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YTD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Actual YTD</w:t>
            </w:r>
          </w:p>
        </w:tc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Var. %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Factor Group</w:t>
            </w:r>
          </w:p>
        </w:tc>
        <w:tc>
          <w:tcPr>
            <w:tcW w:w="68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Bank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TITM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4015100010~Salaries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812.4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846.1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+33.7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4.1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 Оклады и ставка</w:t>
            </w:r>
          </w:p>
        </w:tc>
        <w:tc>
          <w:tcPr>
            <w:tcW w:w="6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Bank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TITM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4015110010~Quarterly bonus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Quarterly Bonus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74.5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81.2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+6.7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9.0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 Премии и variable pay</w:t>
            </w:r>
          </w:p>
        </w:tc>
        <w:tc>
          <w:tcPr>
            <w:tcW w:w="6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InvMan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GMRE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4015100010~Salaries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118.2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129.6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+11.4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9.6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 Оклады и ставка</w:t>
            </w:r>
          </w:p>
        </w:tc>
        <w:tc>
          <w:tcPr>
            <w:tcW w:w="6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Capital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GBDM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4015100010~Salaries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96.8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97.1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+0.3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0.3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Trust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SFIN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4015100010~Salaries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44.1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47.9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+3.8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8.6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F02 Незапланированная позиция</w:t>
            </w:r>
          </w:p>
        </w:tc>
        <w:tc>
          <w:tcPr>
            <w:tcW w:w="6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Leasing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LND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4015100010~Salaries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51.2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53.0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+1.8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3.5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 Численность и сроки</w:t>
            </w:r>
          </w:p>
        </w:tc>
        <w:tc>
          <w:tcPr>
            <w:tcW w:w="6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Subs / прочие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SCRM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4015300010~Other comp.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Other Compensation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9.5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15.6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+6.1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64.2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 Прочее и one-off</w:t>
            </w:r>
          </w:p>
        </w:tc>
        <w:tc>
          <w:tcPr>
            <w:tcW w:w="6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Bank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GCEO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4015200010~Benefits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Total Benefits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34.2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+3.2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10.3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F09 Benefits</w:t>
            </w:r>
          </w:p>
        </w:tc>
        <w:tc>
          <w:tcPr>
            <w:tcW w:w="6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KPI cards формы на этом срезе: Budget YTD 6 220.0; Actual YTD 6 385.0; Variance </w:t>
      </w:r>
      <w:r>
        <w:rPr>
          <w:rFonts w:ascii="Calibri" w:hAnsi="Calibri" w:cs="Calibri"/>
          <w:color w:val="C0392B"/>
          <w:sz w:val="21"/>
          <w:szCs w:val="21"/>
        </w:rPr>
        <w:t xml:space="preserve">+165.0; Variance </w:t>
      </w:r>
      <w:r>
        <w:rPr>
          <w:rFonts w:ascii="Calibri" w:hAnsi="Calibri" w:cs="Calibri"/>
          <w:color w:val="C0392B"/>
          <w:sz w:val="21"/>
          <w:szCs w:val="21"/>
        </w:rPr>
        <w:t xml:space="preserve">+2.7%; «Отклонений с обязательным комментарием: 18». Heatmap «Budget Element × Legal Entity» показывает концентрацию: Salary × xxx Trust +15.0, Salary Uplift × xxx InvMan +11.9, Social Tax Salary × xxx Bank +17.4 (полная матрица — в Excel-альбоме, лист 03).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6.3. R-03 Variance Waterfall / Factor Analysis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Variance Waterfall / Factor Analysis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R-03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Тактический — диалог с бизнесом о причинах отклонений, материалы комитетов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Показать, какие факторы сформировали отклонение: мост Budget → 12 факторных групп (F01–F12) + Residual → Actual с владельцами и статусами комментариев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Head of HR Operations, Reward, Finance, HRBP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Из каких факторов складывается отклонение? Какой фактор основной (primary) по каждому рублю? Кто владелец и каков уровень автоматизации фактора? Что в residual и почему?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Согласование причин отклонений с владельцами; назначение комментариев; решения по зарегистрированным событиям; допуск residual к закрытию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(обязательный артефакт закрытия); on-demand при смене версии / сценария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Factor Engine (HR-факт: HRPT + HR Tracker), Event Register,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Factor Group (F01–F12) × Subfactor (FactorID корпоративного справочника) × Budget Element (с drill-down до Employee / Vacancy); период YTD или Month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/ период · Scenario · Version · Legal Entity · MIR-code · Global Unit · Factor Group · Subfactor · Comment Status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Factor Effect (млн RUB) · вклад фактора в % от Variance · Owner · Уровень автоматизации (A5–A0) · Affected budget elements · Comment Status · Residual · Opening run-rate · Эффект полного года (carry-over) · Микс-эффект замещения · Closing run-rate (блок run-rate моста, раздел 7.10)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 12 группам факторов (F01–F12) — см. раздел 7: Timing Effect, Position Effect, Rate Effect, Indexation Effect (event), Bonus base/rate, Tax base + Threshold Effect, Average Earnings Effect, Severance Effect, Benefits, Allocation Effect, Capitalization Effect (contra), one-off; Residual = Total Variance − Σ Classified Factor Effects; run-rate мост (год к году): подфакторы RR01–RR10 — формулы раздела 7.10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Слева: waterfall chart Budget → 12 факторных групп (F01–F12) + Residual → Actual (фактор DQ из диаграммы исключен — технический слой). Справа: панель «Как читать» (12 групп, двухъярусный приоритет — 21 шаг, DQ — технический слой). Ниже: таблица подфакторов с FactorID, уровнем автоматизации, owner и Comment Status; блок приоритета классификации (двухъярусный, 21 шаг; шаг 0 — DQ, технический, не отображается); статус residual. Второй блок (v2.2): run-rate мост (год к году) LY Факт FY → CY Бюджет FY — таблица шагов RR01–RR10 с классами и hc_status (нулевые строки — серым) и waterfall-диаграмма «Run-rate мост YoY, млн RUB»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Фактор → подфактор (FactorID) → Budget Element → Employee / Vacancy (HR-side); переход в R-05 для детализации по элементу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Нет; классификация автоматическая по приоритету; ручная переклассификация — только через Event Register / комментарий в R-09 с аудитом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Каждый подфактор несет Comment Status; подфакторы Needs Comment попадают в R-09 с назначенным владельцем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DQ — технический слой (F99): исключен из waterfall и всех пользовательских представлений, виден только на R-08 (раздел 7.8); residual сверх tolerance (±0.5% от Budget YTD) блокирует статус Ready to Close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 — Head of HR Operations, HRD, Finance, HRBP, HR Reporting; R/W (подтверждение факторов) — Reward, Head of Reward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12 групп факторов (F01–F12; в MVP — факторы уровня A5/A4); waterfall без DQ; таблица 40 подфакторов; двухъярусный приоритет классификации (21 шаг); правила детекции R001–R010; residual с tolerance; связь с Event Register v1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Wave 2: event-driven факторы (F04, новые бонусные схемы, reorg bridge R009), F07 и F11 в полном объеме. Wave 3: suggested factors (A3), авто-классификация с подтверждением владельца; Run: автогенерация narrative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Waterfall строится на HR-факте; Finance-факт сюда не подмешивается — его роль в R-07. Состав факторов — 12 пользовательских групп (F01–F12) по факторной модели v2 (раздел 7.2); тринадцатый элемент модели, Data Quality / Matching (F99), является техническим слоем самопроверки и в waterfall не выводится (раздел 7.8). HC и MSU в waterfall не выводятся как самостоятельные факторы: они расчетные драйверы и диагностические показатели, а денежный эффект изменения численности раскладывается на реальные подфакторы групп F01 (сроки найма/ухода) и F02 (позиции, вакансии, замещение). Каждый рубль отклонения относится к одному primary factor по двухъярусному приоритету классификации (21 шаг) — это исключает двойной счет (пример anti-double-counting — в разделе 7.3).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waterfall отклонения ФОТ YTD +165.0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Факторная декомпозиция Budget YTD 6 220.0 → Actual YTD 6 385.0, млн RUB (12 групп, без DQ)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313"/>
        <w:gridCol w:w="963"/>
        <w:gridCol w:w="1349"/>
        <w:gridCol w:w="5013"/>
      </w:tblGrid>
      <w:tr>
        <w:trPr>
          <w:tblHeader/>
          <w:cantSplit/>
        </w:trPr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Шаг waterfall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Эффект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Нарастающий итог</w:t>
            </w:r>
          </w:p>
        </w:tc>
        <w:tc>
          <w:tcPr>
            <w:tcW w:w="50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Budget YTD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6 220.0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6 220.0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Budget Final v1.0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F01 · Численность и сроки найма/ухода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−38.0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6 182.0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Отставание найма −48.0; найм раньше +18.0; увольнение раньше −14.0; увольнение позже +8.0; сдвиг найма −4.0; handover +2.0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F02 · Позиции, вакансии и замещение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+41.0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6 223.0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Незапланированная позиция +46.0; отмененная позиция −11.0; on hold −4.0; другая роль/грейд +6.0; backfill +9.0/−5.0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F03 · Оклады и ставка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+48.0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6 271.0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Rate variance +28.0; promotion +12.0; retention +4.0; grade mix +6.0/−2.0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F04 · Индексация и политика оплаты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+28.0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6 299.0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Индексация выше бюджета (событие E-2026-01)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F05 · Премии и variable pay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+38.0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6 337.0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База премии +26.0; accrual run-rate +4.0; разовая премия (E-2026-11) +8.0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F06 · Налоги и взносы (вкл. порог)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+18.0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6 355.0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Эффект базы +20.0; предельная база раньше плана −2.0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F07 · Отпускные и средний заработок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+15.0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6 370.0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Резерв +5.0; рост среднего заработка после годового бонуса (R006) +7.0; перерасчеты +3.0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F08 · Severance и выплаты при увольнении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+9.0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6 379.0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 бюджетируются; весь факт — отклонение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F09 · Benefits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+10.0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6 389.0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ДМС +8.0; релокации +2.0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F10 · Оргструктура и аллокации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−2.0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6 387.0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MSU ниже бюджета −1.5; salary charging −0.5; переводы net 0.0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F11 · Капитализация ФОТ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−6.0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6 381.0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Рост капитализируемой доли (contra-эффект; база excl. отпускные)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F12 · Прочее и one-off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+8.0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6 389.0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Ручная корректировка Finance +6.0; работа в выходные +2.0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Residual / Needs Review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−4.0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6 385.0</w:t>
            </w:r>
          </w:p>
        </w:tc>
        <w:tc>
          <w:tcPr>
            <w:tcW w:w="50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 пределах tolerance ±31.1 (±0.5% от Budget YTD); статус Needs Comment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Actual YTD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6 385.0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6 385.0</w:t>
            </w:r>
          </w:p>
        </w:tc>
        <w:tc>
          <w:tcPr>
            <w:tcW w:w="50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HR-факт янв–июн 2026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сходимости: сумма факторных эффектов (−38.0 +41.0 +48.0 +28.0 +38.0 +18.0 +15.0 +9.0 +10.0 −2.0 −6.0 +8.0 −4.0) = +165.0 = Variance YTD; фактор Data Quality в waterfall отсутствует — это технический слой (раздел 7.8). Полная таблица из 40 подфакторов с FactorID, владельцами и статусами комментариев приведена в разделе 7.7.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run-rate мост (год к году), v2.2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Второй блок формы — декомпозиция B «Run-rate (год к году)»: мост от факта прошлого года к бюджету текущего года (подробная методология, формулы и классы — разделы 7.9–7.10). Блок отвечает на вопрос «почему текущий год стартует не с прошлогодней цифры» и дополняет, а не заменяет план-факт waterfall.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Run-rate мост: LY Факт FY 11 800.0 → CY Бюджет FY 12 945.0, млн RUB (демо)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963"/>
        <w:gridCol w:w="1349"/>
        <w:gridCol w:w="4821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Шаг моста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Эффект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Нарастающий итог</w:t>
            </w:r>
          </w:p>
        </w:tc>
        <w:tc>
          <w:tcPr>
            <w:tcW w:w="482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LY Факт FY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11 800.0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11 800.0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База — отчетность прошлого года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RR01 · Полный год наймов LY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+420.0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12 220.0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Демографический; carry-over HIR001/002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RR02 · Уволенные прошлого года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−180.0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12 040.0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Демографический; carry-over TER001/002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RR05 · Пересмотр окладов LY (полный год)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+310.0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12 350.0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Компенсационный; carry-over SAL003–SAL008, SAL010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Opening run-rate CY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12 350.0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12 350.0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Carry-over итого +550.0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RR03 · Наймы текущего года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+520.0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12 870.0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Демографический; employee (факт) / vacancy (план до выхода)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RR04 · Уволенные текущего года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−240.0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12 630.0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Демографический; employee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RR06 · Пересмотр окладов CY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+265.0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12 895.0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Компенсационный; SAL003–SAL008, SAL010, F04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RR07 · Вакансии (бюджетные)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+90.0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12 985.0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Демографический; vacancy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RR08 · Изменение средней (микс замещения)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−35.0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12 950.0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 (триггер — демография)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RR09 · Новое юрлицо в группе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+15.0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12 965.0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Периметр; новый фактор ORG009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BON011 · Восстановление резерва ГП LY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0.0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12 965.0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Начислено = выплачено; строка показана серым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RR10 · Прочее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−20.0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12 945.0</w:t>
            </w:r>
          </w:p>
        </w:tc>
        <w:tc>
          <w:tcPr>
            <w:tcW w:w="48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Смешанный; остаток до сходимости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CY Бюджет FY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12 945.0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12 945.0</w:t>
            </w:r>
          </w:p>
        </w:tc>
        <w:tc>
          <w:tcPr>
            <w:tcW w:w="48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Budget Final v1.0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сходимости: 11 800.0 + 420.0 − 180.0 + 310.0 = 12 350.0 (Opening run-rate); 12 350.0 + 520.0 − 240.0 + 265.0 + 90.0 − 35.0 + 15.0 + 0.0 − 20.0 = 12 945.0 = CY Бюджет FY; Δ год к году +1 145.0 = carry-over +550.0 + динамика CY +595.0 (приемочная проверка UAT-25). Рядом с таблицей — waterfall-диаграмма «Run-rate мост YoY, млн RUB (демо, v2.2)»: база и итоги — NAVY, положительные шаги — TEAL, отрицательные — RED.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6.4. R-04 HC &amp; Vacancy Bridge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HC &amp; Vacancy Bridge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R-04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Тактический — работа HRBP с периметром, диалог с бизнесом о численности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Показать движение численности, вакансий и MSU и объяснить отклонение фактической численности от плана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HRBP, Recruitment, Head of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Почему Closing HC отличается от плана? Какие вакансии просрочены и где? Каков денежный эффект недозакрытия (связка с R-03)? Как меняется MSU?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Ускорение / пересмотр найма по просроченным вакансиям; решения по unplanned hires; корректировка HC-плана; постановка комментариев HC/MSU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Еженедельно (контроль) и ежемесячно (закрытие)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 Tracker, Budget DB, HRPT (MSU, charging)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× Employee / Vacancy × MIR-code × Legal Entity; агрегаты по HRBP perimeter и Global Unit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· Legal Entity · MIR-code · Global Unit · HRBP perimeter · Net status (Current / Hire / Leaver / Transfer / Maternity)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Opening HC · Hires · Leavers · Transfers In / Out · Vacancy Conversion · Closing HC · Plan HC · Δ HC vs Plan · MSU movement · открытые / просроченные вакансии · средний срок закрытия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Closing HC = Opening HC + Hires − Leavers + Transfers In − Transfers Out; Δ HC vs Plan = Closing HC − Plan HC; MSU movement — аналогичный мост в единицах MSU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 + HRBP perimeter. Ряд 1: KPI cards (Opening HC, Hires, Leavers, Closing HC, Plan HC, MSU). Ряд 2: bridge chart. Ряд 3: таблица подфакторов Δ HC + панели «Вакансии» и «MSU movement». Низ: drill-down таблица сотрудников и вакансий с цветовыми статусами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Подфактор (например, vacancy not filled) → список вакансий / сотрудников → карточка объекта (Vacancy ID, плановая дата, статус, owner)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Плановые даты найма / увольнения и обоснования — только в HR Tracker (вне формы); форма read-only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Любое отклонение HC / MSU — Comment Required = Да; владелец по умолчанию HRBP, по вакансиям — HRBP / Recruitment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Missing Vacancy ID / Employee ID и дубли блокируют подфактор до исправления (связь с R-08); декретницы считаются по правилам HC (список исключений)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HRBP (свой периметр), Recruitment (вакансии); R — Head of HR Operations, Reward, HR Reporting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Bridge chart; подфакторы Δ HC (9 видов); панели вакансий и MSU; drill-down до сотрудника / вакансии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прогноз закрытия вакансий (pipeline IRec / Experium); R3: what-if по плану найма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Форма развивает as-is summary HR Tracker (Summary_MIR/GD, Movement_* — в альбоме v2 сохранены без изменений как блок HCT; их целевая переработка выполняется отдельным этапом позже), добавляя две недостающие связи: отклонение численности → подфактор → первичный объект и отклонение численности → денежный эффект (через Factor Engine, группы F01 «Численность и сроки найма/ухода» и F02 «Позиции, вакансии и замещение» в R-03). Комментарий обязателен по любому отклонению HC / MSU — это правило отличает численностные метрики от денежных (порог 5%).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полугодие 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HC bridge: 952 → 988 против плана 1 011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1156"/>
        <w:gridCol w:w="5977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w="597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Opening HC (01.01.2026)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952</w:t>
            </w:r>
          </w:p>
        </w:tc>
        <w:tc>
          <w:tcPr>
            <w:tcW w:w="597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Стартовая численность периметров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Hires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+80</w:t>
            </w:r>
          </w:p>
        </w:tc>
        <w:tc>
          <w:tcPr>
            <w:tcW w:w="597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 т.ч. early hire +12 и unplanned hire +9 к плану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Leavers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−36</w:t>
            </w:r>
          </w:p>
        </w:tc>
        <w:tc>
          <w:tcPr>
            <w:tcW w:w="597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 т.ч. unplanned leaver −7 к плану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Transfers In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+14</w:t>
            </w:r>
          </w:p>
        </w:tc>
        <w:tc>
          <w:tcPr>
            <w:tcW w:w="597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Переводы внутрь периметров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Transfers Out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−22</w:t>
            </w:r>
          </w:p>
        </w:tc>
        <w:tc>
          <w:tcPr>
            <w:tcW w:w="597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Переводы за пределы периметров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Closing HC (30.06.2026)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988</w:t>
            </w:r>
          </w:p>
        </w:tc>
        <w:tc>
          <w:tcPr>
            <w:tcW w:w="597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Δ к Plan 1 011: −23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Отклонение HC от плана по подфакторам (Δ = −23) и панель вакансий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891"/>
        <w:gridCol w:w="1156"/>
        <w:gridCol w:w="1927"/>
        <w:gridCol w:w="3664"/>
      </w:tblGrid>
      <w:tr>
        <w:trPr>
          <w:tblHeader/>
          <w:cantSplit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Подфактор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Δ HC vs Plan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366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Comment Status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Delayed hire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−17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Vacancy not filled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−23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Early hire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+12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Unplanned hire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+9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9"/>
                <w:szCs w:val="19"/>
              </w:rPr>
              <w:t xml:space="preserve">Escalated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Early leaver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Delayed leaver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−4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Unplanned leaver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−7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9"/>
                <w:szCs w:val="19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Maternity / replacement timing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+2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Auto-classified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Панель вакансий: одобренные Vacancy_New — 64; Vacancy_Replacement — 25; всего открытых — 89; закрыто наймом в H1 — 71; просрочено против плановой даты — 23; средний срок закрытия — 54 дня. MSU movement: Opening MSU 944.6 → Hires +74.2 → Leavers −33.9 → Transfers (net) −5.1 → MSU / charging change −8.5 → Closing MSU 971.3 (план 1 002.5; Δ −31.2).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6.5. R-05 Compensation Detail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Compensation Detail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R-05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Операционный — глубокая детализация, работа команд Reward / Finance /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Дать детализацию ФОТ по 19 бюджетным элементам: состав, динамика по месяцам, отклонения по элементам, drill-down до сотрудника и назначения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Reward, Finance,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Из каких элементов складывается ФОТ и где концентрируются отклонения? Как элемент ведет себя по месяцам? Какие сотрудники / назначения формируют отклонение по элементу? Как связаны элементы между собой (база → бонус → соцвзносы → резерв)?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Подтверждение факторов salary / bonus / benefits / social security; корректировка ставок и коэффициентов в бюджетной модели; запросы Finance по проводкам; подготовка материалов Reward-комитета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после закрытия; ежедневно в период закрытия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DB (MG Compensation), HRPT (поименный HR-факт), Event Register,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+ Employee / Vacancy + Assignment + Legal Entity + MIR-code + Budget Element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· Scenario · Version · Legal Entity · MIR-code · Global Unit · HRBP perimeter · Budget Element · Comp / Non-comp · Factor Group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/ Forecast / Actual по каждому из 19 элементов · Variance Amount · Variance % · Actual by Month (Янв–Дек) · YTD Actual · Primary Factor · Comment Required · Comment Status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Quarterly Bonus = Salary Base × Bonus % (схема IT: 25% за квартал); Deferred Discretionary Bonus = 40% × Discretionary Bonus (список риск-тейкеров); Vacation Pay / Reserve = бонусная база года × 31/247/12 (капитальные LE); Social Tax = Taxable Base × Effective Rate (поименно, с порогами); Capitalized Compensation — со знаком минус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Ряд 1: матрица «Budget Element × Month» (Actual) с колонками YTD Actual, Budget YTD, Variance, Variance % и conditional formatting. Ряд 2: trend по месяцам + bar chart Variance by Element. Ряд 3: drill-down таблица сотрудников / назначений со статусами комментариев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Element → Legal Entity → MIR-code → Employee / Assignment; из ячейки матрицы — в список сотрудников по элементу; переход в R-03 по фактору элемента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Нет (read-only); ставки и коэффициенты модели редактируются в Budget DB владельцем версии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Required по правилу |Variance %| &gt; 5% на уровне элемента × LE × MIR; владелец — Reward (salary / bonus / benefits), Finance (reserve / manual adj.)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Строки с дефектом charging history или mapping помечаются DQ-флагом; сумма элементов контрольно сходится к ФОТ (контрольная строка итога)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Reward, Head of Reward; R — Finance, HR Operations, Head of HR Operations, HR Reporting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19 элементов; матрица элемент × месяц; trend; variance by element; drill-down до сотрудника; связь с комментариями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поименный факт Benefits для всех LE; расширение бонусного движка (новые схемы); R3: what-if по ставкам и вилкам окладов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Форма покрывает полный перечень из 19 бюджетных элементов: Salary · Salary Uplift · Quarterly Bonus · Quarterly Bonus Uplift · Discretionary Bonus · Deferred Discretionary Bonus · Vacation Pay / Reserve · Social Tax Salary · Social Tax Salary Uplift · Social Tax Quarterly Bonus · Social Tax Quarterly Bonus Uplift · Social Tax Discretionary Bonus · Social Tax Deferred Discretionary Bonus · Social Tax Vacation Pay · Total Benefits · Other Compensation · Social Tax Other Compensation · Capitalized Compensation · Payments to Board Members. Элементы образуют расчетные цепочки: база (Salary, Uplift) → бонусы (% от базы) → соцвзносы (поименно с порогами) → резерв на отпуска (от бонусной базы). Поэтому отклонение по Salary каскадно объясняет отклонения связанных элементов — факторный движок (раздел 7) раскладывает эффект по цепочке без двойного счета. Форма развивает as-is отчеты Finance Report и Name by Name.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ФОТ YTD январь–июнь 2026 по элементам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Бюджетные элементы: Budget / Actual / Variance YTD, млн RUB (сводка; полная матрица × месяцы — в Excel-альбоме, лист 06)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1060"/>
        <w:gridCol w:w="1060"/>
        <w:gridCol w:w="963"/>
        <w:gridCol w:w="771"/>
        <w:gridCol w:w="2505"/>
        <w:gridCol w:w="774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Element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YTD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Actual YTD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Var. %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Primary Factor</w:t>
            </w:r>
          </w:p>
        </w:tc>
        <w:tc>
          <w:tcPr>
            <w:tcW w:w="7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3 929.3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3 960.3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+31.0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0.8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 / F03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 Uplift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246.0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+36.0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17.1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F04 Индексация (E-2026-01)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Quarterly Bonus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372.0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391.0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+19.0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5.1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 — base effect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Quarterly Bonus Uplift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22.0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25.0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13.6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 / F04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Discretionary Bonus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455.0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468.0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+13.0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2.9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 — accrual run-rate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Deferred Discretionary Bonus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182.0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187.0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+5.0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2.7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 (linked 40%)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Vacation Pay / Reserve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118.0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131.0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+13.0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11.0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F07 Резерв / средний заработок (E-2026-03)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Salary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574.0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585.0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+11.0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1.9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Salary Uplift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31.5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37.0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+5.5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17.5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Quarterly Bonus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56.0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59.0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+3.0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5.4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Quarterly Bonus Uplift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3.3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+0.5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15.2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Discretionary Bonus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68.5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70.5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+2.0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2.9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Deferred Disc. Bonus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27.5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28.5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3.6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Vacation Pay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17.7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19.7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+2.0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11.3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Total Benefits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163.0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+11.0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7.2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F09 Benefits (тариф ДМС)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Other Compensation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48.0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61.0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+13.0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27.1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 one-off (E-2026-11)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Other Compensation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7.2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9.2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+2.0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27.8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— base effect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Payments to Board Members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26.0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26.0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Capitalized Compensation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−80.0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−86.0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−6.0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−7.5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F11 Капитализация (contra)</w:t>
            </w:r>
          </w:p>
        </w:tc>
        <w:tc>
          <w:tcPr>
            <w:tcW w:w="7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Итого ФОТ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6 220.0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6 385.0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 xml:space="preserve">+165.0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+2.7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7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 обязательных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сходимости: сумма по 19 элементам — Budget 6 220.0 / Actual 6 385.0 / Variance +165.0 (+2.7%) — равна ФОТ YTD на R-01 и входу waterfall на R-03. Динамика Actual по месяцам (Янв 998.0 · Фев 1 012.0 · Мар 1 118.0 · Апр 1 038.0 · Май 1 041.0 · Июн 1 178.0) показывает рост в июне за счет индексации и one-off выплаты.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Drill-down до сотрудника / назначения (фрагмент)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867"/>
        <w:gridCol w:w="963"/>
        <w:gridCol w:w="1060"/>
        <w:gridCol w:w="867"/>
        <w:gridCol w:w="1638"/>
        <w:gridCol w:w="963"/>
        <w:gridCol w:w="963"/>
        <w:gridCol w:w="2317"/>
      </w:tblGrid>
      <w:tr>
        <w:trPr>
          <w:tblHeader/>
          <w:cantSplit/>
        </w:trPr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Person ID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Assignment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Legal Entity</w:t>
            </w:r>
          </w:p>
        </w:tc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MIR-code</w:t>
            </w:r>
          </w:p>
        </w:tc>
        <w:tc>
          <w:tcPr>
            <w:tcW w:w="163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Element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YTD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Actual YTD</w:t>
            </w:r>
          </w:p>
        </w:tc>
        <w:tc>
          <w:tcPr>
            <w:tcW w:w="231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Фактор / комментарий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100287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ASG-2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Bank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TITM</w:t>
            </w:r>
          </w:p>
        </w:tc>
        <w:tc>
          <w:tcPr>
            <w:tcW w:w="16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1.35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1.42</w:t>
            </w:r>
          </w:p>
        </w:tc>
        <w:tc>
          <w:tcPr>
            <w:tcW w:w="231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Early hire + salary above budget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100287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ASG-2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Bank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TITM</w:t>
            </w:r>
          </w:p>
        </w:tc>
        <w:tc>
          <w:tcPr>
            <w:tcW w:w="16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Tax Salary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0.41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0.43</w:t>
            </w:r>
          </w:p>
        </w:tc>
        <w:tc>
          <w:tcPr>
            <w:tcW w:w="231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101512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ASG-1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InvMan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GMRE</w:t>
            </w:r>
          </w:p>
        </w:tc>
        <w:tc>
          <w:tcPr>
            <w:tcW w:w="16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0.98</w:t>
            </w:r>
          </w:p>
        </w:tc>
        <w:tc>
          <w:tcPr>
            <w:tcW w:w="231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Unplanned hire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101512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ASG-1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InvMan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GMRE</w:t>
            </w:r>
          </w:p>
        </w:tc>
        <w:tc>
          <w:tcPr>
            <w:tcW w:w="16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Quarterly Bonus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0.24</w:t>
            </w:r>
          </w:p>
        </w:tc>
        <w:tc>
          <w:tcPr>
            <w:tcW w:w="231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Unplanned hire (bonus base)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100130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ASG-1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Capital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GCEO</w:t>
            </w:r>
          </w:p>
        </w:tc>
        <w:tc>
          <w:tcPr>
            <w:tcW w:w="16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Total Benefits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0.31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0.37</w:t>
            </w:r>
          </w:p>
        </w:tc>
        <w:tc>
          <w:tcPr>
            <w:tcW w:w="231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 tariff change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100996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ASG-3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xxx Trust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SFIN</w:t>
            </w:r>
          </w:p>
        </w:tc>
        <w:tc>
          <w:tcPr>
            <w:tcW w:w="16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 Uplift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0.06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0.09</w:t>
            </w:r>
          </w:p>
        </w:tc>
        <w:tc>
          <w:tcPr>
            <w:tcW w:w="231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 increase campaign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6.6. R-06 АХР / Non-compensation Dashboard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АХР / Non-compensation Dashboard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R-06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Тактический — контроль категорий и владельцев, диалог с бизнесом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Контролировать некомпенсационные расходы на персонал (административно-хозяйственные расходы, связанные с персоналом) по категориям и владельцам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 Operations, Finance, LoD, Recruitment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Где перерасход / недоиспользование АХР? Какая категория и владелец формируют отклонение? Какие расходы не были запланированы? Что является разовым (one-off) и не повторится во втором полугодии?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Запрос комментариев владельцам категорий; перенос / отмена запланированных мероприятий; корректировка прогноза АХР до конца года; контроль подрядчиков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после закрытия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Budget DB, Finance files (МСФО), HRPT (для связки с периметрами),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+ Legal Entity + MIR-code + P&amp;L Account + АХР Category + Owner (если доступно)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· Scenario · Version · Legal Entity · MIR-code · АХР Category · Owner · Comp / Non-comp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АХР Budget YTD · АХР Actual YTD · АХР Variance · АХР Variance % · Variance by Category · подфактор · Owner · Comment Status · detail level indicator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АХР Variance = Actual АХР − Budget АХР (MVP); volume / rate декомпозиция не выполняется — нет стабильных драйверов (перенесена в R2)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Ряд 1: 4 KPI cards. Ряд 2: bar chart Budget vs Actual по категориям + панель «MVP-логика». Ряд 3: таблица категорий с подфакторами, владельцами и статусами комментариев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Категория → Legal Entity → MIR-code → P&amp;L Account; до сотрудника drill-down не требуется (detail level: LE / MIR / P&amp;L / Category / Owner)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Нет (read-only)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Required при |Variance %| &gt; 5% по категории × LE; владельцы: Recruitment Expenses → Recruitment / Finance; Staff Training / Seminars → LoD / Finance; Workshops / Offsites и Temporary Staff &amp; Contractors → HR Operations / Finance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АХР сверяется с Finance-фактом на R-07 (расхождение YTD +2.6 млн RUB, 0.97%); незамапленные P&amp;L accounts блокируют категорию до исправления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Finance, Recruitment (своя категория), LoD (своя категория); R — HR Operations, Head of HR Operations, HR Reporting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 категории АХР; KPI cards; bar chart; таблица с подфакторами и владельцами; detail level indicator; связь с R-09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volume / rate декомпозиция (pilot на Recruitment Expenses — драйверы: число вакансий, agency fee); R3: бенчмаркинг стоимости найма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АХР трактуется как non-compensation expense: Recruitment Expenses · Staff Training / Seminars · Workshops / Offsites · Cost for Temporary Staff &amp; Contractors. На текущий момент у АХР нет стабильных драйверов (объемные показатели не формализованы), поэтому в MVP декомпозиция ограничена формулой Actual − Budget и классификацией по подфакторам: АХР overspend · АХР underspend · unplanned АХР · planned АХР not spent · timing difference · one-off АХР · contractors variance · manual Finance adjustment. Volume / rate декомпозиция осознанно перенесена в релиз R2 — это зафиксировано в критериях приемки и в разделе 12.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АХР YTD январь–июнь 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KPI cards: Budget 240.0 · Actual 268.4 · Variance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+28.4 (+11.8%) · Категорий с перерасходом: 3 из 4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963"/>
        <w:gridCol w:w="963"/>
        <w:gridCol w:w="867"/>
        <w:gridCol w:w="771"/>
        <w:gridCol w:w="2313"/>
        <w:gridCol w:w="1349"/>
        <w:gridCol w:w="485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АХР Category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Budget YTD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Actual YTD</w:t>
            </w:r>
          </w:p>
        </w:tc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Var. %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Подфактор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w="48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Comment Status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 Expenses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85.0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109.5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+24.5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28.8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АХР overspend / unplanned АХР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 / Finance</w:t>
            </w:r>
          </w:p>
        </w:tc>
        <w:tc>
          <w:tcPr>
            <w:tcW w:w="4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Staff Training / Seminars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70.0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61.2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−8.8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−12.6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Timing difference / planned not spent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LoD / Finance</w:t>
            </w:r>
          </w:p>
        </w:tc>
        <w:tc>
          <w:tcPr>
            <w:tcW w:w="48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Workshops / Offsites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45.0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52.9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+7.9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17.6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One-off АХР (kick-off Q2)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Operations / Finance</w:t>
            </w:r>
          </w:p>
        </w:tc>
        <w:tc>
          <w:tcPr>
            <w:tcW w:w="4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Temporary Staff &amp; Contractors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40.0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44.8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+4.8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12.0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Contractors variance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Operations / Finance</w:t>
            </w:r>
          </w:p>
        </w:tc>
        <w:tc>
          <w:tcPr>
            <w:tcW w:w="48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Needs Comment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Итого АХР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240.0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268.4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 xml:space="preserve">+28.4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+11.8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48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Интерпретация: перерасход Recruitment Expenses (+24.5, +28.8%) связан с внеплановыми агентскими комиссиями за закрытие критичных вакансий IT и Global Markets — комментарий получен, прогноз FY скорректирован. Недоиспользование Staff Training (−8.8) — перенос программ на Q3–Q4 (timing difference), статус Under Review у LoD. Динамика по месяцам: факт АХР вырос с 42.1 в январе до 49.0 в июне; прогноз декабря — 58.0 (годовые мероприятия).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6.7. R-07 HR vs Finance Reconciliation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 vs Finance Reconciliation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Операционный — сверка и закрытие периода, работа команд Finance / Reward / HRIS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Сверить HR-факт и Finance-факт, классифицировать расхождения по типам и дать основание для закрытия периода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Finance, Reward, HRIS, Head of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Расходятся ли HR-факт и Finance-факт и насколько? Чем объясняется каждое расхождение? Какие расхождения — controlled exceptions (ожидаемые)? Что блокирует закрытие периода?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Допуск периода к закрытию; постановка issue владельцам (Finance / HRIS / Reward); принятие manual adjustments; подтверждение controlled exceptions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Ежемесячно (обязательный шаг закрытия); ежедневно в период закрытия после поступления Finance-файлов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HRPT (HR-факт), Finance files (МСФО), mapping tables (MIR → P&amp;L, Budget Element → P&amp;L Account, LE → Finance Legal),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Month + Legal Entity + MIR-code + P&amp;L Account + Budget Element; HR-side drill-down до Employee / Assignment, где доступно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Year · Month · Legal Entity · MIR-code · P&amp;L Account · Budget Element · Difference Type · Status · Controlled Exception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 Actual · Finance Actual · Difference Amount · Difference % · Difference Type · Controlled Exception flag · Owner · Status · число open issues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Difference = Finance Actual − HR Actual; Difference % = (Finance − HR) / HR Actual; допуск к закрытию: |unclassified residual| &lt; 0.05% от HR Actual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Ряд 1: 5 KPI cards (HR Actual, Finance Actual, Difference, Open issues, Controlled exceptions). Ряд 2: reconciliation matrix (ФОТ / АХР / Итого) + bar chart по типам расхождений. Ряд 3: таблица типов расхождений с владельцами и статусами; панели controlled exceptions и closing status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Блок (ФОТ / АХР) → Legal Entity → MIR-code → P&amp;L Account → Budget Element → HR-side: Employee / Assignment (где HR-факт поименный)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Статус issue и комментарий — Finance / Reward / HRIS по владению; подтверждение controlled exception — Finance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Каждое open расхождение — issue с владельцем и SLA; unclassified residual всегда требует разбора до закрытия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Расхождения типа mapping difference и missing HR object автоматически создают DQ-задачи на R-08; сверка не выполняется до полной загрузки Finance-файлов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Finance (контролер), HRIS (mapping / missing objects); R — Reward, Head of HR Operations, HR Reporting; подтверждение закрытия — Head of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Reconciliation matrix; 10 типов расхождений; controlled exceptions; статус закрытия; связь с R-08 и R-09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автоматическая классификация типов по правилам; интеграция с Hyperion (R3); поименная сверка Benefits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Finance-факт (МСФО) поступает позже HR-факта и служит независимым контрольным срезом: факторный анализ (R-03) намеренно строится на HR-факте, а R-07 отвечает на вопрос «можно ли закрывать период». Сверка выполняется в зерне Month × LE × MIR × P&amp;L Account × Budget Element через mapping tables; расхождения классифицируются по 10 типам (раздел 8.3). Controlled exceptions — ожидаемые расхождения по категориям discretionary / deferred bonus, benefits, other compensation, capitalized compensation, recruitment, training, workshops / offsites — не блокируют закрытие, но ежемесячно подтверждаются Finance.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сверка январь–июнь 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KPI cards: HR Actual YTD 6 385.0 · Finance Actual YTD 6 412.0 · Difference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+27.0 (0.42%) · Open issues 4 · Controlled exceptions 3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891"/>
        <w:gridCol w:w="1734"/>
        <w:gridCol w:w="1734"/>
        <w:gridCol w:w="1349"/>
        <w:gridCol w:w="1930"/>
      </w:tblGrid>
      <w:tr>
        <w:trPr>
          <w:tblHeader/>
          <w:cantSplit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HR Actual YTD</w:t>
            </w:r>
          </w:p>
        </w:tc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Finance Actual YTD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Difference</w:t>
            </w:r>
          </w:p>
        </w:tc>
        <w:tc>
          <w:tcPr>
            <w:tcW w:w="1930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Difference %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ФОТ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6 385.0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6 412.0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+27.0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0.42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АХР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268.4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271.0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color w:val="B7791F"/>
                <w:sz w:val="19"/>
                <w:szCs w:val="19"/>
              </w:rPr>
              <w:t xml:space="preserve">+2.6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0.97</w:t>
            </w:r>
          </w:p>
        </w:tc>
      </w:tr>
      <w:tr>
        <w:trPr>
          <w:cantSplit/>
        </w:trPr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Итого затраты на персонал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6 653.4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6 683.0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B7791F"/>
                <w:sz w:val="19"/>
                <w:szCs w:val="19"/>
              </w:rPr>
              <w:t xml:space="preserve">+29.6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0.44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Расхождения ФОТ по типам (млн RUB, Finance − HR)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867"/>
        <w:gridCol w:w="3951"/>
        <w:gridCol w:w="1252"/>
        <w:gridCol w:w="164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Difference Type</w:t>
            </w:r>
          </w:p>
        </w:tc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Сумма</w:t>
            </w:r>
          </w:p>
        </w:tc>
        <w:tc>
          <w:tcPr>
            <w:tcW w:w="395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Описание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w="164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Timing difference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+10.0</w:t>
            </w:r>
          </w:p>
        </w:tc>
        <w:tc>
          <w:tcPr>
            <w:tcW w:w="39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Квартальный бонус: начисление в HR в месяц выплаты, в Finance — равномерно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64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Resolved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Accrual / reserve difference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+6.5</w:t>
            </w:r>
          </w:p>
        </w:tc>
        <w:tc>
          <w:tcPr>
            <w:tcW w:w="39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Vacation reserve: методика 31/247/12 vs фактическое начисление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64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Controlled exception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manual adjustment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+4.0</w:t>
            </w:r>
          </w:p>
        </w:tc>
        <w:tc>
          <w:tcPr>
            <w:tcW w:w="39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Ручная корректировка МСФО по Банку (март), подтверждена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64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Controlled exception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Mapping difference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+1.5</w:t>
            </w:r>
          </w:p>
        </w:tc>
        <w:tc>
          <w:tcPr>
            <w:tcW w:w="39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новых MIR-code не замаплены на P&amp;L (июльская реорганизация)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164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Granularity difference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+0.8</w:t>
            </w:r>
          </w:p>
        </w:tc>
        <w:tc>
          <w:tcPr>
            <w:tcW w:w="39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Benefits: HR поименно, Finance агрегатно по LE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164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Controlled exception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Capitalization difference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+1.2</w:t>
            </w:r>
          </w:p>
        </w:tc>
        <w:tc>
          <w:tcPr>
            <w:tcW w:w="39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Capitalized compensation: расчетная оценка HR vs проводки Finance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64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Missing HR object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+1.0</w:t>
            </w:r>
          </w:p>
        </w:tc>
        <w:tc>
          <w:tcPr>
            <w:tcW w:w="39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сотрудника Банка отсутствуют в HRPT (внешние совместители)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164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Unclassified residual</w:t>
            </w:r>
          </w:p>
        </w:tc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+2.0</w:t>
            </w:r>
          </w:p>
        </w:tc>
        <w:tc>
          <w:tcPr>
            <w:tcW w:w="39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Требует разбора до закрытия периода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/ Finance</w:t>
            </w:r>
          </w:p>
        </w:tc>
        <w:tc>
          <w:tcPr>
            <w:tcW w:w="164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w="867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+27.0</w:t>
            </w:r>
          </w:p>
        </w:tc>
        <w:tc>
          <w:tcPr>
            <w:tcW w:w="39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Контроль: сходится к Difference по ФОТ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64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Статус закрытия по сверке: </w:t>
      </w:r>
      <w:r>
        <w:rPr>
          <w:rFonts w:ascii="Calibri" w:hAnsi="Calibri" w:cs="Calibri"/>
          <w:color w:val="B7791F"/>
          <w:sz w:val="21"/>
          <w:szCs w:val="21"/>
        </w:rPr>
        <w:t xml:space="preserve">Ready with Warnings. Условия: unclassified residual +2.0 (&lt; 0.05% от HR Actual — в пределах допуска); 4 open issue со сроками SLA; расхождение по АХР (+2.6) отнесено к timing и будет разобрано с файлом Subs 03.07.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6.8. R-08 Data Quality &amp; Closing Readiness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&amp; Closing Readiness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R-08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Операционный — контроль качества данных (включая технический DQ-фактор) и закрытие периода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Определить, можно ли доверять данным и закрывать период: статус загрузок, дефекты данных (включая технический слой DQ / F99 факторной модели), SLA исправлений, итоговый статус готовности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HRIS, HR Operations, Reward, Finance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Все ли источники загружены? Есть ли критические ошибки данных? Какие дефекты и у кого на исправлении? Соблюдается ли SLA? Можно ли закрывать период?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Блокировка / допуск закрытия периода; назначение исправлений владельцам; эскалация просроченных дефектов; исключение дефектных объектов из allocation-расчетов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Ежедневно в период закрытия; далее — еженедельный мониторинг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Load monitors (HRPT, HR Tracker, Finance files), DQ rules engine, mapping tables, Comment store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Source System + Load Date + Period + Error Type + Owner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Period · Source System · Error Type · Severity · Owner · Status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Статус загрузки HRPT / HR Tracker / Finance files · незамапленные MIR-code и P&amp;L accounts · ошибки Legal Entity · ошибки salary / bonus charging (Σ≠100%) · missing Employee / Assignment / Vacancy ID · дубли · broken charging history · critical errors · warnings · SLA / aging · Closing Readiness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Closing Readiness = Ready to Close, если: critical errors = 0 ∧ recon residual в допуске ∧ покрытие обязательных комментариев ≥ 90%; Ready with Warnings — при warnings без critical; Blocked — при critical ≥ 1 или неполной загрузке; Under Investigation — при разборе инцидента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фильтры. Ряд 1: 4 статусные плитки (traffic light) с активным статусом + KPI (critical, warnings, SLA overdue). Ряд 2: таблица проверок с traffic-индикаторами, владельцами и SLA. Ряд 3: issue cards по владельцам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Проверка → список дефектных объектов (Employee / Assignment / Vacancy / MIR-code / P&amp;L Account) → карточка дефекта с историей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Статус дефекта и комментарий исправления — владелец проверки; подтверждение исправления — HRIS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Каждый warning / critical — задача с владельцем и SLA; просрочка SLA &gt; 5 рабочих дней — эскалация Head of HR Operations (синхронно с R-09)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Это и есть форма правил качества: 13 стандартных проверок; объекты с salary charging Σ≠100% исключаются из allocation-факторов до исправления; broken charging history — приоритетный дефект (влияет на факторный анализ)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— HRIS (все проверки), Reward (charging), Finance (P&amp;L / файлы), Recruitment (Vacancy ID); R — Head of HR Operations, HR Reporting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13 проверок; отображение технического DQ-фактора (F99) факторной модели — единственная форма, где он виден; traffic light dashboard; SLA-индикаторы; интеграция статуса в R-01 (DQ Status) и closing readiness service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авто-fix для типовых дефектов charging; расширение правил (benefits, АХР); R3: профилирование данных и anomaly detection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Data Quality gate реализует принцип «DQ Status до решений»: статус качества данных дублируется на R-01 и R-02, а при статусе Blocked управленческие формы показывают предупреждение. Проверки сгруппированы по трем зонам: полнота загрузок (HRPT, HR Tracker, Finance files), целостность справочников и маппингов (MIR-code, P&amp;L accounts, Legal Entity), корректность аллокаций (salary / bonus charging Σ=100%, история charging, missing IDs, дубли). Дефекты charging критичны именно для факторного анализа: без корректной истории charging эффект фактора F10 «Оргструктура и аллокации» считается недостоверным. R-08 — единственная форма, где отображается технический слой DQ (F99) факторной модели: суммы, объясненные подтвержденными дефектами данных, видны здесь до их исправления и перераспределения в содержательные факторы (раздел 7.8).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статус периода июнь 2026 на 02.07.2026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Статус периода: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Ready with Warnings · Critical errors 0 · Warnings 10 · Просрочено SLA 2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1060"/>
        <w:gridCol w:w="963"/>
        <w:gridCol w:w="3373"/>
        <w:gridCol w:w="674"/>
        <w:gridCol w:w="1063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  <w:tc>
          <w:tcPr>
            <w:tcW w:w="337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Детали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Light</w:t>
            </w:r>
          </w:p>
        </w:tc>
        <w:tc>
          <w:tcPr>
            <w:tcW w:w="10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SLA / aging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Загрузка HRPT (1С/ETL)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48 312 записей, расхождений 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Синхронизация HR Tracker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HC/вакансии/движения за 01.07 учтены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Файлы Finance (МСФО)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Partial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Файл Банка загружен; файл Subs ожидается 03.07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день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Незамапленные MIR-code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Issue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новых кода июльской реорганизации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дня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Незамапленные P&amp;L accounts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Ошибки Legal Entity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Ошибки salary charging (Σ≠100%)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Warning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сотрудника, auto-fix ожидает подтверждения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дня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Ошибки bonus charging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Missing Employee ID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Missing Assignment ID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Warning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назначение (перевод 30.06)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день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Missing Vacancy ID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Дубли записей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OK</w:t>
            </w:r>
          </w:p>
        </w:tc>
        <w:tc>
          <w:tcPr>
            <w:tcW w:w="33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Broken charging history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Warning</w:t>
            </w:r>
          </w:p>
        </w:tc>
        <w:tc>
          <w:tcPr>
            <w:tcW w:w="33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 сотрудника (разрывы истории charging)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●</w:t>
            </w:r>
          </w:p>
        </w:tc>
        <w:tc>
          <w:tcPr>
            <w:tcW w:w="10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6 дней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Итоговая оценка: критических ошибок нет; 10 warnings распределены между HRIS (6), Reward (2), Finance (2). Просроченный дефект — broken charging history (6 дней при SLA 5) — эскалирован; до исправления 4 сотрудника исключены из расчета фактора F10, а связанные суммы учтены в техническом слое DQ (F99) и не отображаются на пользовательских формах (раздел 7.8).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6.9. R-09 Comments &amp; Actions Tracker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w="77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name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Comments &amp; Actions Tracker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Report ID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R-09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Уровень отчетности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Операционный — workflow закрытия периода, работа команд HRBP / Reward / Finance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Purpose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Управлять комментариями к отклонениям: обязательность, владельцы, статусы, сроки, эскалация — единый workflow закрытия периода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Main users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HRBP, Reward, Finance,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questions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Все ли обязательные отклонения прокомментированы? Какие комментарии просрочены и кто владелец? Что эскалировано и почему? Каково покрытие комментариев по периметру / роли?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Decisions supported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Назначение / переназначение владельцев; эскалация просроченных; подтверждение (approve) комментариев; допуск периода к закрытию по критерию покрытия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Frequency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Ежедневно в период закрытия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sources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Variance service (обязательные отклонения), Comment store, Factor Engine (auto-classified), Event Register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Grain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Variance × Owner × Status × Due date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Filters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Period · Owner · Status · Comment Required (только обязательные) · Factor Group · Legal Entity · HRBP perimeter · Escalation flag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Metrics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Всего обязательных комментариев · по статусам (New / Auto-classified / Needs Comment / Commented / Under Review / Confirmed / Escalated / Closed) · aging (рабочие дни) · due date · escalation flag · Comment Coverage %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Required: ФОТ и АХР — |Variance %| &gt; 5%; HC и MSU — любое отклонение. Comment Coverage = (Commented + Confirmed + Closed) / все обязательные. Эскалация: Needs Comment без реакции &gt; 5 рабочих дней → Escalated + уведомление Head of HR Operations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layout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Top panel: фильтры + переключатель «только обязательные». Ряд 1: 5 KPI cards. Ряд 2: bar chart по статусам + панель правил обязательности и маршрутизации. Ряд 3: action list — таблица отклонений со status chips, владельцем, due date, aging, флагом эскалации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Drill-down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Комментарий → карточка отклонения (сумма, фактор, история статусов) → переход в форму-источник (R-02 / R-03 / R-04 / R-06 / R-07) с сохранением контекста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Editable fields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Текст комментария, статус, due date — владелец; подтверждение (Confirmed / Closed) — Head of Reward (ФОТ) и Head of HR Operations (итоговое); executive summary — Head of HR Operations / Reward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Comment logic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Это и есть форма workflow: маршрутизация по правилам владения (8 правил, раздел 10.3); auto-classified отклонения не требуют ручного комментария, но доступны для ревью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Data quality rules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Отклонение с активным DQ-дефектом не может быть закрыто комментарием до устранения дефекта (связь с R-08); комментарий к recon-расхождению создается как issue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Access rights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R/W (comment) — все функциональные роли в своем владении / периметре; approve — Head of Reward, Head of HR Operations; R — HRD, HR Reporting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MVP scope</w:t>
            </w:r>
          </w:p>
        </w:tc>
        <w:tc>
          <w:tcPr>
            <w:tcW w:w="77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8 статусов; правила обязательности; маршрутизация; SLA и эскалация; KPI покрытия; action list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Future enhancements</w:t>
            </w:r>
          </w:p>
        </w:tc>
        <w:tc>
          <w:tcPr>
            <w:tcW w:w="77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R2: шаблоны комментариев и автоподстановка факторного объяснения; R3: автогенерация narrative и summary для комитета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Пояснения по работе с формой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Tracker закрывает главный процессный разрыв as-is: сбор комментариев по почте без статусов и сроков. Система сама вычисляет обязательность комментария (правило 5% для ФОТ / АХР; любое отклонение для HC / MSU), назначает владельца по правилам маршрутизации и ведет статусную модель до Closed. Все отклонения отображаются независимо от обязательности — фильтр «только обязательные» лишь фокусирует работу в период закрытия. Комментарий — часть аудита: текст, автор, история статусов и эскалации хранятся с отклонением.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Демо-пример: закрытие июня 2026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KPI cards: Всего обязательных 42 · Commented 24 · Under Review 8 · Needs Comment 7 · Escalated 3 · Покрытие 57% (цель ≥ 90% к 06.07)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252"/>
        <w:gridCol w:w="2505"/>
        <w:gridCol w:w="771"/>
        <w:gridCol w:w="674"/>
        <w:gridCol w:w="963"/>
        <w:gridCol w:w="1349"/>
        <w:gridCol w:w="1156"/>
        <w:gridCol w:w="963"/>
        <w:gridCol w:w="578"/>
        <w:gridCol w:w="-573"/>
      </w:tblGrid>
      <w:tr>
        <w:trPr>
          <w:tblHeader/>
          <w:cantSplit/>
        </w:trPr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Отклонение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Δ сумма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Δ %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Обязателен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w="578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Aging</w:t>
            </w:r>
          </w:p>
        </w:tc>
        <w:tc>
          <w:tcPr>
            <w:tcW w:w="-57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Esc.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VAR-2026-0481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· xxx InvMan · Salary Uplift · Июн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+12.4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18.2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(&gt;5%)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Under Review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05.07.2026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-5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VAR-2026-0479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· Global Markets · Vacancy not filled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−23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(HC)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Escalated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03.07.2026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-5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VAR-2026-0475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АХР · Recruitment Expenses · YTD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+24.5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28.8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(&gt;5%)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 / Finance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Commented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04.07.2026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-5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VAR-2026-0468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· xxx Bank · Other Compensation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+13.0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27.1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(&gt;5%)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Commented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04.07.2026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</w:t>
            </w:r>
          </w:p>
        </w:tc>
        <w:tc>
          <w:tcPr>
            <w:tcW w:w="-5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VAR-2026-0462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 · xxx Capital · GTB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−4.2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(MSU)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Needs Comment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06.07.2026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-5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VAR-2026-0455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· Subs · Vacation Pay Reserve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+6.1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11.4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(&gt;5%)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6"/>
                <w:szCs w:val="16"/>
              </w:rPr>
              <w:t xml:space="preserve">Needs Comment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06.07.2026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-5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VAR-2026-0451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· IT · Unplanned hire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+9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 (HC)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Escalated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02.07.2026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  <w:tc>
          <w:tcPr>
            <w:tcW w:w="-57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VAR-2026-0443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· Mapping difference (MIR)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−1.5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Escalated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01.07.2026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</w:t>
            </w:r>
          </w:p>
        </w:tc>
        <w:tc>
          <w:tcPr>
            <w:tcW w:w="-57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6"/>
                <w:szCs w:val="16"/>
              </w:rPr>
              <w:t xml:space="preserve">Да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Три эскалации демонстрируют разные причины: VAR-2026-0479 — просрочка комментария HRBP &gt; 5 рабочих дней; VAR-2026-0451 — спор о бизнес-обосновании unplanned hire (запрошено решение Head of HR Operations); VAR-2026-0443 — DQ-дефект маппинга, блокирующий закрытие комментария (связь с R-08).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7. Factor analysis methodology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Раздел описывает факторную модель v2.2 — расчетное ядро альбома (Factor Engine). Модель построена на корпоративном справочнике факторов план-факт анализа (142 фактора, 18 групп; версия справочника от 10.06.2026) и фиксирует восемь решений: (1) факторный анализ строится на HR-факте (поименные данные HRPT и HR Tracker); (2) Finance-факт не участвует в факторизации и используется только для reconciliation (раздел 8); (3) каждый рубль отклонения относится к одному primary factor по двухъярусному приоритету классификации (21 шаг: ярус 1 — 11 факторов с «Очередность = 1» корпоративного справочника, ярус 2 — по anti-double-counting); (4) Data Quality — технический слой (F99), который не отображается целевому пользователю; (5) целевой набор — 80 из 142 факторов справочника: применимость «часто», «редко», «часто (ДК)», возвращенные решением владельца SAL012, TER004, TER007 и BON011 (раздел 14, D-02) плюс новый фактор ORG009 «Новое юрлицо в группе (периметр)» (раздел 14, D-10); (6) факторы, не выявляемые из план-факт данных (event-driven), присваиваются только через Event Register; (7) модель состоит из двух взаимодополняющих декомпозиций — «План-факт» (F01–F12) и «Run-rate (год к году)» (RR01–RR10), разделы 7.9–7.10; (8) каждой группе и подфактору присвоен класс — демографический / компенсационный / смешанный / периметр / технический (раздел 7.11), а применимость факторов ограничена полем hc_status — employee / vacancy (раздел 7.12). HC и MSU остаются расчетными драйверами и диагностическими показателями, а не конкурирующими факторами.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7.1. Принципы факторной модели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1.  </w:t>
      </w:r>
      <w:r>
        <w:rPr>
          <w:rFonts w:ascii="Calibri" w:hAnsi="Calibri" w:cs="Calibri"/>
          <w:b/>
          <w:bCs/>
          <w:sz w:val="21"/>
          <w:szCs w:val="21"/>
        </w:rPr>
        <w:t xml:space="preserve">HR-факт — основа расчета.</w:t>
      </w:r>
      <w:r>
        <w:rPr>
          <w:rFonts w:ascii="Calibri" w:hAnsi="Calibri" w:cs="Calibri"/>
          <w:sz w:val="21"/>
          <w:szCs w:val="21"/>
        </w:rPr>
        <w:t xml:space="preserve"> Factor Engine рассчитывает эффекты на поименных данных HRPT / HR Tracker: начисления по сотруднику × назначению × месяцу, оклады, active share (доля активного времени в месяце), MSU, charging %, ставки и пороги взносов. Это дает объяснение на уровне сотрудника, позиции и вакансии.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2.  </w:t>
      </w:r>
      <w:r>
        <w:rPr>
          <w:rFonts w:ascii="Calibri" w:hAnsi="Calibri" w:cs="Calibri"/>
          <w:b/>
          <w:bCs/>
          <w:sz w:val="21"/>
          <w:szCs w:val="21"/>
        </w:rPr>
        <w:t xml:space="preserve">Каждый рубль — один primary factor (anti-double-counting).</w:t>
      </w:r>
      <w:r>
        <w:rPr>
          <w:rFonts w:ascii="Calibri" w:hAnsi="Calibri" w:cs="Calibri"/>
          <w:sz w:val="21"/>
          <w:szCs w:val="21"/>
        </w:rPr>
        <w:t xml:space="preserve"> Отклонение декомпозируется без остатка на взаимоисключающие факторы: движок проверяет условия в порядке двухъярусного приоритета (шаги 0–20) и останавливается на первом выполненном (раздел 7.3). Сумма факторных эффектов всегда равна общему отклонению (контроль сходимости — приемочная проверка UAT-01).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3.  </w:t>
      </w:r>
      <w:r>
        <w:rPr>
          <w:rFonts w:ascii="Calibri" w:hAnsi="Calibri" w:cs="Calibri"/>
          <w:b/>
          <w:bCs/>
          <w:sz w:val="21"/>
          <w:szCs w:val="21"/>
        </w:rPr>
        <w:t xml:space="preserve">Data Quality — технический слой, а не фактор для пользователя.</w:t>
      </w:r>
      <w:r>
        <w:rPr>
          <w:rFonts w:ascii="Calibri" w:hAnsi="Calibri" w:cs="Calibri"/>
          <w:sz w:val="21"/>
          <w:szCs w:val="21"/>
        </w:rPr>
        <w:t xml:space="preserve"> Дефекты данных (незамапленные элементы, разрывы истории charging, дубли, missing IDs) выявляются и исправляются ДО факторного анализа (шаг 0 приоритета). Фактор F99 Data Quality / Matching исключен из всех диаграмм и пользовательских представлений — waterfall, R-01, R-02, R-03 — и виден только на R-08 (раздел 7.8; приемочная проверка UAT-02).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4.  </w:t>
      </w:r>
      <w:r>
        <w:rPr>
          <w:rFonts w:ascii="Calibri" w:hAnsi="Calibri" w:cs="Calibri"/>
          <w:b/>
          <w:bCs/>
          <w:sz w:val="21"/>
          <w:szCs w:val="21"/>
        </w:rPr>
        <w:t xml:space="preserve">Ограничение применимого набора.</w:t>
      </w:r>
      <w:r>
        <w:rPr>
          <w:rFonts w:ascii="Calibri" w:hAnsi="Calibri" w:cs="Calibri"/>
          <w:sz w:val="21"/>
          <w:szCs w:val="21"/>
        </w:rPr>
        <w:t xml:space="preserve"> Целевой набор — 80 из 142 факторов справочника (сводка по группам — раздел 15.3): факторы с применимостью «часто» / «редко» / «часто (ДК)», возвращенные решением владельца от 20.07.2026 SAL012 (доплата до МРОТ, «не существенно»), TER004 (компенсация неиспользованного отпуска при увольнении, «опционально»), TER007 (массовое сокращение / restructuring exit cost, «крайне редко») и BON011 (корректировка bonus accrual / true-up, финансовая часть) — журнал решений D-02 (раздел 14), а также новый фактор ORG009 «Новое юрлицо в группе (периметр)» — решение D-10 от 04.08.2026 (раздел 14). В демо-периоде эффект возвращенных факторов равен нулю; за пределами набора остаются факторы «не применимо» и garden leave (TER005).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5.  </w:t>
      </w:r>
      <w:r>
        <w:rPr>
          <w:rFonts w:ascii="Calibri" w:hAnsi="Calibri" w:cs="Calibri"/>
          <w:b/>
          <w:bCs/>
          <w:sz w:val="21"/>
          <w:szCs w:val="21"/>
        </w:rPr>
        <w:t xml:space="preserve">Event-driven факторы — только через Event Register.</w:t>
      </w:r>
      <w:r>
        <w:rPr>
          <w:rFonts w:ascii="Calibri" w:hAnsi="Calibri" w:cs="Calibri"/>
          <w:sz w:val="21"/>
          <w:szCs w:val="21"/>
        </w:rPr>
        <w:t xml:space="preserve"> Причины, не выводимые из план-факт данных (индексация, новая бонусная схема, реорганизация, изменение методологии), присваиваются только при наличии зарегистрированного события; иначе отклонение классифицируется как Needs Review (раздел 7.5).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6.  </w:t>
      </w:r>
      <w:r>
        <w:rPr>
          <w:rFonts w:ascii="Calibri" w:hAnsi="Calibri" w:cs="Calibri"/>
          <w:b/>
          <w:bCs/>
          <w:sz w:val="21"/>
          <w:szCs w:val="21"/>
        </w:rPr>
        <w:t xml:space="preserve">HC и MSU — драйверы, а не факторы.</w:t>
      </w:r>
      <w:r>
        <w:rPr>
          <w:rFonts w:ascii="Calibri" w:hAnsi="Calibri" w:cs="Calibri"/>
          <w:sz w:val="21"/>
          <w:szCs w:val="21"/>
        </w:rPr>
        <w:t xml:space="preserve"> Отклонения численности объясняются содержательными подфакторами групп F01 и F02 (сроки найма и ухода, незапланированные позиции, замещение); FTE-факторы справочника (HC003/HC004) трактуются как MSU-эффект и входят в группу F10 — термин FTE в системе не используется.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Входные данные расчета: HR-факт (HRPT / 1С через ETL) — начисления, оклады, active share, MSU; HR Tracker — плановая и фактическая численность, вакансии (Vacancy ID, плановая дата, статус), наймы, увольнения, переводы; charging history (Budget DB) — salary и bonus charging % по юрлицам с историей (сумма charging по сотруднику = 100%, иначе объект исключается из расчета F10); бюджетная модель — ставки и коэффициенты (% повышения окладов, % премирования, коэффициент vacation reserve, ставки benefits, ставки и пороги взносов по LE, salary ranges для вакансий без согласованного оклада, норматив капитализации); Event Register — зарегистрированные события с периодом действия и ожидаемым эффектом.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Ключевая расчетная формула значения элемента для сотрудника × назначения × месяца: Element Value = Active Share × MSU × Charging % × Rate (ставка элемента). Факторные эффекты получаются последовательной подстановкой фактических и бюджетных параметров в эту формулу (метод цепных подстановок) в порядке двухъярусного приоритета (шаги 0–20), что гарантирует аддитивность и отсутствие пропусков и двойного счета.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7.2. Двенадцать пользовательских групп факторов (F01–F12)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80 применимых факторов справочника сгруппированы в 12 пользовательских групп (F01–F12), видимых целевому пользователю; тринадцатый элемент модели — технический слой F99 Data Quality / Matching (раздел 7.8). Для каждой группы ниже дано структурированное описание: что означает, когда возникает, подфакторы с FactorID справочника, формула расчета, источник, владелец объяснения, уровень автоматизации (A5–A0), риск двойного счета и волна внедрения. Компактная сводка — в таблице; далее — описание групп.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Сводка 12 пользовательских групп факторов (полная версия — Excel-альбом, вкладка 12_Factor_Dictionary)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2313"/>
        <w:gridCol w:w="2120"/>
        <w:gridCol w:w="963"/>
        <w:gridCol w:w="1156"/>
        <w:gridCol w:w="1159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ID · Группа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На какой вопрос отвечает</w:t>
            </w:r>
          </w:p>
        </w:tc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Ключевые FactorID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Автоматизация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Владелец объяснения</w:t>
            </w:r>
          </w:p>
        </w:tc>
        <w:tc>
          <w:tcPr>
            <w:tcW w:w="115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Волна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 · Численность и сроки найма/ухода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Людей было меньше/больше, они пришли/ушли не тогда?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HIR001–HIR003 · TER001, TER002 · HC008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A4–A5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F02 · Позиции, вакансии и замещение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Структура штата изменилась (позиции вне бюджета, другая роль, backfill)?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HC005–HC007 · HIR004, HIR005, HIR008, HIR009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A2–A4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 (частично Wave 2)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 · Оклады и ставка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 же люди и роли стали дороже/дешевле?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SAL001, SAL002, SAL007, SAL008, SAL010, SAL012 · MIX001, MIX002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F04 · Индексация и политика оплаты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Плановые массовые изменения оплаты и регуляторика отличились от бюджета?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SAL003 · REG001–REG004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 (событие) / A5 (расчет)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/ HRBP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Wave 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 · Премии и variable pay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Переменная часть отклонилась: база, ставка, схемы, разовые премии?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BON001–BON003, BON007–BON012 · INC001–INC005 (только ДК)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A4–A5 (схемы — A2)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 · Налоги и взносы (вкл. порог)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Взносы выросли из-за базы или из-за порога/тарифа?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TAX-BASE (производный) · TAX005, TAX006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 (TAX006 — A2)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/ Finance / Payroll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F07 · Отпускные и средний заработок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Отпускные и резерв отклонились: объем, средний заработок, перерасчеты?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VAC001–VAC003, VAC006, VAC007, VAC010 · VAC004 (правило R006)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A4–A5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/ Payroll / Finance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Wave 2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F08 · Severance и выплаты при увольнении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Сколько стоят выплаты при увольнении (вне бюджета)?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TER003 · TER004 · TER007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 (TER007 — A2)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 / Payroll / Legal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F09 · Benefits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Стоимость льгот отклонилась: тарифы, состав застрахованных, релокации?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BEN001, BEN002, BEN007, BEN008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 (BEN008 — A3)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/ Benefits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F10 · Оргструктура и аллокации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Затраты переместились между юрлицами/подразделениями без изменения общей суммы?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ORG001–ORG003, ORG006–ORG008 · EXT003 · HC003/HC004 (MSU) · CHG · HC010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A2–A5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 / Finance / HRIS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 (transfers/MSU), Wave 2 (reorg)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F11 · Капитализация ФОТ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Как изменилась капитализируемая доля ФОТ (contra-эффект)?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CAP001 (новый) · ORG005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Wave 2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 · Прочее и one-off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Разовые и нестандартные эффекты: ручные корректировки, ошибки бюджета, реклассы?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ONE004, ONE006, ONE007 · OTH004 · HIR006, HIR007 · ABS003 · FOR001 (диагностика)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A3–A5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/ HR Operations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7.2.1. F01 «Численность и сроки найма/ухода»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эффект отличия фактической численности и сроков выхода/ухода людей от бюджетного плана при бюджетных ставках оплаты — «мы потратили меньше/больше, потому что людей было меньше/больше или они пришли/ушли не тогда».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найм позже или раньше плановой даты; сдвиг найма внутри года; увольнение раньше/позже плана; двойное замещение на период handover.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HIR001 отставание плана по найму; HIR002 найм раньше плана; HIR003 сдвиг найма внутри года; TER001 увольнение раньше плана; TER002 увольнение позже плана; HC008 двойное замещение на handover; HC001/HC002 (HC выше/ниже бюджета) — диагностика, не самостоятельный фактор.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Timing Effect = (Actual Active Share − Budget Active Share) × Budget MSU × Budget Charging % × Budget Rate — по каждому сотруднику и вакансии; здесь AS (Active Share) = D_active / D_period — доля календарных дней активного статуса в периоде (выход 16 июня → AS_июнь = 15/30 = 0,5; уволен 10-го → AS = 10/31; у вакансии AS = 0), полный словарь переменных — раздел 7.13; для вакансий без согласованного оклада используется середина вилки (salary range) по корпоративному титулу.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 Tracker + HRPT.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HRBP.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A4–A5.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пересекается с F02, поэтому незапланированные позиции выделяются раньше (шаг 8 приоритета).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7.2.2. F02 «Позиции, вакансии и замещение»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эффект изменения состава позиций против бюджета — «структура штата изменилась»: появились позиции, которых не было в бюджете (и наоборот), вакансии закрыты на другую роль/грейд, замещение ушедшего стоит дороже или дешевле.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незапланированная или отмененная позиция; позиция on hold (hiring freeze); вакансия вне бюджета; закрытие вакансии на другую роль; backfill дороже/дешевле ушедшего.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HC005 незапланированная позиция; HC006 отмененная бюджетная позиция; HC007 позиция on hold / hiring freeze; HIR004 вакансия открыта без бюджетной позиции; HIR005 вакансия закрыта на другую роль/грейд; HIR008 backfill дороже; HIR009 backfill дешевле.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Position Effect = Σ по измененным позициям (Actual стоимость позиции − Budget стоимость сопоставимой позиции) при фактических сроках, где стоимость позиции = AS × MSU × Chg% × Rate (AS — Active Share, доля календарных дней активного статуса; словарь переменных — раздел 7.13); вся стоимость незапланированной позиции, включая оклад выше вилки, относится сюда (anti-double-counting, раздел 7.3).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 Tracker + HRPT.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HRBP.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A2–A4.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grade mix от закрытия вакансии на другую роль учитывается здесь, а не в F03.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 (частично Wave 2).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7.2.3. F03 «Оклады и ставка»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отклонение фактических окладов от бюджетных для сопоставимой популяции — «те же люди/роли стали дороже»: наняли дороже вилки, внецикловые повышения, promotion, retention, микс грейдов.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оклад выше/ниже бюджетного; индивидуальное повышение вне цикла; promotion; повышение для удержания (retention); найм на более высокий/низкий грейд; доплата до МРОТ/минимального уровня (не существенно).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SAL001 оклад выше бюджетного; SAL002 оклад ниже бюджетного; SAL007 индивидуальное повышение вне цикла; SAL008 повышение в должности / promotion; SAL010 retention; SAL012 доплата до МРОТ/минимального уровня (возвращен в целевой набор решением D-02; в демо-периоде эффект отсутствует); MIX001 нанят сотрудник более высокого грейда; MIX002 более низкого грейда.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Rate Effect = Actual Active Share × Actual MSU × Actual Charging % × (Actual Rate − Budget Rate); grade mix — через разницу грейдовых вилок.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HRPT + HR Tracker.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A4.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высокий с F01/F02 — rate считается ПОСЛЕ выделения timing- и позиционных эффектов (шаг 12 приоритета).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7.2.4. F04 «Индексация и политика оплаты»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плановые массовые изменения оплаты и регуляторные требования — индексация выше/ниже бюджетной, изменение обязательных правил расчета, МРОТ, корпоративная политика, локальные нормативные акты. Event-driven группа: фактор присваивается только при зарегистрированном событии в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индексация отличается от бюджетной; новые требования законодательства; изменение компенсационной политики.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SAL003 индексация выше бюджета; REG001–REG004 изменения регуляторики и compliance.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Indexation Effect = Σ по популяции события [(Actual % повышения − Budget % повышения) × Budget Base] — только при наличии события в Event Register, иначе Needs Review (правило детекции R004).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Event Register + HRPT.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 / HRBP.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A2 (событие) / A5 (расчет).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низкий при дисциплине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Wave 2 (в демо-наборе — событие E-2026-01, индексация выше бюджета +28.0).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7.2.5. F05 «Премии и variable pay»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отклонение переменной части — начисление резерва бонуса (run-rate), изменение базы расчета, разовые премии, новые схемы, eligibility, гарантии, timing годового бонуса, комиссии дочерних компаний.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база премии выросла (вслед за окладами/численностью); изменился % выплаты; разовая премия; новая схема премирования; корректировка bonus accrual / true-up (финансовая часть); комиссии ДК.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BON001 bonus accrual выше/ниже бюджета (run-rate); BON002, BON003 изменение/новая схема премирования; BON007–BON010 eligibility, гарантии, разовые премии; BON011 корректировка bonus accrual / true-up (финансовая часть; возвращен в целевой набор решением D-02, в демо-периоде эффект отсутствует) — включая восстановление (разворот) резерва годовой премии (ГП) прошлого года при выплате в феврале–марте (решение D-08, раздел 14; строка в run-rate мосте — раздел 7.10); BON012 изменение базы расчета премии; INC001–INC005 sales incentives — только для дочерних компаний (применимость «часто (ДК)», область применения «дочерние компании»; подтверждено решением D-03, раздел 14).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Base Effect = (Actual Bonus Base − Budget Bonus Base) × Budget Bonus %; Rate Effect = Actual Bonus Base × (Actual Bonus % − Budget Bonus %); квартальный бонус: база = оклад, ставка = 25% (схема IT), модель поддерживает другие схемы; контроль: Base Effect + Rate Effect = Quarterly Bonus Variance (UAT-12); Deferred = 40% × Discretionary для списка риск-тейкеров.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Budget DB + HRPT +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A4–A5 (новые схемы — A2).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база премии следует за окладами, поэтому считается после F03/F04; влияние годового бонуса на средний заработок учитывается в F07, а не здесь.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7.2.6. F06 «Налоги и взносы (вкл. порог)»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отклонение страховых взносов, раскладываемое на два разных по природе эффекта. </w:t>
      </w:r>
      <w:r>
        <w:rPr>
          <w:rFonts w:ascii="Calibri" w:hAnsi="Calibri" w:cs="Calibri"/>
          <w:b/>
          <w:bCs/>
          <w:sz w:val="21"/>
          <w:szCs w:val="21"/>
        </w:rPr>
        <w:t xml:space="preserve">Base Effect</w:t>
      </w:r>
      <w:r>
        <w:rPr>
          <w:rFonts w:ascii="Calibri" w:hAnsi="Calibri" w:cs="Calibri"/>
          <w:sz w:val="21"/>
          <w:szCs w:val="21"/>
        </w:rPr>
        <w:t xml:space="preserve"> — механическое следование взносов за базой ФОТ: выросла облагаемая база (оклады, премии, численность) — выросли взносы; этот эффект производный и не требует отдельного управленческого объяснения. </w:t>
      </w:r>
      <w:r>
        <w:rPr>
          <w:rFonts w:ascii="Calibri" w:hAnsi="Calibri" w:cs="Calibri"/>
          <w:b/>
          <w:bCs/>
          <w:sz w:val="21"/>
          <w:szCs w:val="21"/>
        </w:rPr>
        <w:t xml:space="preserve">Threshold Effect</w:t>
      </w:r>
      <w:r>
        <w:rPr>
          <w:rFonts w:ascii="Calibri" w:hAnsi="Calibri" w:cs="Calibri"/>
          <w:sz w:val="21"/>
          <w:szCs w:val="21"/>
        </w:rPr>
        <w:t xml:space="preserve"> — эффект достижения предельной базы обложения раньше или позже планового месяца: по регрессивной шкале законодательства после превышения порога эффективная ставка взносов снижается, поэтому сотрудник, пересекший порог в мае вместо планового июня, дает экономию против бюджета при той же годовой базе, и наоборот. Threshold Effect всегда выделяется отдельно от Base Effect (приемочная проверка UAT-06).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рост ФОТ тянет взносы (base); сотрудник пересек порог предельной базы раньше/позже бюджетного месяца (threshold); применен или потерян льготный тариф.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TAX-BASE — производный эффект налогооблагаемой базы; TAX005 достижение предельной базы раньше/позже плана; TAX006 льготный тариф применен/потерян.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Base Effect = (Actual Taxable Base − Budget Taxable Base) × Budget Effective Rate; Threshold Effect = Σ по сотрудникам [Взносы(фактическая шкала) − Взносы(бюджетная шкала)] при одинаковой базе — расчет поименно с порогами (правило детекции R007).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HRPT + ставки взносов (Budget DB).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 / Finance / Payroll.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A5 (TAX006 — A2).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низкий — считается производным от уже классифицированных элементов (шаг 14 приоритета).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7.2.7. F07 «Отпускные и средний заработок» (новый фактор)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отклонение отпускных и резерва на отпуска — объем резерва, рост среднего заработка, перерасчеты прошлых периодов, остатки дней. Ключевой новый подфактор — </w:t>
      </w:r>
      <w:r>
        <w:rPr>
          <w:rFonts w:ascii="Calibri" w:hAnsi="Calibri" w:cs="Calibri"/>
          <w:b/>
          <w:bCs/>
          <w:sz w:val="21"/>
          <w:szCs w:val="21"/>
        </w:rPr>
        <w:t xml:space="preserve">пересчет среднего заработка после выплаты годового бонуса</w:t>
      </w:r>
      <w:r>
        <w:rPr>
          <w:rFonts w:ascii="Calibri" w:hAnsi="Calibri" w:cs="Calibri"/>
          <w:sz w:val="21"/>
          <w:szCs w:val="21"/>
        </w:rPr>
        <w:t xml:space="preserve">: годовой бонус выплачивается в феврале–марте и включается в базу расчета среднего заработка по правилам законодательства (ст. 139 ТК РФ и актуальное постановление о порядке исчисления средней заработной платы), поэтому среднедневной заработок пересчитывается вверх, а вслед за ним растут отпускные и резерв. Бюджет закладывает средний заработок до такого пересчета; разница и есть эффект фактора (правило детекции R006).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после выплаты годового бонуса средний заработок пересчитывается вверх; накопление неиспользованных дней отпуска; массовое использование отпусков; retro-перерасчеты прошлых периодов.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VAC001 резерв отпусков выше/ниже бюджета; VAC002, VAC006 остатки и использование дней; VAC003 рост среднего заработка; VAC010 перерасчет отпускных за прошлые периоды; VAC004 годовой бонус попал в расчет среднего — выделен как правило R006.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Avg Earnings Effect = Дни обязательства × (Actual среднедневной заработок − Budget среднедневной заработок); подфактор R006: Δ среднего заработка от включения годового бонуса в расчетный период → Δ отпускных/резерва; Reserve = Comp Base × 31/247/12 (капитальные LE).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HRPT + Leave system + Finance reserve.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 / Payroll / Finance.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A4–A5.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сам бонус классифицируется в F05, здесь учитывается только его влияние на средний заработок (UAT-07); связь с F11 — отпускные исключены из базы капитализации.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Wave 2.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7.2.8. F08 «Severance и выплаты при увольнении»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выплаты, связанные с увольнением: выходные пособия (включая соглашения сторон), компенсация неиспользованного отпуска при увольнении, расходы на массовое сокращение (restructuring exit cost). Методологическое решение: </w:t>
      </w:r>
      <w:r>
        <w:rPr>
          <w:rFonts w:ascii="Calibri" w:hAnsi="Calibri" w:cs="Calibri"/>
          <w:b/>
          <w:bCs/>
          <w:sz w:val="21"/>
          <w:szCs w:val="21"/>
        </w:rPr>
        <w:t xml:space="preserve">выплаты при увольнении не бюджетируются</w:t>
      </w:r>
      <w:r>
        <w:rPr>
          <w:rFonts w:ascii="Calibri" w:hAnsi="Calibri" w:cs="Calibri"/>
          <w:sz w:val="21"/>
          <w:szCs w:val="21"/>
        </w:rPr>
        <w:t xml:space="preserve"> — бюджет по этой строке равен нулю, поэтому весь факт является отклонением (подтверждено владельцем — решение D-06, раздел 14). Фактор выделяется отдельной строкой waterfall, чтобы не маскировать операционные отклонения: разовые выплаты при уходе не должны «растворяться» в факторах численности или окладов.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увольнение с выплатой выходного пособия; компенсация неиспользованного отпуска при увольнении («опционально»); массовое сокращение / restructuring («крайне редко», регистрируется как событие в Event Register).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TER003 выходное пособие; TER004 компенсация неиспользованного отпуска при увольнении; TER007 массовое сокращение / restructuring exit cost (TER004 и TER007 возвращены в целевой набор решением D-02; в демо-периоде их эффект равен нулю).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Severance Effect = Actual Severance и выплаты при увольнении (Budget = 0); идентифицируется напрямую из payroll по pay element; TER007 — через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HRIS + Payroll.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HRBP / Payroll / Legal.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A5 (TER004 — A4, TER007 — A2).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низкий — прямая идентификация; приоритет выше F01 (TER003 — шаг 2 яруса 1), дата увольнения классифицируется отдельно в F01 (шаг 3 яруса 1). Комментарий обязателен всегда (UAT-04).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7.2.9. F09 «Benefits»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отклонение стоимости льгот — ДМС (тарифы, число застрахованных), релокационные выплаты, корпоративное жилье.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перетарификация страховщика; изменение списка застрахованных; релокации.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BEN001 стоимость ДМС выше бюджета; BEN002 ниже бюджета; BEN007 релокационные выплаты; BEN008 корпоративное жилье/аренда.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поименно: Actual − Budget по программе; агрегатно: Actual(LE/MIR/Month) − Budget(LE/MIR/Month); контроль: итог Benefits одинаков в обоих режимах (UAT-14; в демо Банк — поименно, остальные LE — агрегатно).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Страхование + Benefits system + Finance invoices.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Reward / Benefits.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A5 (BEN008 — A3).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низкий.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 (поименный факт для всех LE — Wave 2).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7.2.10. F10 «Оргструктура и аллокации»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перемещение затрат между юрлицами и подразделениями без изменения общей суммы — переводы, реорганизации, изменение MSU и charging %, аутсорсинг, внешний персонал. На консолидированном уровне эффект ≈ 0, значим на срезах LE / MIR-code.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перевод между cost center / LE; реорганизация (old-to-new bridge); изменение доли MSU или charging; функция передана на аутсорсинг.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ORG001/ORG002 переводы между cost centers и юрлицами; ORG003 реорганизация (правило R009); ORG006–ORG008 аллокации и operating model; EXT003 аутсорсинг функции; HC003/HC004 — MSU выше/ниже бюджета при том же HC (FTE-факторы справочника, трактуются как MSU-эффект); CHG salary charging variance; HC010 неверный статус сотрудника.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Allocation Effect = Actual Active Share × Budget Rate × (Actual MSU × Actual Charging % − Budget MSU × Budget Charging %); reorg — через old-to-new mapping, которое отделяет reclass от истинного отклонения (правило R009, UAT-15).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HRPT + HR Tracker + Org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HRBP / Finance / HRIS.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A2–A5.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reclass отделяется от истинного отклонения.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 (transfers/MSU/charging), Wave 2 (reorg bridge).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7.2.11. F11 «Капитализация ФОТ» (новый фактор)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изменение капитализируемой доли ФОТ — затраты на проектные/капитальные работы переносятся из OPEX в CAPEX через contra-элемент Capitalized Compensation (отражается со знаком минус). Рост доли проектного времени увеличивает капитализацию и уменьшает OPEX — это экономия против бюджета (отрицательный эффект), а не перерасход. </w:t>
      </w:r>
      <w:r>
        <w:rPr>
          <w:rFonts w:ascii="Calibri" w:hAnsi="Calibri" w:cs="Calibri"/>
          <w:b/>
          <w:bCs/>
          <w:sz w:val="21"/>
          <w:szCs w:val="21"/>
        </w:rPr>
        <w:t xml:space="preserve">База капитализации (подтверждена владельцем — решение D-05, раздел 14): оклады и премии сотрудников, занятых в капитализируемых проектах, а также страховые взносы, начисленные на эти капитализируемые выплаты. Отпускные из базы ИСКЛЮЧАЮТСЯ</w:t>
      </w:r>
      <w:r>
        <w:rPr>
          <w:rFonts w:ascii="Calibri" w:hAnsi="Calibri" w:cs="Calibri"/>
          <w:sz w:val="21"/>
          <w:szCs w:val="21"/>
        </w:rPr>
        <w:t xml:space="preserve"> — иначе отпускные капитализировались бы дважды (связь с F07; приемочная проверка UAT-05).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рост/снижение доли проектного времени; реклассификация OPEX/CAPEX; изменение норматива капитализации.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CAP001 рост/снижение капитализируемой доли ФОТ (новый фактор, введен в модели v2); ORG005 рекласс OPEX/CAPEX.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Capitalization Effect = −[Actual Cap Rate × (Actual база капитализации: оклады + премии + начисленные на них взносы, excl. Vacation Pay) − Budget Cap Rate × Budget база]; отрицательный эффект = экономия OPEX.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Budget DB + Finance (проектный учет).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Finance.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A4.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 — не капитализировать отпускные дважды; contra-эффект считается после всех компенсационных факторов (шаг 18 приоритета).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Wave 2.</w:t>
      </w:r>
    </w:p>
    <w:p>
      <w:pPr>
        <w:pStyle w:val="Heading3"/>
        <w:keepNext/>
        <w:spacing w:before="220" w:after="80"/>
      </w:pPr>
      <w:r>
        <w:rPr>
          <w:rFonts w:ascii="Calibri" w:hAnsi="Calibri" w:cs="Calibri"/>
          <w:b/>
          <w:bCs/>
          <w:color w:val="3B3F46"/>
          <w:sz w:val="22"/>
          <w:szCs w:val="22"/>
        </w:rPr>
        <w:t xml:space="preserve">7.2.12. F12 «Прочее и one-off»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Что означает:</w:t>
      </w:r>
      <w:r>
        <w:rPr>
          <w:rFonts w:ascii="Calibri" w:hAnsi="Calibri" w:cs="Calibri"/>
          <w:sz w:val="21"/>
          <w:szCs w:val="21"/>
        </w:rPr>
        <w:t xml:space="preserve"> разовые и нестандартные эффекты — ручные корректировки Finance, исправление ошибок исходного бюджета, реклассы между cost types, работа в выходные, sign-on/referral бонусы, длительные отсутствия. </w:t>
      </w:r>
      <w:r>
        <w:rPr>
          <w:rFonts w:ascii="Calibri" w:hAnsi="Calibri" w:cs="Calibri"/>
          <w:b/>
          <w:bCs/>
          <w:sz w:val="21"/>
          <w:szCs w:val="21"/>
        </w:rPr>
        <w:t xml:space="preserve">Когда возникает:</w:t>
      </w:r>
      <w:r>
        <w:rPr>
          <w:rFonts w:ascii="Calibri" w:hAnsi="Calibri" w:cs="Calibri"/>
          <w:sz w:val="21"/>
          <w:szCs w:val="21"/>
        </w:rPr>
        <w:t xml:space="preserve"> ручная проводка без причины; бюджетная ошибка; переработки в праздники; sign-on бонус; long-term leave. </w:t>
      </w:r>
      <w:r>
        <w:rPr>
          <w:rFonts w:ascii="Calibri" w:hAnsi="Calibri" w:cs="Calibri"/>
          <w:b/>
          <w:bCs/>
          <w:sz w:val="21"/>
          <w:szCs w:val="21"/>
        </w:rPr>
        <w:t xml:space="preserve">Подфакторы (FactorID):</w:t>
      </w:r>
      <w:r>
        <w:rPr>
          <w:rFonts w:ascii="Calibri" w:hAnsi="Calibri" w:cs="Calibri"/>
          <w:sz w:val="21"/>
          <w:szCs w:val="21"/>
        </w:rPr>
        <w:t xml:space="preserve"> ONE004 исправление ошибки бюджета; ONE006 ручная корректировка без причины; ONE007 рекласс между cost types (парные записи, net 0 на консолидированном уровне); OTH004 работа в выходные/праздники; HIR006/HIR007 sign-on и referral бонусы; ABS003 длительное отсутствие; FOR001 run-rate эффект до конца года — внутригодовая экстраполяция YTD→FY, диагностика для сценария Forecast; не путать с межгодовым run-rate (carry-over LY→CY) — это отдельный блок RR (разделы 7.9–7.10, решение D-09). </w:t>
      </w:r>
      <w:r>
        <w:rPr>
          <w:rFonts w:ascii="Calibri" w:hAnsi="Calibri" w:cs="Calibri"/>
          <w:b/>
          <w:bCs/>
          <w:sz w:val="21"/>
          <w:szCs w:val="21"/>
        </w:rPr>
        <w:t xml:space="preserve">Формула:</w:t>
      </w:r>
      <w:r>
        <w:rPr>
          <w:rFonts w:ascii="Calibri" w:hAnsi="Calibri" w:cs="Calibri"/>
          <w:sz w:val="21"/>
          <w:szCs w:val="21"/>
        </w:rPr>
        <w:t xml:space="preserve"> прямая идентификация суммы корректировки/выплаты; manual journal требует обязательного комментария. </w:t>
      </w:r>
      <w:r>
        <w:rPr>
          <w:rFonts w:ascii="Calibri" w:hAnsi="Calibri" w:cs="Calibri"/>
          <w:b/>
          <w:bCs/>
          <w:sz w:val="21"/>
          <w:szCs w:val="21"/>
        </w:rPr>
        <w:t xml:space="preserve">Источник:</w:t>
      </w:r>
      <w:r>
        <w:rPr>
          <w:rFonts w:ascii="Calibri" w:hAnsi="Calibri" w:cs="Calibri"/>
          <w:sz w:val="21"/>
          <w:szCs w:val="21"/>
        </w:rPr>
        <w:t xml:space="preserve"> Finance files + HRPT + Event Register. </w:t>
      </w:r>
      <w:r>
        <w:rPr>
          <w:rFonts w:ascii="Calibri" w:hAnsi="Calibri" w:cs="Calibri"/>
          <w:b/>
          <w:bCs/>
          <w:sz w:val="21"/>
          <w:szCs w:val="21"/>
        </w:rPr>
        <w:t xml:space="preserve">Владелец объяснения:</w:t>
      </w:r>
      <w:r>
        <w:rPr>
          <w:rFonts w:ascii="Calibri" w:hAnsi="Calibri" w:cs="Calibri"/>
          <w:sz w:val="21"/>
          <w:szCs w:val="21"/>
        </w:rPr>
        <w:t xml:space="preserve"> Finance / HR Operations. </w:t>
      </w:r>
      <w:r>
        <w:rPr>
          <w:rFonts w:ascii="Calibri" w:hAnsi="Calibri" w:cs="Calibri"/>
          <w:b/>
          <w:bCs/>
          <w:sz w:val="21"/>
          <w:szCs w:val="21"/>
        </w:rPr>
        <w:t xml:space="preserve">Автоматизация:</w:t>
      </w:r>
      <w:r>
        <w:rPr>
          <w:rFonts w:ascii="Calibri" w:hAnsi="Calibri" w:cs="Calibri"/>
          <w:sz w:val="21"/>
          <w:szCs w:val="21"/>
        </w:rPr>
        <w:t xml:space="preserve"> A3–A5. </w:t>
      </w:r>
      <w:r>
        <w:rPr>
          <w:rFonts w:ascii="Calibri" w:hAnsi="Calibri" w:cs="Calibri"/>
          <w:b/>
          <w:bCs/>
          <w:sz w:val="21"/>
          <w:szCs w:val="21"/>
        </w:rPr>
        <w:t xml:space="preserve">Риск двойного счета:</w:t>
      </w:r>
      <w:r>
        <w:rPr>
          <w:rFonts w:ascii="Calibri" w:hAnsi="Calibri" w:cs="Calibri"/>
          <w:sz w:val="21"/>
          <w:szCs w:val="21"/>
        </w:rPr>
        <w:t xml:space="preserve"> средний. </w:t>
      </w:r>
      <w:r>
        <w:rPr>
          <w:rFonts w:ascii="Calibri" w:hAnsi="Calibri" w:cs="Calibri"/>
          <w:b/>
          <w:bCs/>
          <w:sz w:val="21"/>
          <w:szCs w:val="21"/>
        </w:rPr>
        <w:t xml:space="preserve">Волна:</w:t>
      </w:r>
      <w:r>
        <w:rPr>
          <w:rFonts w:ascii="Calibri" w:hAnsi="Calibri" w:cs="Calibri"/>
          <w:sz w:val="21"/>
          <w:szCs w:val="21"/>
        </w:rPr>
        <w:t xml:space="preserve"> MVP.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7.3. Приоритет классификации: два яруса (21 шаг)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Чтобы исключить двойной счет, каждый рубль отклонения относится ровно к одному primary factor. Factor Engine проверяет условия в порядке приоритета и останавливается на первом выполненном. Решением владельца от 20.07.2026 (D-01, раздел 14) приоритет построен в два яруса. </w:t>
      </w:r>
      <w:r>
        <w:rPr>
          <w:rFonts w:ascii="Calibri" w:hAnsi="Calibri" w:cs="Calibri"/>
          <w:b/>
          <w:bCs/>
          <w:sz w:val="21"/>
          <w:szCs w:val="21"/>
        </w:rPr>
        <w:t xml:space="preserve">Ярус 1</w:t>
      </w:r>
      <w:r>
        <w:rPr>
          <w:rFonts w:ascii="Calibri" w:hAnsi="Calibri" w:cs="Calibri"/>
          <w:sz w:val="21"/>
          <w:szCs w:val="21"/>
        </w:rPr>
        <w:t xml:space="preserve"> — 11 факторов, для которых в корпоративном справочнике Factor dictionary заполнено «Очередность = 1»: переводы между cost centers и юрлицами (ORG001, ORG002), severance (TER003), сроки увольнений (TER001, TER002), разовая премия (BON009) и база премии (BON012), отпускные резервы и перерасчеты (VAC001, VAC002, VAC006, VAC010). </w:t>
      </w:r>
      <w:r>
        <w:rPr>
          <w:rFonts w:ascii="Calibri" w:hAnsi="Calibri" w:cs="Calibri"/>
          <w:b/>
          <w:bCs/>
          <w:sz w:val="21"/>
          <w:szCs w:val="21"/>
        </w:rPr>
        <w:t xml:space="preserve">Ярус 2</w:t>
      </w:r>
      <w:r>
        <w:rPr>
          <w:rFonts w:ascii="Calibri" w:hAnsi="Calibri" w:cs="Calibri"/>
          <w:sz w:val="21"/>
          <w:szCs w:val="21"/>
        </w:rPr>
        <w:t xml:space="preserve"> — все остальные факторы в порядке anti-double-counting: сначала события и объемно-позиционные эффекты, затем ценовые, в конце — производные и contra. Шаг 0 — технический слой DQ, в пользовательские представления не выводится.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Двухъярусный приоритет классификации: 21 шаг (шаг 0 — технический; ярус 1 зафиксирован корпоративным справочником)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674"/>
        <w:gridCol w:w="1831"/>
        <w:gridCol w:w="3566"/>
        <w:gridCol w:w="2216"/>
        <w:gridCol w:w="966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Шаг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Ярус</w:t>
            </w:r>
          </w:p>
        </w:tc>
        <w:tc>
          <w:tcPr>
            <w:tcW w:w="183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Что классифицируем</w:t>
            </w:r>
          </w:p>
        </w:tc>
        <w:tc>
          <w:tcPr>
            <w:tcW w:w="356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Правило</w:t>
            </w:r>
          </w:p>
        </w:tc>
        <w:tc>
          <w:tcPr>
            <w:tcW w:w="221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FactorID</w:t>
            </w:r>
          </w:p>
        </w:tc>
        <w:tc>
          <w:tcPr>
            <w:tcW w:w="96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Техн.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DQ / Matching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Дефекты данных исправляются ДО факторного анализа; целевому пользователю не отображается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DQ001–DQ010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Переводы между cost centers и юрлицами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Первым отделяем перемещения затрат от истинных отклонений (reclass); на консолидированном уровне net ≈ 0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ORG001, ORG002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F10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Severance (выходные пособия)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Прямая идентификация из payroll; бюджет = 0, весь факт — отклонение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TER003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F08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3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Увольнение раньше / позже плана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Эффект сроков увольнений при бюджетных ставках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TER001, TER002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4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Разовая премия вне бюджета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 Event Register / прямой идентификации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BON009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5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Изменение базы расчета премии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(Actual Bonus Base − Budget Bonus Base) × Budget Bonus %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BON012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6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1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Отпускные резервы и перерасчеты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Резерв выше/ниже бюджета; накопление неиспользованных дней; перерасчет прошлых периодов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VAC001, VAC002, VAC006, VAC010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F07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7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Зарегистрированные события и политика оплаты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Индексация, регуляторные изменения — только при наличии события в Event Register, иначе Needs Review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SAL003, REG001–REG004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F04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8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Незапланированные позиции и вакансии вне бюджета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Вся стоимость позиции, включая оклад выше вилки (anti-double-counting: оклад НЕ идет в F03)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HC005, HIR004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Численность и сроки найма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Отставание/опережение найма, сдвиг внутри года, handover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HIR001–HIR003, HC008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Замещение и grade mix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Backfill дороже/дешевле, закрытие на другую роль/грейд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HIR005, HIR008, HIR009, MIX001, MIX002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MSU и charging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Изменение доли MSU и % распределения при неизменном HC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HC003/HC004 (MSU), CHG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F10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Оклады и ставка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Остаточный rate variance сопоставимой популяции; внецикловые повышения; доплата до МРОТ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SAL001, SAL002, SAL007, SAL008, SAL010, SAL012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13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Премии прочие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Bonus accrual run-rate, новые схемы, eligibility, гарантии, true-up (фин. часть), sales incentives (ДК)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BON001–BON003, BON007, BON008, BON010, BON011, INC001–INC005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14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Налоги и взносы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Производный расчет: эффект базы + порог предельной базы + льготные тарифы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TAX-BASE, TAX005, TAX006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F06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15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Средний заработок (отпускные)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Рост среднего заработка, включая годовой бонус в базе (R006); ошибки остатков — диагностика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VAC003, VAC004, VAC008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F07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16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Выплаты при увольнении прочие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Компенсация неиспользованного отпуска; restructuring exit cost (при событии)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TER004, TER007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F08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17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Benefits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ДМС, релокация, жилье — поименно / агрегатно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BEN001, BEN002, BEN007, BEN008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F09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18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Капитализация ФОТ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Contra-эффект после всех компенсационных факторов; база = оклады + премии + взносы на них, ИСКЛЮЧАЯ отпускные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CAP001, ORG005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F11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19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Ярус 2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Прочее и one-off</w:t>
            </w:r>
          </w:p>
        </w:tc>
        <w:tc>
          <w:tcPr>
            <w:tcW w:w="35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Ручные корректировки, исправление ошибок бюджета, реклассы, переработки, sign-on/referral, длительные отсутствия</w:t>
            </w:r>
          </w:p>
        </w:tc>
        <w:tc>
          <w:tcPr>
            <w:tcW w:w="221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ONE004, ONE006, ONE007, OTH004, HIR006, HIR007, ABS003</w:t>
            </w:r>
          </w:p>
        </w:tc>
        <w:tc>
          <w:tcPr>
            <w:tcW w:w="96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F12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20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Residual / Needs Review</w:t>
            </w:r>
          </w:p>
        </w:tc>
        <w:tc>
          <w:tcPr>
            <w:tcW w:w="35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Остаток; &gt; tolerance (±0.5%) → Needs Review + обязательный комментарий</w:t>
            </w:r>
          </w:p>
        </w:tc>
        <w:tc>
          <w:tcPr>
            <w:tcW w:w="221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</w:t>
            </w:r>
          </w:p>
        </w:tc>
        <w:tc>
          <w:tcPr>
            <w:tcW w:w="96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Пример anti-double-counting (приемочная проверка UAT-03): сотрудник работает на незапланированной позиции, и его оклад выше вилки. Primary factor = F02 «Незапланированная позиция» (шаг 8, ярус 2): ВСЯ стоимость позиции, включая превышение оклада над вилкой, относится к F02. Оклад этого сотрудника НЕ попадает в F03 (шаг 12): rate variance считается только для сопоставимой популяции — объектов, присутствовавших в бюджете. Двойной счет исключен конструктивно.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Ярус 1 зафиксирован корпоративным справочником.</w:t>
      </w:r>
      <w:r>
        <w:rPr>
          <w:rFonts w:ascii="Calibri" w:hAnsi="Calibri" w:cs="Calibri"/>
          <w:sz w:val="21"/>
          <w:szCs w:val="21"/>
        </w:rPr>
        <w:t xml:space="preserve"> Состав первого яруса не является произвольным: это ровно те 11 факторов, для которых владелец корпоративного справочника заполнил колонку «Очередность = 1», — прямо идентифицируемые суммы (severance, разовая премия), reclass-переводы и факторы с подтвержденной первичностью (сроки увольнений, база премии, отпускные резервы и перерасчеты). Если отклонение — кандидат одновременно на фактор яруса 1 и яруса 2, primary factor определяется ярусом 1 (приемочная проверка UAT-23); двойной счет исключается. Изменение состава яруса 1 возможно только через обновление корпоративного справочника.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Residual и tolerance.</w:t>
      </w:r>
      <w:r>
        <w:rPr>
          <w:rFonts w:ascii="Calibri" w:hAnsi="Calibri" w:cs="Calibri"/>
          <w:sz w:val="21"/>
          <w:szCs w:val="21"/>
        </w:rPr>
        <w:t xml:space="preserve"> Residual = Total Variance − Σ Classified Factor Effects (шаг 20). Tolerance установлен на уровне </w:t>
      </w:r>
      <w:r>
        <w:rPr>
          <w:rFonts w:ascii="Calibri" w:hAnsi="Calibri" w:cs="Calibri"/>
          <w:b/>
          <w:bCs/>
          <w:sz w:val="21"/>
          <w:szCs w:val="21"/>
        </w:rPr>
        <w:t xml:space="preserve">±0.5% от Budget YTD</w:t>
      </w:r>
      <w:r>
        <w:rPr>
          <w:rFonts w:ascii="Calibri" w:hAnsi="Calibri" w:cs="Calibri"/>
          <w:sz w:val="21"/>
          <w:szCs w:val="21"/>
        </w:rPr>
        <w:t xml:space="preserve"> (в демо: ±31.1 млн RUB; остается открытым вопросом — раздел 14). Residual в пределах допуска допускается к закрытию со статусом Needs Comment и обязательным разбором в следующем цикле; residual сверх допуска классифицируется как Needs Review и блокирует статус Ready to Close до реклассификации. Все движения по residual (реклассификация, отнесение в DQ-слой) фиксируются с аудитом.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7.4. Правила детекции MVP (R001–R010)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Детекция факторов в MVP выполняется десятью формализованными правилами. Каждое правило привязано к FactorID справочника, имеет уровень автоматизации и признак «требует подтверждения» (для A2/A3-правил результат становится фактором только после подтверждения владельцем). FTE-поля исходного справочника в правилах интерпретированы как MSU.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Правила детекции MVP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674"/>
        <w:gridCol w:w="1349"/>
        <w:gridCol w:w="1927"/>
        <w:gridCol w:w="674"/>
        <w:gridCol w:w="3855"/>
        <w:gridCol w:w="1159"/>
      </w:tblGrid>
      <w:tr>
        <w:trPr>
          <w:tblHeader/>
          <w:cantSplit/>
        </w:trPr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RuleID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FactorID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Название правила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Условие / формула</w:t>
            </w:r>
          </w:p>
        </w:tc>
        <w:tc>
          <w:tcPr>
            <w:tcW w:w="115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R001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HC001/HC002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variance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Actual − HC Budget по Month × Org × CostCenter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R002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HIR001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Hiring delay saving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Gap days × budget daily cost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R003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SAL001/SAL002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 rate variance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(Actual Salary/MSU − Budget Salary/MSU) × Actual MSU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R004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SAL003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Indexation impact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Фактическое повышение популяции события vs бюджетная индексация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R005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BON003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 scheme change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Payout по новой схеме − payout по бюджетной схеме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R006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VAC004/VAC003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Annual bonus in average earnings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A4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Бонус включен в базу среднего заработка → Δ среднего заработка → Δ отпускных/резерва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R007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TAX001/TAX004/TAX005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Tax decomposition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A5/A4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Tax variance = base effect + effective rate/threshold effect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Частично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R008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OTH002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Overtime due to vacancy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A3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Overtime variance &gt; threshold И vacancy gap &gt; threshold в том же подразделении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R009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ORG003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Reorganization bridge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A2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Old-to-new org mapping отделяет reclass от истинного отклонения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R010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DQ001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Unmapped pay elements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A5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PayElement не найден в Mapping_PayElements → сумма в технический слой DQ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Обязательные поля правил зафиксированы в Data Requirements справочника: для R002 — PositionID, плановая/фактическая даты выхода, бюджетный оклад; для R006 — признак включения выплаты в базу среднего заработка (PayElement inclusion flag), дата выплаты, расчетный период; для R009 — событие реорганизации, old-to-new mapping, дата вступления в силу; для R010 — PayElement, сумма, таблица маппинга. Ключевые связи: R006 — рабочее правило нового фактора F07 (раздел 7.2.7); R009 — основа reorg bridge в F10; R010 — вход в технический слой DQ (раздел 7.8).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7.5. Event Register: регистрация event-driven факторов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Часть причин не выявляется из план-факт данных: новая бонусная схема, кампания индексации, реорганизация, изменение методологии среднего заработка или резерва, изменение тарифа benefit-провайдера, hiring freeze, разовое управленческое решение. Для таких причин ведется Event Register (MVP: ведение Reward, approval — Head of Reward / Finance; UI и approval workflow — Wave 2). Принцип: </w:t>
      </w:r>
      <w:r>
        <w:rPr>
          <w:rFonts w:ascii="Calibri" w:hAnsi="Calibri" w:cs="Calibri"/>
          <w:b/>
          <w:bCs/>
          <w:sz w:val="21"/>
          <w:szCs w:val="21"/>
        </w:rPr>
        <w:t xml:space="preserve">нет события — Needs Review</w:t>
      </w:r>
      <w:r>
        <w:rPr>
          <w:rFonts w:ascii="Calibri" w:hAnsi="Calibri" w:cs="Calibri"/>
          <w:sz w:val="21"/>
          <w:szCs w:val="21"/>
        </w:rPr>
        <w:t xml:space="preserve">: если событие не зарегистрировано, система не присваивает event-driven причину автоматически, а отклонение классифицируется как Needs Review с задачей на Reward (UAT-13).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Поля записи Event Register:</w:t>
      </w:r>
      <w:r>
        <w:rPr>
          <w:rFonts w:ascii="Calibri" w:hAnsi="Calibri" w:cs="Calibri"/>
          <w:sz w:val="21"/>
          <w:szCs w:val="21"/>
        </w:rPr>
        <w:t xml:space="preserve"> Event ID · Event Type · Название события · Описание (формула, KPI, eligibility, target payout) · Effective From / To · Affected Population · Cost Types Affected · Linked FactorIDs · Expected Impact · Owner · Approval Status · Source Document · Comment.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Примеры событий (регистр Manual Event Register корпоративного справочника)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867"/>
        <w:gridCol w:w="1542"/>
        <w:gridCol w:w="3469"/>
        <w:gridCol w:w="2120"/>
        <w:gridCol w:w="1640"/>
      </w:tblGrid>
      <w:tr>
        <w:trPr>
          <w:tblHeader/>
          <w:cantSplit/>
        </w:trPr>
        <w:tc>
          <w:tcPr>
            <w:tcW w:w="86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EventID</w:t>
            </w:r>
          </w:p>
        </w:tc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Event Type</w:t>
            </w:r>
          </w:p>
        </w:tc>
        <w:tc>
          <w:tcPr>
            <w:tcW w:w="346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Название события</w:t>
            </w:r>
          </w:p>
        </w:tc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Cost Types Affected</w:t>
            </w:r>
          </w:p>
        </w:tc>
        <w:tc>
          <w:tcPr>
            <w:tcW w:w="164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Linked FactorIDs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EVT-0001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policy change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Ввод новой системы премирования (формула, KPI, eligibility, target payout)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Variable Pay, Taxes, Vacation Reserve</w:t>
            </w:r>
          </w:p>
        </w:tc>
        <w:tc>
          <w:tcPr>
            <w:tcW w:w="16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BON003, BON004, BON008, VAC004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EVT-0002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Indexation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Индексация окладов (процент/сумма, дата, eligible population)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 Pay, Taxes, Bonus Base, Vacation Reserve</w:t>
            </w:r>
          </w:p>
        </w:tc>
        <w:tc>
          <w:tcPr>
            <w:tcW w:w="16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SAL003, SAL005, VAC003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EVT-0003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Org restructuring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Реорганизация подразделений (old-to-new mapping, затронутые позиции)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All people cost</w:t>
            </w:r>
          </w:p>
        </w:tc>
        <w:tc>
          <w:tcPr>
            <w:tcW w:w="16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ORG003, ORG008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Legal/methodology change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Изменение методологии среднего заработка (версия формулы, effective date)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Vacation Pay, Reserves</w:t>
            </w:r>
          </w:p>
        </w:tc>
        <w:tc>
          <w:tcPr>
            <w:tcW w:w="16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VAC005, REG001</w:t>
            </w:r>
          </w:p>
        </w:tc>
      </w:tr>
      <w:tr>
        <w:trPr>
          <w:cantSplit/>
        </w:trPr>
        <w:tc>
          <w:tcPr>
            <w:tcW w:w="86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 tariff change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Изменение тарифа benefit-провайдера (тариф, дата, программа, участники)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</w:t>
            </w:r>
          </w:p>
        </w:tc>
        <w:tc>
          <w:tcPr>
            <w:tcW w:w="16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BEN001, BEN010</w:t>
            </w:r>
          </w:p>
        </w:tc>
      </w:tr>
      <w:tr>
        <w:trPr>
          <w:cantSplit/>
        </w:trPr>
        <w:tc>
          <w:tcPr>
            <w:tcW w:w="86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EVT-0006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Hiring freeze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Заморозка найма / позиции on hold (позиции, функции, дата)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 Pay, Taxes, Variable Pay</w:t>
            </w:r>
          </w:p>
        </w:tc>
        <w:tc>
          <w:tcPr>
            <w:tcW w:w="16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HC007, HIR001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 демонстрационном наборе H1 2026 зарегистрированы четыре события: E-2026-01 «Индексация окладов» (с 01.02.2026, +4.2% к окладам; приказ от 20.01.2026 — эффект +28.0 в F04), E-2026-02 «Promotion cycle» (апрель, 42 сотрудника — в F03), E-2026-03 «Изменение методологии vacation reserve» (переход на 31/247/12 — в F07), E-2026-11 «Разовое управленческое решение» (Global Banking, +8.0 — в F05). Связка «событие → Linked FactorIDs → шаг 1 приоритета» превращает ручные причины в системные факторы и является главным механизмом расширения автоматизации.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7.6. Уровни автоматизации (A5–A0) и волны внедрения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>Каждый фактор справочника имеет уровень автоматизации по шестибалльной шкале. Уровень определяет, как фактор обрабатывается: от полностью автоматического расчета до сознательно ручного контроля. Распределение 80 применимых факторов: A5 — 24, A4 — 36, A3 — 7, A2 — 13 (включая новый ORG009 «Новое юрлицо в группе» — событийный фактор периметра); уровни A1/A0 в применимом наборе отсутствуют. Распределение построчно сверено с каталогом факторов (вкладка 18_Factor_Catalog альбома).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Шкала уровней автоматизации (Automation Guide справочника)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771"/>
        <w:gridCol w:w="2120"/>
        <w:gridCol w:w="4240"/>
        <w:gridCol w:w="2507"/>
      </w:tblGrid>
      <w:tr>
        <w:trPr>
          <w:tblHeader/>
          <w:cantSplit/>
        </w:trPr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Название</w:t>
            </w:r>
          </w:p>
        </w:tc>
        <w:tc>
          <w:tcPr>
            <w:tcW w:w="424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w="250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A5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Полностью автоматизируемый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Считается напрямую из план/факт данных при наличии ключей и маппинга</w:t>
            </w:r>
          </w:p>
        </w:tc>
        <w:tc>
          <w:tcPr>
            <w:tcW w:w="250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Включать в MVP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A4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Автоматизируемый при зрелых справочниках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Нужны историчные мастер-данные, reason codes, версии правил и качественный маппинг</w:t>
            </w:r>
          </w:p>
        </w:tc>
        <w:tc>
          <w:tcPr>
            <w:tcW w:w="250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Включать после стабилизации справочников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A3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Полуавтоматический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Система предлагает фактор по аномалиям/порогам, владелец подтверждает (suggested factor)</w:t>
            </w:r>
          </w:p>
        </w:tc>
        <w:tc>
          <w:tcPr>
            <w:tcW w:w="250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Делать suggested factor + подтверждение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A2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Event-driven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Нужно заранее внести бизнес-событие/политику/решение в Event Register</w:t>
            </w:r>
          </w:p>
        </w:tc>
        <w:tc>
          <w:tcPr>
            <w:tcW w:w="250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Вести Event Register; не угадывать постфактум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A1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Ручное объяснение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Нужен экспертный комментарий/approval; алгоритм ненадежен</w:t>
            </w:r>
          </w:p>
        </w:tc>
        <w:tc>
          <w:tcPr>
            <w:tcW w:w="250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Оставить ручной комментарий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A0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 автоматизировать на старте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Редкий или чувствительный фактор; держать как ручной контроль риска</w:t>
            </w:r>
          </w:p>
        </w:tc>
        <w:tc>
          <w:tcPr>
            <w:tcW w:w="250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 автоматизировать на старте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Волны внедрения факторов (детально — раздел 13): </w:t>
      </w:r>
      <w:r>
        <w:rPr>
          <w:rFonts w:ascii="Calibri" w:hAnsi="Calibri" w:cs="Calibri"/>
          <w:b/>
          <w:bCs/>
          <w:sz w:val="21"/>
          <w:szCs w:val="21"/>
        </w:rPr>
        <w:t xml:space="preserve">MVP (0–6 недель)</w:t>
      </w:r>
      <w:r>
        <w:rPr>
          <w:rFonts w:ascii="Calibri" w:hAnsi="Calibri" w:cs="Calibri"/>
          <w:sz w:val="21"/>
          <w:szCs w:val="21"/>
        </w:rPr>
        <w:t xml:space="preserve"> — факторы уровня A5/A4: F01 (timing), F03 (rate), F05 (bonus accrual/base), F06 (tax decomposition вкл. порог), F08 (severance), F09 (benefits), F10 (transfers/MSU/charging), F12 (one-off); целевой критерий — объяснение 70–80% суммы отклонений. </w:t>
      </w:r>
      <w:r>
        <w:rPr>
          <w:rFonts w:ascii="Calibri" w:hAnsi="Calibri" w:cs="Calibri"/>
          <w:b/>
          <w:bCs/>
          <w:sz w:val="21"/>
          <w:szCs w:val="21"/>
        </w:rPr>
        <w:t xml:space="preserve">Wave 2 (6–12 недель)</w:t>
      </w:r>
      <w:r>
        <w:rPr>
          <w:rFonts w:ascii="Calibri" w:hAnsi="Calibri" w:cs="Calibri"/>
          <w:sz w:val="21"/>
          <w:szCs w:val="21"/>
        </w:rPr>
        <w:t xml:space="preserve"> — event-driven факторы: F04 (индексация/политика), новые бонусные схемы (R005), reorg bridge (R009); новые факторы F07 (отпускные/средний заработок, R006) и F11 (капитализация); benefits поименно для всех LE. </w:t>
      </w:r>
      <w:r>
        <w:rPr>
          <w:rFonts w:ascii="Calibri" w:hAnsi="Calibri" w:cs="Calibri"/>
          <w:b/>
          <w:bCs/>
          <w:sz w:val="21"/>
          <w:szCs w:val="21"/>
        </w:rPr>
        <w:t xml:space="preserve">Wave 3 (3–6 месяцев)</w:t>
      </w:r>
      <w:r>
        <w:rPr>
          <w:rFonts w:ascii="Calibri" w:hAnsi="Calibri" w:cs="Calibri"/>
          <w:sz w:val="21"/>
          <w:szCs w:val="21"/>
        </w:rPr>
        <w:t xml:space="preserve"> — полуавтоматические suggested factors (A3): overtime из-за вакансий (R008), contractors vs вакансии; авто-классификация с подтверждением владельца (цель ≥ 90%). </w:t>
      </w:r>
      <w:r>
        <w:rPr>
          <w:rFonts w:ascii="Calibri" w:hAnsi="Calibri" w:cs="Calibri"/>
          <w:b/>
          <w:bCs/>
          <w:sz w:val="21"/>
          <w:szCs w:val="21"/>
        </w:rPr>
        <w:t xml:space="preserve">Run</w:t>
      </w:r>
      <w:r>
        <w:rPr>
          <w:rFonts w:ascii="Calibri" w:hAnsi="Calibri" w:cs="Calibri"/>
          <w:sz w:val="21"/>
          <w:szCs w:val="21"/>
        </w:rPr>
        <w:t xml:space="preserve"> — monthly variance management: SLA по комментариям, RACI, decision log.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7.7. Демо-пример: waterfall YTD +165.0 по 12 группам и подфакторы (40 строк)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Waterfall отклонения ФОТ YTD (январь–июнь 2026, Actual vs Budget Final v1.0), млн RUB — 12 групп, без DQ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469"/>
        <w:gridCol w:w="1156"/>
        <w:gridCol w:w="3469"/>
        <w:gridCol w:w="1544"/>
      </w:tblGrid>
      <w:tr>
        <w:trPr>
          <w:tblHeader/>
          <w:cantSplit/>
        </w:trPr>
        <w:tc>
          <w:tcPr>
            <w:tcW w:w="346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Шаг waterfall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Эффект</w:t>
            </w:r>
          </w:p>
        </w:tc>
        <w:tc>
          <w:tcPr>
            <w:tcW w:w="346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Шаг waterfall</w:t>
            </w:r>
          </w:p>
        </w:tc>
        <w:tc>
          <w:tcPr>
            <w:tcW w:w="1544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Budget YTD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6 220.0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F07 · Отпускные и средний заработок</w:t>
            </w:r>
          </w:p>
        </w:tc>
        <w:tc>
          <w:tcPr>
            <w:tcW w:w="154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+15.0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F01 · Численность и сроки найма/ухода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−38.0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F08 · Severance и выплаты при увольнении</w:t>
            </w:r>
          </w:p>
        </w:tc>
        <w:tc>
          <w:tcPr>
            <w:tcW w:w="154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+9.0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F02 · Позиции, вакансии и замещение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+41.0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F09 · Benefits</w:t>
            </w:r>
          </w:p>
        </w:tc>
        <w:tc>
          <w:tcPr>
            <w:tcW w:w="154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+10.0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F03 · Оклады и ставка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+48.0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F10 · Оргструктура и аллокации</w:t>
            </w:r>
          </w:p>
        </w:tc>
        <w:tc>
          <w:tcPr>
            <w:tcW w:w="154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−2.0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F04 · Индексация и политика оплаты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+28.0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F11 · Капитализация ФОТ</w:t>
            </w:r>
          </w:p>
        </w:tc>
        <w:tc>
          <w:tcPr>
            <w:tcW w:w="154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−6.0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F05 · Премии и variable pay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+38.0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F12 · Прочее и one-off</w:t>
            </w:r>
          </w:p>
        </w:tc>
        <w:tc>
          <w:tcPr>
            <w:tcW w:w="154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+8.0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F06 · Налоги и взносы (вкл. порог)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+18.0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Residual / Needs Review</w:t>
            </w:r>
          </w:p>
        </w:tc>
        <w:tc>
          <w:tcPr>
            <w:tcW w:w="1544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−4.0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Actual YTD</w:t>
            </w:r>
          </w:p>
        </w:tc>
        <w:tc>
          <w:tcPr>
            <w:tcW w:w="1544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6 385.0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сходимости: 6 220.0 + (−38.0 +41.0 +48.0 +28.0 +38.0 +18.0 +15.0 +9.0 +10.0 −2.0 −6.0 +8.0 −4.0) = 6 385.0; сумма факторных эффектов = +165.0 = Variance YTD (UAT-01). Фактор Data Quality в waterfall отсутствует — технический слой (раздел 7.8). Нарастающие итоги по шагам — в карточке R-03 (раздел 6.3).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Подфакторы waterfall: полная таблица (40 строк, включая Residual; те же данные — Excel-альбом, вкладка R-03)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963"/>
        <w:gridCol w:w="3180"/>
        <w:gridCol w:w="578"/>
        <w:gridCol w:w="963"/>
        <w:gridCol w:w="1060"/>
        <w:gridCol w:w="1542"/>
        <w:gridCol w:w="1352"/>
      </w:tblGrid>
      <w:tr>
        <w:trPr>
          <w:tblHeader/>
          <w:cantSplit/>
        </w:trPr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FactorID</w:t>
            </w:r>
          </w:p>
        </w:tc>
        <w:tc>
          <w:tcPr>
            <w:tcW w:w="318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Подфактор</w:t>
            </w:r>
          </w:p>
        </w:tc>
        <w:tc>
          <w:tcPr>
            <w:tcW w:w="57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Эффект, млн RUB</w:t>
            </w:r>
          </w:p>
        </w:tc>
        <w:tc>
          <w:tcPr>
            <w:tcW w:w="106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Автоматизация</w:t>
            </w:r>
          </w:p>
        </w:tc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w="13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Comment Status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HIR001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Отставание плана по найму (экономия)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−48.0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HIR002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Найм раньше плана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+18.0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HIR003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Сдвиг найма внутри года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−4.0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Увольнение раньше плана (экономия)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−14.0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TER002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Увольнение позже плана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+8.0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HC008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Двойное замещение на период handover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F01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A3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5"/>
                <w:szCs w:val="15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HC005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Незапланированная позиция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+46.0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Escalated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HC006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Отмененная бюджетная позиция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−11.0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HC007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Позиция on hold / hiring freeze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−4.0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A2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HIR005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Вакансия закрыта на другую роль/грейд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+6.0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Recruitment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5"/>
                <w:szCs w:val="15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HIR008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Backfill дороже ушедшего сотрудника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+9.0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HIR009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Backfill дешевле ушедшего сотрудника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−5.0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SAL001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Оклад выше бюджетного (rate variance)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+28.0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SAL008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Повышение в должности / promotion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+12.0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SAL010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Повышение для удержания (retention)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+4.0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5"/>
                <w:szCs w:val="15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MIX001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Нанят сотрудник более высокого грейда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+6.0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MIX002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Нанят сотрудник более низкого грейда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SAL003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Индексация выше бюджета (event E-2026-01)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F04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+28.0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A5→A2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BON012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Изменение базы расчета премии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+26.0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BON001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Bonus accrual выше бюджета (run-rate)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+4.0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BON009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Разовая премия вне бюджета (event E-2026-11)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+8.0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TAX-BASE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Эффект налогооблагаемой базы (следует за ФОТ)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F06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TAX005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Достижение предельной базы раньше плана (экономия)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F06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Finance / Payroll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VAC001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Резерв отпусков выше бюджета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F07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+5.0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Finance / 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VAC003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Рост среднего заработка (пересчет после годового бонуса, март)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F07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+7.0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/ Payroll / Finance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VAC010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Перерасчет отпускных за прошлые периоды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F07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+3.0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/ Payroll / Finance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B7791F"/>
                <w:sz w:val="15"/>
                <w:szCs w:val="15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TER003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Выходные пособия (не бюджетируются, только факт)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+9.0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Payroll / Legal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BEN001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Стоимость ДМС выше бюджета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F09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+8.0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/ Benefits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BEN007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Релокационные выплаты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F09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/ Benefits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HC004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MSU ниже бюджета при том же HC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−1.5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CHG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Salary charging variance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F10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−0.5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+ HRIS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ORG001/002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Переводы между cost centers / юрлицами (net)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F10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Finance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CAP001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Рост капитализируемой доли ФОТ (проектные работы; отпускные исключены из базы)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F11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−6.0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Finance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ONE006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Ручная корректировка Finance (март)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F12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+6.0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A3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Finance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5"/>
                <w:szCs w:val="15"/>
              </w:rPr>
              <w:t xml:space="preserve">Commented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OTH004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Работа в выходные/праздники выше бюджета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F12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 Operations / Payroll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Auto-classified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RES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Неклассифицированный остаток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−4.0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 / Finance / HRIS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Needs Comment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SAL012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Доплата до МРОТ/минимального уровня (в демо-периоде отсутствует)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F03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Reward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BON011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Корректировка bonus accrual / true-up, фин. часть (в демо-периоде отсутствует)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F05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A3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Finance / Reward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TER004</w:t>
            </w:r>
          </w:p>
        </w:tc>
        <w:tc>
          <w:tcPr>
            <w:tcW w:w="318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Компенсация неиспользованного отпуска при увольнении (опционально; в демо-периоде отсутствует)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F08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0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A4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Payroll</w:t>
            </w:r>
          </w:p>
        </w:tc>
        <w:tc>
          <w:tcPr>
            <w:tcW w:w="13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TER007</w:t>
            </w:r>
          </w:p>
        </w:tc>
        <w:tc>
          <w:tcPr>
            <w:tcW w:w="318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Массовое сокращение / restructuring exit cost (крайне редко, при событии; в демо-периоде отсутствует)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F08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0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A2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HRBP / Legal / Finance</w:t>
            </w:r>
          </w:p>
        </w:tc>
        <w:tc>
          <w:tcPr>
            <w:tcW w:w="13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Контроль: сумма 40 строк = +165.0; групповые итоги подфакторов равны шагам waterfall; топ-10 подфакторов по абсолютному эффекту покрывают +105.0 из +165.0 (64%). Четыре возвращенных решением владельца фактора — SAL012 (доплата до МРОТ), TER004 (компенсация неиспользованного отпуска при увольнении), TER007 (массовое сокращение / restructuring exit cost), BON011 (корректировка bonus accrual / true-up, фин. часть) — входят в целевой набор (D-02), но в демо-периоде имеют нулевой эффект и в waterfall не отображаются (UAT-24).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7.8. Технический слой DQ (F99 Data Quality / Matching)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Назначение.</w:t>
      </w:r>
      <w:r>
        <w:rPr>
          <w:rFonts w:ascii="Calibri" w:hAnsi="Calibri" w:cs="Calibri"/>
          <w:sz w:val="21"/>
          <w:szCs w:val="21"/>
        </w:rPr>
        <w:t xml:space="preserve"> F99 — технический фактор для черновой версии расчета и самопроверки команды (HRIS, Reward, Finance): сюда попадают суммы, которые нельзя достоверно классифицировать из-за дефектов данных — незамапленные виды начислений и MIR-code, разрывы истории charging, дубли, missing IDs, несовпадение периметров и календарей. Состав слоя — 10 DQ-факторов справочника (DQ001–DQ010); правило детекции R010 (unmapped pay elements) — вход в слой.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Состав технического слоя DQ (F99): 10 факторов справочника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963"/>
        <w:gridCol w:w="3855"/>
        <w:gridCol w:w="963"/>
        <w:gridCol w:w="3857"/>
      </w:tblGrid>
      <w:tr>
        <w:trPr>
          <w:tblHeader/>
          <w:cantSplit/>
        </w:trPr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FactorID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Дефект</w:t>
            </w:r>
          </w:p>
        </w:tc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FactorID</w:t>
            </w:r>
          </w:p>
        </w:tc>
        <w:tc>
          <w:tcPr>
            <w:tcW w:w="385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Дефект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DQ001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Незамапленные виды начислений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DQ006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Нет версии бюджета / forecast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DQ002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Пустой / неверный cost center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DQ007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Несовпадение календарей / периодов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DQ003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Нет Employee ID / дубли Employee ID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DQ008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Разный периметр people cost HR и Finance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DQ004</w:t>
            </w:r>
          </w:p>
        </w:tc>
        <w:tc>
          <w:tcPr>
            <w:tcW w:w="38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Нет Position ID</w:t>
            </w:r>
          </w:p>
        </w:tc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DQ009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Изменение правил классификации cost type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DQ005</w:t>
            </w:r>
          </w:p>
        </w:tc>
        <w:tc>
          <w:tcPr>
            <w:tcW w:w="38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Дубли начислений</w:t>
            </w:r>
          </w:p>
        </w:tc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DQ010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Manual override автоматического фактора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Почему исключен из пользовательских представлений.</w:t>
      </w:r>
      <w:r>
        <w:rPr>
          <w:rFonts w:ascii="Calibri" w:hAnsi="Calibri" w:cs="Calibri"/>
          <w:sz w:val="21"/>
          <w:szCs w:val="21"/>
        </w:rPr>
        <w:t xml:space="preserve"> DQ-сумма — не экономическая причина отклонения, а признак незрелости данных. Если показывать ее в waterfall, управленческий диалог подменяется техническим: фактор «Data Quality» на диаграмме маскирует содержательные факторы и дискредитирует цифры, которые после исправления данных будут переклассифицированы. Поэтому F99 исключен из всех диаграмм и пользовательских представлений (R-01, R-02, R-03 — приемочная проверка UAT-02) и виден только на R-08 Data Quality &amp; Closing Readiness — форме, где дефектами управляют: владельцы, SLA, эскалации (раздел 9). Водопад целевого пользователя сходится к Variance YTD без DQ-строки.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Куда деваются суммы.</w:t>
      </w:r>
      <w:r>
        <w:rPr>
          <w:rFonts w:ascii="Calibri" w:hAnsi="Calibri" w:cs="Calibri"/>
          <w:sz w:val="21"/>
          <w:szCs w:val="21"/>
        </w:rPr>
        <w:t xml:space="preserve"> Жизненный цикл DQ-суммы: (1) дефект выявляется DQ-правилами до факторного анализа (шаг 0 приоритета), сумма учитывается в F99 и отображается на R-08 с владельцем и SLA; (2) владелец исправляет данные в системе-источнике (маппинг, charging, идентификаторы); (3) при следующем пересчете периода сумма автоматически перераспределяется из F99 в содержательные факторы (F01–F12) по обычному приоритету — DQ-слой «схлопывается»; (4) до исправления объекты с критичными для аллокаций дефектами (salary charging Σ ≠ 100%, broken charging history) исключаются из расчета F10, чтобы не искажать факторный анализ. Критические DQ-дефекты блокируют закрытие периода (Closing Readiness = Blocked, UAT-17).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7.9. Две декомпозиции: план-факт и run-rate год-к-году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С версии 2.2 факторная модель явно состоит из двух взаимодополняющих декомпозиций. </w:t>
      </w:r>
      <w:r>
        <w:rPr>
          <w:rFonts w:ascii="Calibri" w:hAnsi="Calibri" w:cs="Calibri"/>
          <w:b/>
          <w:bCs/>
          <w:sz w:val="21"/>
          <w:szCs w:val="21"/>
        </w:rPr>
        <w:t xml:space="preserve">Декомпозиция A «План-факт»</w:t>
      </w:r>
      <w:r>
        <w:rPr>
          <w:rFonts w:ascii="Calibri" w:hAnsi="Calibri" w:cs="Calibri"/>
          <w:sz w:val="21"/>
          <w:szCs w:val="21"/>
        </w:rPr>
        <w:t xml:space="preserve"> (существующая, разделы 7.1–7.8): Факт YTD vs План YTD, waterfall F01–F12 + Residual (в демо +165.0). База сравнения — бюджет текущего года; отвечает на вопрос «почему факт отличается от плана». </w:t>
      </w:r>
      <w:r>
        <w:rPr>
          <w:rFonts w:ascii="Calibri" w:hAnsi="Calibri" w:cs="Calibri"/>
          <w:b/>
          <w:bCs/>
          <w:sz w:val="21"/>
          <w:szCs w:val="21"/>
        </w:rPr>
        <w:t xml:space="preserve">Декомпозиция B «Run-rate (год к году)»</w:t>
      </w:r>
      <w:r>
        <w:rPr>
          <w:rFonts w:ascii="Calibri" w:hAnsi="Calibri" w:cs="Calibri"/>
          <w:sz w:val="21"/>
          <w:szCs w:val="21"/>
        </w:rPr>
        <w:t xml:space="preserve"> (новая): LY Факт FY → CY Бюджет FY; отвечает на вопросы «почему текущий год стартует не с прошлогодней цифры» (carry-over) и «что меняется внутри года» (динамика CY). Подфакторы — RR01–RR10 (раздел 7.10). Декомпозиции не конкурируют: A объясняет отклонение внутри года относительно бюджета, B объясняет переход между годами и структуру бюджета года; обе строятся на одном HR-факте и одном словаре факторов.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Две декомпозиции факторной модели: назначение и базы сравнения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3758"/>
        <w:gridCol w:w="3760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w="375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Декомпозиция A «План-факт»</w:t>
            </w:r>
          </w:p>
        </w:tc>
        <w:tc>
          <w:tcPr>
            <w:tcW w:w="376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Декомпозиция B «Run-rate (год к году)»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На какой вопрос отвечает</w:t>
            </w:r>
          </w:p>
        </w:tc>
        <w:tc>
          <w:tcPr>
            <w:tcW w:w="37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Почему факт отличается от плана?</w:t>
            </w:r>
          </w:p>
        </w:tc>
        <w:tc>
          <w:tcPr>
            <w:tcW w:w="37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Почему год стартует не с прошлогодней цифры и что меняется внутри года?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База сравнения</w:t>
            </w:r>
          </w:p>
        </w:tc>
        <w:tc>
          <w:tcPr>
            <w:tcW w:w="37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Бюджет текущего года (Budget YTD / FY)</w:t>
            </w:r>
          </w:p>
        </w:tc>
        <w:tc>
          <w:tcPr>
            <w:tcW w:w="37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 прошлого года (LY Факт FY)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Результат сравнения</w:t>
            </w:r>
          </w:p>
        </w:tc>
        <w:tc>
          <w:tcPr>
            <w:tcW w:w="37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 YTD (waterfall к Actual)</w:t>
            </w:r>
          </w:p>
        </w:tc>
        <w:tc>
          <w:tcPr>
            <w:tcW w:w="37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CY Бюджет FY (мост к бюджету года)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Факторы</w:t>
            </w:r>
          </w:p>
        </w:tc>
        <w:tc>
          <w:tcPr>
            <w:tcW w:w="37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12 групп F01–F12 + Residual (+165.0 в демо)</w:t>
            </w:r>
          </w:p>
        </w:tc>
        <w:tc>
          <w:tcPr>
            <w:tcW w:w="37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RR01–RR10 (+1 145.0 в демо)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Точка показа</w:t>
            </w:r>
          </w:p>
        </w:tc>
        <w:tc>
          <w:tcPr>
            <w:tcW w:w="37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R-03 waterfall (основной блок)</w:t>
            </w:r>
          </w:p>
        </w:tc>
        <w:tc>
          <w:tcPr>
            <w:tcW w:w="376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R-03 run-rate мост (второй блок, раздел 6.3)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Периодичность</w:t>
            </w:r>
          </w:p>
        </w:tc>
        <w:tc>
          <w:tcPr>
            <w:tcW w:w="37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Ежемесячно (закрытие периода)</w:t>
            </w:r>
          </w:p>
        </w:tc>
        <w:tc>
          <w:tcPr>
            <w:tcW w:w="376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При формировании бюджета и ежемесячно для carry-over диагностики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Коллизия имен «run-rate» и ее решение.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FOR001 «Run-rate эффект до конца года»</w:t>
      </w:r>
      <w:r>
        <w:rPr>
          <w:rFonts w:ascii="Calibri" w:hAnsi="Calibri" w:cs="Calibri"/>
          <w:color w:val="3B3F46"/>
          <w:sz w:val="19"/>
          <w:szCs w:val="19"/>
        </w:rPr>
        <w:t xml:space="preserve"> (группа справочника «Forecast и timing», группа модели F12) — это ВНУТРИГОДОВАЯ экстраполяция: YTD-эффект фактора, дотянутый до конца года; используется в сценарии Forecast и остается диагностикой декомпозиции A.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RR-блок</w:t>
      </w:r>
      <w:r>
        <w:rPr>
          <w:rFonts w:ascii="Calibri" w:hAnsi="Calibri" w:cs="Calibri"/>
          <w:color w:val="3B3F46"/>
          <w:sz w:val="19"/>
          <w:szCs w:val="19"/>
        </w:rPr>
        <w:t xml:space="preserve"> — это МЕЖГОДОВОЙ run-rate (carry-over LY→CY) — отдельный блок словаря факторов и отдельная декомпозиция B. FOR001 в мост год-к-году не входит (приемочная проверка UAT-27; решение D-09, раздел 14).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7.10. Run-rate мост: состав и формулы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Run-rate мост раскладывает переход от факта прошлого года к бюджету текущего года на десять подфакторов (RR01–RR10) и одну нулевую строку true-up. Мост состоит из двух частей: </w:t>
      </w:r>
      <w:r>
        <w:rPr>
          <w:rFonts w:ascii="Calibri" w:hAnsi="Calibri" w:cs="Calibri"/>
          <w:b/>
          <w:bCs/>
          <w:sz w:val="21"/>
          <w:szCs w:val="21"/>
        </w:rPr>
        <w:t xml:space="preserve">carry-over</w:t>
      </w:r>
      <w:r>
        <w:rPr>
          <w:rFonts w:ascii="Calibri" w:hAnsi="Calibri" w:cs="Calibri"/>
          <w:sz w:val="21"/>
          <w:szCs w:val="21"/>
        </w:rPr>
        <w:t xml:space="preserve"> (RR01, RR02, RR05 — полногодовые эффекты событий прошлого года: наймы, увольнения и пересмотры окладов LY дотягиваются до полного года) и </w:t>
      </w:r>
      <w:r>
        <w:rPr>
          <w:rFonts w:ascii="Calibri" w:hAnsi="Calibri" w:cs="Calibri"/>
          <w:b/>
          <w:bCs/>
          <w:sz w:val="21"/>
          <w:szCs w:val="21"/>
        </w:rPr>
        <w:t xml:space="preserve">динамика CY</w:t>
      </w:r>
      <w:r>
        <w:rPr>
          <w:rFonts w:ascii="Calibri" w:hAnsi="Calibri" w:cs="Calibri"/>
          <w:sz w:val="21"/>
          <w:szCs w:val="21"/>
        </w:rPr>
        <w:t xml:space="preserve"> (RR03–RR10 — события и допущения текущего года). Промежуточный итог после carry-over — </w:t>
      </w:r>
      <w:r>
        <w:rPr>
          <w:rFonts w:ascii="Calibri" w:hAnsi="Calibri" w:cs="Calibri"/>
          <w:b/>
          <w:bCs/>
          <w:sz w:val="21"/>
          <w:szCs w:val="21"/>
        </w:rPr>
        <w:t xml:space="preserve">Opening run-rate</w:t>
      </w:r>
      <w:r>
        <w:rPr>
          <w:rFonts w:ascii="Calibri" w:hAnsi="Calibri" w:cs="Calibri"/>
          <w:sz w:val="21"/>
          <w:szCs w:val="21"/>
        </w:rPr>
        <w:t xml:space="preserve"> — стартовый уровень ФОТ текущего года. Обозначения в формулах: m — число месяцев действия события в соответствующем году; Cost_m — месячная стоимость (ФОТ с взносами) объекта; ΔSalary — изменение месячного оклада.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Run-rate мост: LY Факт FY 11 800.0 → CY Бюджет FY 12 945.0, млн RUB (демо, v2.2)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674"/>
        <w:gridCol w:w="1831"/>
        <w:gridCol w:w="1252"/>
        <w:gridCol w:w="1252"/>
        <w:gridCol w:w="2313"/>
        <w:gridCol w:w="771"/>
        <w:gridCol w:w="1545"/>
      </w:tblGrid>
      <w:tr>
        <w:trPr>
          <w:tblHeader/>
          <w:cantSplit/>
        </w:trPr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w="183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Подфактор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Класс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HC status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Формула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Демо</w:t>
            </w:r>
          </w:p>
        </w:tc>
        <w:tc>
          <w:tcPr>
            <w:tcW w:w="154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 xml:space="preserve">Маппинг на словарь / декомп. A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LY Факт FY (база)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из отчетности LY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11 800.0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RR01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Эффект полного года наймов прошлого года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Демографический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по нанятым в LY: (12 − m_LY) × Cost_m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+420.0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carry-over HIR001/002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RR02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Уволенные прошлого года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Демографический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−Σ по уволенным в LY: m_LY × Cost_m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−180.0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carry-over TER001/002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RR05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Пересмотр окладов прошлого года (полный год)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Компенсационный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ΔSalary × (12 − m_действия LY)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+310.0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carry-over SAL003–SAL008, SAL010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Opening run-rate CY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LY + RR01 + RR02 + RR05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12 350.0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RR03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Наймы текущего года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Демографический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 (факт) / vacancy (план до выхода)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m_CY × Cost_m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+520.0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HIR001/002, F01/F02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RR04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Уволенные текущего года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Демографический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−Σ (12 − m_CY) × Cost_m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−240.0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TER001/002, F01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RR06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Пересмотр окладов текущего года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Компенсационный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ΔSalary × m_действия CY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+265.0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SAL003–SAL008, SAL010, F04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RR07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Вакансии (бюджетные, незаполненные)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Демографический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vacancy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m_открытия × Budget_Cost позиции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+90.0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HC005, HIR004, F02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RR08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Изменение средней (микс замещения)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Компенсационный (триггер — демография)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(Cost_пришедший − Cost_ушедший) × m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−35.0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MIX001/002, HIR008/009, F03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RR09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Новое юрлицо в группе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Периметр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оба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ФОТ нового LE × m_CY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+15.0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новый ORG009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BON011*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Восстановление резерва ГП прошлого года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Компенсационный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employee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Выплата ГП − начисленный резерв LY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0.0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BON011 true-up, F05</w:t>
            </w:r>
          </w:p>
        </w:tc>
      </w:tr>
      <w:tr>
        <w:trPr>
          <w:cantSplit/>
        </w:trPr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RR10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Прочее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Смешанный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оба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остаток до сходимости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−20.0</w:t>
            </w:r>
          </w:p>
        </w:tc>
        <w:tc>
          <w:tcPr>
            <w:tcW w:w="154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F12</w:t>
            </w:r>
          </w:p>
        </w:tc>
      </w:tr>
      <w:tr>
        <w:trPr>
          <w:cantSplit/>
        </w:trPr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CY Бюджет FY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Σ всех шагов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12 945.0</w:t>
            </w:r>
          </w:p>
        </w:tc>
        <w:tc>
          <w:tcPr>
            <w:tcW w:w="154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сходимости: carry-over = 11 800.0 + 420.0 − 180.0 + 310.0 = </w:t>
      </w:r>
      <w:r>
        <w:rPr>
          <w:rFonts w:ascii="Calibri" w:hAnsi="Calibri" w:cs="Calibri"/>
          <w:b/>
          <w:bCs/>
          <w:sz w:val="21"/>
          <w:szCs w:val="21"/>
        </w:rPr>
        <w:t xml:space="preserve">12 350.0</w:t>
      </w:r>
      <w:r>
        <w:rPr>
          <w:rFonts w:ascii="Calibri" w:hAnsi="Calibri" w:cs="Calibri"/>
          <w:sz w:val="21"/>
          <w:szCs w:val="21"/>
        </w:rPr>
        <w:t xml:space="preserve"> (Opening run-rate); динамика CY = 12 350.0 + 520.0 − 240.0 + 265.0 + 90.0 − 35.0 + 15.0 + 0.0 − 20.0 = </w:t>
      </w:r>
      <w:r>
        <w:rPr>
          <w:rFonts w:ascii="Calibri" w:hAnsi="Calibri" w:cs="Calibri"/>
          <w:b/>
          <w:bCs/>
          <w:sz w:val="21"/>
          <w:szCs w:val="21"/>
        </w:rPr>
        <w:t xml:space="preserve">12 945.0</w:t>
      </w:r>
      <w:r>
        <w:rPr>
          <w:rFonts w:ascii="Calibri" w:hAnsi="Calibri" w:cs="Calibri"/>
          <w:sz w:val="21"/>
          <w:szCs w:val="21"/>
        </w:rPr>
        <w:t xml:space="preserve"> = CY Бюджет FY. Итого Δ год к году = +1 145.0 = carry-over +550.0 + динамика CY +595.0; итог моста равен Budget FY существующего демо-набора (раздел 15.6, приемочная проверка UAT-25). *BON011 — строка со значением 0.0: в демо-периоде резерв годовой премии (ГП) прошлого года восстановлен без отклонения (начислено = выплачено) — решение D-08, раздел 14.</w:t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Три разных «средних» — не путать.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RR08 «Изменение средней (микс замещения)»</w:t>
      </w:r>
      <w:r>
        <w:rPr>
          <w:rFonts w:ascii="Calibri" w:hAnsi="Calibri" w:cs="Calibri"/>
          <w:color w:val="3B3F46"/>
          <w:sz w:val="19"/>
          <w:szCs w:val="19"/>
        </w:rPr>
        <w:t xml:space="preserve"> — ставочный эффект замещения: пришедший сотрудник дороже/дешевле ушедшего на той же позиции.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SAL011 «Оклад вне salary range»</w:t>
      </w:r>
      <w:r>
        <w:rPr>
          <w:rFonts w:ascii="Calibri" w:hAnsi="Calibri" w:cs="Calibri"/>
          <w:color w:val="3B3F46"/>
          <w:sz w:val="19"/>
          <w:szCs w:val="19"/>
        </w:rPr>
        <w:t xml:space="preserve"> — точечная аномалия оклада отдельного сотрудника относительно вилки. </w:t>
      </w: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F07 / SAL011-отпускные</w:t>
      </w:r>
      <w:r>
        <w:rPr>
          <w:rFonts w:ascii="Calibri" w:hAnsi="Calibri" w:cs="Calibri"/>
          <w:color w:val="3B3F46"/>
          <w:sz w:val="19"/>
          <w:szCs w:val="19"/>
        </w:rPr>
        <w:t xml:space="preserve"> — средний заработок для расчета отпускных: методологический фактор пересчета среднедневного заработка (раздел 7.2.7), а не эффект микса персонала.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7.11. Классификация факторов: демографические и компенсационные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С версии 2.2 каждой группе декомпозиции A и каждому RR-подфактору присваивается </w:t>
      </w:r>
      <w:r>
        <w:rPr>
          <w:rFonts w:ascii="Calibri" w:hAnsi="Calibri" w:cs="Calibri"/>
          <w:b/>
          <w:bCs/>
          <w:sz w:val="21"/>
          <w:szCs w:val="21"/>
        </w:rPr>
        <w:t xml:space="preserve">класс</w:t>
      </w:r>
      <w:r>
        <w:rPr>
          <w:rFonts w:ascii="Calibri" w:hAnsi="Calibri" w:cs="Calibri"/>
          <w:sz w:val="21"/>
          <w:szCs w:val="21"/>
        </w:rPr>
        <w:t xml:space="preserve">: Демографический, Компенсационный, Смешанный, Периметр или Технический. Классификация вводит логику price × volume в факторную модель: демографические факторы отвечают на вопрос «сколько людей и когда» (volume), компенсационные — «сколько мы платим за человека» (price). У классов разные владельцы управленческих решений: демографические факторы — зона HRBP и Recruitment (сроки найма, замещение, вакансии), компенсационные — зона Reward и Finance (оклады, индексация, премии, взносы). Это упрощает маршрутизацию комментариев (раздел 10) и чтение waterfall: перерасход по численности и перерасход по ставкам требуют разных действий.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Классы групп факторов (декомпозиция A + технические элементы)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963"/>
        <w:gridCol w:w="5300"/>
        <w:gridCol w:w="3375"/>
      </w:tblGrid>
      <w:tr>
        <w:trPr>
          <w:tblHeader/>
          <w:cantSplit/>
        </w:trPr>
        <w:tc>
          <w:tcPr>
            <w:tcW w:w="96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Группа</w:t>
            </w:r>
          </w:p>
        </w:tc>
        <w:tc>
          <w:tcPr>
            <w:tcW w:w="530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Название</w:t>
            </w:r>
          </w:p>
        </w:tc>
        <w:tc>
          <w:tcPr>
            <w:tcW w:w="337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Класс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F01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Численность и сроки найма/ухода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F02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Позиции, вакансии и замещение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F03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Оклады и ставка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F04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Индексация и политика оплаты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F05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Премии и variable pay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F06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Налоги и взносы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F07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Отпускные и средний заработок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F08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Severance и выплаты при увольнении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F09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Benefits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F10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Оргструктура и аллокации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Смешанный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F11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Капитализация ФОТ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Компенсационный (методологический контра-фактор)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F12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Прочее и one-off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Смешанный</w:t>
            </w:r>
          </w:p>
        </w:tc>
      </w:tr>
      <w:tr>
        <w:trPr>
          <w:cantSplit/>
        </w:trPr>
        <w:tc>
          <w:tcPr>
            <w:tcW w:w="96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Residual</w:t>
            </w:r>
          </w:p>
        </w:tc>
        <w:tc>
          <w:tcPr>
            <w:tcW w:w="53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Нераспределенный остаток</w:t>
            </w:r>
          </w:p>
        </w:tc>
        <w:tc>
          <w:tcPr>
            <w:tcW w:w="337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Технический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F99</w:t>
            </w:r>
          </w:p>
        </w:tc>
        <w:tc>
          <w:tcPr>
            <w:tcW w:w="53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Data Quality / Matching</w:t>
            </w:r>
          </w:p>
        </w:tc>
        <w:tc>
          <w:tcPr>
            <w:tcW w:w="337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Технический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Классы RR-подфакторов — по таблице раздела 7.10: демографические — RR01, RR02, RR03, RR04, RR07 (движение людей и позиций); компенсационные — RR05, RR06, BON011 (ставки и премии), RR08 (компенсационный по сути, триггер — демография); периметр — RR09; смешанный — RR10. Полная матрица «фактор → класс → hc_status → количество факторов словаря по классам» ведется в Excel-альбоме (вкладка 12_Factor_Dictionary).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7.12. Поле HC status и совместное использование с факторами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Определение.</w:t>
      </w:r>
      <w:r>
        <w:rPr>
          <w:rFonts w:ascii="Calibri" w:hAnsi="Calibri" w:cs="Calibri"/>
          <w:sz w:val="21"/>
          <w:szCs w:val="21"/>
        </w:rPr>
        <w:t xml:space="preserve"> hc_status — новое поле данных, принимающее значения employee (штатный сотрудник с EmployeeID) или vacancy (бюджетная позиция без EmployeeID). Источник — HRIS (штатное расписание / HC Tracker); обновление — ежемесячно при загрузке факта. Поле добавлено в словарь полей (раздел 15.4; Excel-альбом, вкладка 13_Field_Dictionary).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Правило эксклюзивности.</w:t>
      </w:r>
      <w:r>
        <w:rPr>
          <w:rFonts w:ascii="Calibri" w:hAnsi="Calibri" w:cs="Calibri"/>
          <w:sz w:val="21"/>
          <w:szCs w:val="21"/>
        </w:rPr>
        <w:t xml:space="preserve"> Одна строка численности (HC) имеет ровно один статус на каждую дату. Жизненный цикл: при выходе человека на бюджетную вакансию статус меняется vacancy → employee с даты выхода; при увольнении без замещения — employee → vacancy, если позиция сохранена в бюджете. Одновременное наличие двух статусов у одной позиции — DQ-дефект (слой F99, раздел 7.8).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b/>
          <w:bCs/>
          <w:sz w:val="21"/>
          <w:szCs w:val="21"/>
        </w:rPr>
        <w:t xml:space="preserve">Совместное использование с факторами.</w:t>
      </w:r>
      <w:r>
        <w:rPr>
          <w:rFonts w:ascii="Calibri" w:hAnsi="Calibri" w:cs="Calibri"/>
          <w:sz w:val="21"/>
          <w:szCs w:val="21"/>
        </w:rPr>
        <w:t xml:space="preserve"> Каждый фактор детектируется только на строках с допустимым для него статусом — это сужает популяцию расчета и исключает ложные срабатывания (приемочная проверка UAT-26):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Матрица применимости hc_status к факторам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1734"/>
        <w:gridCol w:w="5399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Факторы</w:t>
            </w:r>
          </w:p>
        </w:tc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Допустимый hc_status</w:t>
            </w:r>
          </w:p>
        </w:tc>
        <w:tc>
          <w:tcPr>
            <w:tcW w:w="539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Логика применения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F01 · Численность и сроки найма/ухода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оба</w:t>
            </w:r>
          </w:p>
        </w:tc>
        <w:tc>
          <w:tcPr>
            <w:tcW w:w="53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Timing-эффект считается и по сотрудникам (факт), и по вакансиям (план до выхода)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F02 · Позиции, вакансии и замещение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vacancy</w:t>
            </w:r>
          </w:p>
        </w:tc>
        <w:tc>
          <w:tcPr>
            <w:tcW w:w="53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Факторы структуры штата живут на бюджетных позициях без EmployeeID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TER* (увольнения)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employee</w:t>
            </w:r>
          </w:p>
        </w:tc>
        <w:tc>
          <w:tcPr>
            <w:tcW w:w="53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Уволиться может только сотрудник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HIR001/002 (найм раньше/позже плана)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vacancy → employee</w:t>
            </w:r>
          </w:p>
        </w:tc>
        <w:tc>
          <w:tcPr>
            <w:tcW w:w="53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До выхода — вакансия (план), после выхода — сотрудник (факт)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SAL* / BON* / VAC* (оклады, премии, отпускные)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employee</w:t>
            </w:r>
          </w:p>
        </w:tc>
        <w:tc>
          <w:tcPr>
            <w:tcW w:w="53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Компенсационные начисления существуют только у сотрудников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RR03 · Наймы текущего года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employee (факт) / vacancy (план до выхода)</w:t>
            </w:r>
          </w:p>
        </w:tc>
        <w:tc>
          <w:tcPr>
            <w:tcW w:w="53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Статус меняется в момент выхода — мост не допускает двойного счета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RR07 · Вакансии (бюджетные, незаполненные)</w:t>
            </w:r>
          </w:p>
        </w:tc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vacancy</w:t>
            </w:r>
          </w:p>
        </w:tc>
        <w:tc>
          <w:tcPr>
            <w:tcW w:w="539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Только открытые бюджетные позиции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RR09 · Новое юрлицо / RR10 · Прочее</w:t>
            </w:r>
          </w:p>
        </w:tc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оба</w:t>
            </w:r>
          </w:p>
        </w:tc>
        <w:tc>
          <w:tcPr>
            <w:tcW w:w="539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Периметр и смешанные эффекты не ограничиваются статусом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7.13. Словарь переменных формул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Канонический словарь переменных, используемых в формулах факторной модели (разделы 7.2, 7.9–7.10 и 15.2) и в каталоге факторов для разработчиков (Excel-альбом, вкладка 18_Factor_Catalog). Каждая формула альбома ссылается только на переменные этого словаря; если фактору требуется собственная величина, она определяется inline в описании фактора. Машиночитаемая версия словаря — Excel-альбом, вкладка 17_Factor_Methodology.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Словарь переменных формул: определение, единица, источник данных, пример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156"/>
        <w:gridCol w:w="3469"/>
        <w:gridCol w:w="1156"/>
        <w:gridCol w:w="1927"/>
        <w:gridCol w:w="1930"/>
      </w:tblGrid>
      <w:tr>
        <w:trPr>
          <w:tblHeader/>
          <w:cantSplit/>
        </w:trPr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Переменная</w:t>
            </w:r>
          </w:p>
        </w:tc>
        <w:tc>
          <w:tcPr>
            <w:tcW w:w="346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Определение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Единица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Источник данных</w:t>
            </w:r>
          </w:p>
        </w:tc>
        <w:tc>
          <w:tcPr>
            <w:tcW w:w="193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MSU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Штатные единицы (ставки), план/факт по позиции; расчетный драйвер объема затрат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ставка (доля единицы)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 (штатное расписание) / HR Tracker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1,0 MSU — полная ставка; Closing MSU = 971,3 при плане 1 002,5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AS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(Active Share)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периода, в течение которого сотрудник/позиция находится в активном статусе: AS = D_active / D_period, где D_active — календарные дни статуса Active внутри периода, D_period — календарные дни периода. У вакансии AS = 0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(0–1)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payroll (статусы назначения, даты выхода и увольнения)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Выход 16 июня → AS_июнь = 15/30 = 0,5; уволен 10-го → AS = 10/31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Rate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Месячная стоимость 1 MSU по элементу затрат (план/факт)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 в месяц на 1 MSU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 (факт) / Budget DB (план)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Rate = 0,250 → ставка стоит 0,250 млн RUB в месяц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Chg%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charging затрат сотрудника на юрлицо / подразделение; контроль: Σ по сотруднику = 100%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charging history (Budget DB)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70% на LE1 и 30% на LE2; Σ = 100%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Salary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Месячный оклад (ставка) сотрудника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 в месяц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payroll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ΔSalary = 25 000 при пересмотре оклада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Bonus%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Целевой процент премии от базы премирования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(коэффициенты) / бонусная схема (HRIS)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Bonus% = 20% от BonusBase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BonusBase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База начисления премии за период (выплаты, входящие в премию)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BonusBase = Salary × m действия схемы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SS%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Ставка страховых взносов с учетом порога предельной базы (пониженная ставка свыше порога)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(ставки и пороги по юрлицам)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ΔSS% при пересечении порога — Threshold Effect (F06)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BaseSS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Облагаемая взносами база нарастающим итогом с начала года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BaseSS_май = Σ облагаемых выплат январь–май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AvgEarn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Средний дневной заработок = выплаты за 12 месяцев (включая годовую премию пропорционально) / 12 / 29,3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 в день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ΔAvgEarn после годовой премии — правило R006 (F07)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VacDays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 отпускного обязательства (остаток / использовано)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Leave system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резерв = VacDays_остатка × AvgEarn × (1 + SS%)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Месяцы действия эффекта (ставки, события) внутри периода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месяцы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расчет Factor Engine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пересмотр оклада с апреля → m = 9 в году</w:t>
            </w:r>
          </w:p>
        </w:tc>
      </w:tr>
      <w:tr>
        <w:trPr>
          <w:cantSplit/>
        </w:trPr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</w:t>
            </w:r>
          </w:p>
        </w:tc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Календарные дни периода / статуса (D_period, D_active)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календарь / HRPT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D_period июня = 30; D_active = 15 при выходе 16-го</w:t>
            </w:r>
          </w:p>
        </w:tc>
      </w:tr>
      <w:tr>
        <w:trPr>
          <w:cantSplit/>
        </w:trPr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Δ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(Delta)</w:t>
            </w:r>
          </w:p>
        </w:tc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факта от плана: Δ = факт − план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единица измеряемой величины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расчет Factor Engine</w:t>
            </w:r>
          </w:p>
        </w:tc>
        <w:tc>
          <w:tcPr>
            <w:tcW w:w="193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ΔMSU = 971,3 − 1 002,5 = −31,2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Ключевое уточнение версии 2.3 — переменная AS (Active Share): это доля периода в активном статусе, а не доля ставки и не MSU. AS считается по календарным дням: сотрудник, вышедший 16 июня, отработал в июне 15 календарных дней из 30, поэтому AS_июнь = 15/30 = 0,5; уволенный 10-го числа имеет AS = 10/31; у незаполненной вакансии AS = 0. Именно отклонение AS при плановых MSU, Rate и Chg% измеряет Timing Effect группы F01 (раздел 7.2.1); полная расшифровка формул — раздел 15.2.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8. Reconciliation methodology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8.1. Роль Finance-факта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Finance-факт (МСФО) — независимый контрольный слой бюджетной системы. Архитектурное решение: факторный анализ причин отклонений строится на HR-факте (поименные данные, доступны раньше), а Finance-факт используется для сверки и финального контроля закрытия периода. Finance-факт может поступать позже HR-факта (в демо файл Subs ожидается 03.07); до его поступления пользователь работает с HR-фактом для предварительного анализа, а статус сверки — «ожидает данные». Это устраняет парадокс as-is, когда управленческая отчетность ждала финансовые выгрузки, а сверка выполнялась вручную и ad hoc.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8.2. Методология сверки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1.  </w:t>
      </w:r>
      <w:r>
        <w:rPr>
          <w:rFonts w:ascii="Calibri" w:hAnsi="Calibri" w:cs="Calibri"/>
          <w:b/>
          <w:bCs/>
          <w:sz w:val="21"/>
          <w:szCs w:val="21"/>
        </w:rPr>
        <w:t xml:space="preserve">Зерно сверки:</w:t>
      </w:r>
      <w:r>
        <w:rPr>
          <w:rFonts w:ascii="Calibri" w:hAnsi="Calibri" w:cs="Calibri"/>
          <w:sz w:val="21"/>
          <w:szCs w:val="21"/>
        </w:rPr>
        <w:t xml:space="preserve"> Month × Legal Entity × MIR-code × P&amp;L Account × Budget Element; HR-side drill-down до Employee / Assignment там, где HR-факт поименный.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2.  </w:t>
      </w:r>
      <w:r>
        <w:rPr>
          <w:rFonts w:ascii="Calibri" w:hAnsi="Calibri" w:cs="Calibri"/>
          <w:b/>
          <w:bCs/>
          <w:sz w:val="21"/>
          <w:szCs w:val="21"/>
        </w:rPr>
        <w:t xml:space="preserve">Маппинги:</w:t>
      </w:r>
      <w:r>
        <w:rPr>
          <w:rFonts w:ascii="Calibri" w:hAnsi="Calibri" w:cs="Calibri"/>
          <w:sz w:val="21"/>
          <w:szCs w:val="21"/>
        </w:rPr>
        <w:t xml:space="preserve"> MIR → P&amp;L Account; Budget Element → P&amp;L Account; LE → Finance Legal. Актуальность маппингов — обязанность HRIS (проверки на R-08); незамапленные коды автоматически образуют расхождение типа mapping difference.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3.  </w:t>
      </w:r>
      <w:r>
        <w:rPr>
          <w:rFonts w:ascii="Calibri" w:hAnsi="Calibri" w:cs="Calibri"/>
          <w:b/>
          <w:bCs/>
          <w:sz w:val="21"/>
          <w:szCs w:val="21"/>
        </w:rPr>
        <w:t xml:space="preserve">Знаковая конвенция:</w:t>
      </w:r>
      <w:r>
        <w:rPr>
          <w:rFonts w:ascii="Calibri" w:hAnsi="Calibri" w:cs="Calibri"/>
          <w:sz w:val="21"/>
          <w:szCs w:val="21"/>
        </w:rPr>
        <w:t xml:space="preserve"> расходы положительны; Difference = Finance Actual − HR Actual; Difference % = (Finance − HR) / HR Actual.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4.  </w:t>
      </w:r>
      <w:r>
        <w:rPr>
          <w:rFonts w:ascii="Calibri" w:hAnsi="Calibri" w:cs="Calibri"/>
          <w:b/>
          <w:bCs/>
          <w:sz w:val="21"/>
          <w:szCs w:val="21"/>
        </w:rPr>
        <w:t xml:space="preserve">Классификация:</w:t>
      </w:r>
      <w:r>
        <w:rPr>
          <w:rFonts w:ascii="Calibri" w:hAnsi="Calibri" w:cs="Calibri"/>
          <w:sz w:val="21"/>
          <w:szCs w:val="21"/>
        </w:rPr>
        <w:t xml:space="preserve"> каждое расхождение получает один из 10 типов (8.3), владельца и статус; неразобранный остаток — unclassified residual.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5.  </w:t>
      </w:r>
      <w:r>
        <w:rPr>
          <w:rFonts w:ascii="Calibri" w:hAnsi="Calibri" w:cs="Calibri"/>
          <w:b/>
          <w:bCs/>
          <w:sz w:val="21"/>
          <w:szCs w:val="21"/>
        </w:rPr>
        <w:t xml:space="preserve">Допуск к закрытию:</w:t>
      </w:r>
      <w:r>
        <w:rPr>
          <w:rFonts w:ascii="Calibri" w:hAnsi="Calibri" w:cs="Calibri"/>
          <w:sz w:val="21"/>
          <w:szCs w:val="21"/>
        </w:rPr>
        <w:t xml:space="preserve"> |unclassified residual| &lt; 0.05% от HR Actual и отсутствие open issues старше SLA; controlled exceptions не блокируют закрытие, но ежемесячно подтверждаются Finance.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8.3. Типы расхождений (10 типов)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2120"/>
        <w:gridCol w:w="5011"/>
        <w:gridCol w:w="2122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Difference Type</w:t>
            </w:r>
          </w:p>
        </w:tc>
        <w:tc>
          <w:tcPr>
            <w:tcW w:w="50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Типовой владелец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Timing difference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Разная периодизация признания (например, квартальный бонус: в HR — в месяц выплаты, в Finance — равномерно)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Accrual / reserve difference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Разница методик начисления резервов (vacation reserve 31/247/12 vs фактическое начисление)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3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 manual adjustment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Подтвержденная ручная корректировка МСФО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4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Mapping difference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Ошибки / отсутствие маппинга MIR → P&amp;L, Budget Element → P&amp;L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Granularity difference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Разное зерно данных (Benefits: HR поименно, Finance агрегатно по LE)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Capitalization difference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Оценка capitalized compensation в HR vs проводки Finance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7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Methodology difference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Принципиальное различие методологий HR и Finance (после E-2026-03 — устранено для vacation reserve)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 / Reward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8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Missing HR object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Объект есть в Finance, но отсутствует в HRPT (например, внешние совместители)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9</w:t>
            </w:r>
          </w:p>
        </w:tc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Missing Finance amount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Сумма есть в HR-факте, но не проведена в Finance</w:t>
            </w:r>
          </w:p>
        </w:tc>
        <w:tc>
          <w:tcPr>
            <w:tcW w:w="212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10</w:t>
            </w:r>
          </w:p>
        </w:tc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Controlled exception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Ожидаемое расхождение по согласованному перечню категорий</w:t>
            </w:r>
          </w:p>
        </w:tc>
        <w:tc>
          <w:tcPr>
            <w:tcW w:w="212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Controlled exceptions (ожидаемые расхождения): discretionary bonus · deferred bonus · benefits · other compensation · capitalized compensation · recruitment expenses · training · workshops / offsites. Перечень утверждается Finance и Reward и пересматривается ежеквартально.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8.4. Статусы сверки и связь с закрытием периода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4819"/>
        <w:gridCol w:w="2892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Статус issue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Смысл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Влияние на закрытие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Open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Расхождение разбирается владельцем</w:t>
            </w:r>
          </w:p>
        </w:tc>
        <w:tc>
          <w:tcPr>
            <w:tcW w:w="289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Блокирует при нарушении SLA или сумме сверх допуска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Resolved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Причина устранена, расхождение снято</w:t>
            </w:r>
          </w:p>
        </w:tc>
        <w:tc>
          <w:tcPr>
            <w:tcW w:w="289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 блокирует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Controlled exception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Ожидаемое расхождение, подтверждено Finance</w:t>
            </w:r>
          </w:p>
        </w:tc>
        <w:tc>
          <w:tcPr>
            <w:tcW w:w="289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 блокирует (ежемесячное подтверждение)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Escalated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SLA нарушен / спор о владении</w:t>
            </w:r>
          </w:p>
        </w:tc>
        <w:tc>
          <w:tcPr>
            <w:tcW w:w="289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Блокирует Ready to Close; эскалация Head of HR Operations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Итоговый статус сверки (Reconciliation Status) транслируется на R-01 и входит в агрегат Closing Readiness (раздел 9.4). Демо-статус июня 2026: </w:t>
      </w:r>
      <w:r>
        <w:rPr>
          <w:rFonts w:ascii="Calibri" w:hAnsi="Calibri" w:cs="Calibri"/>
          <w:color w:val="B7791F"/>
          <w:sz w:val="21"/>
          <w:szCs w:val="21"/>
        </w:rPr>
        <w:t xml:space="preserve">Ready with Warnings — unclassified residual +2.0 млн RUB в пределах допуска 0.05% (±3.2), 4 open issue со SLA, 3 controlled exception подтверждены.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8.5. Демо-пример: итоги сверки январь–июнь 2026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Матрица сверки и полная разбивка расхождений приведены в карточке R-07 (раздел 6.7): ФОТ +27.0 (0.42%), АХР +2.6 (0.97%), итого +29.6 (0.44%) от HR-факта 6 653.4. Контроль сходимости по типам ФОТ: 10.0 + 6.5 + 4.0 + 1.5 + 0.8 + 1.2 + 1.0 + 2.0 = +27.0. Наибольшее расхождение — timing difference по квартальному бонусу (+10.0): методологическое, устраняется ежемесячно перераспределением; признано Resolved после согласования правила периодизации.</w:t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Расхождение HR/Finance (+29.6 итого) не суммируется с отклонением Actual vs Budget (+165.0): это два независимых сценария сравнения (сценарий 5 и сценарий 1, раздел 3.4). Смешение слоев — типовая ошибка as-is, которую альбом устраняет разделением форм R-03 и R-07.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9. Data quality and closing readiness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9.1. Принцип Data Quality gate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Система показывает Data Quality Status </w:t>
      </w:r>
      <w:r>
        <w:rPr>
          <w:rFonts w:ascii="Calibri" w:hAnsi="Calibri" w:cs="Calibri"/>
          <w:b/>
          <w:bCs/>
          <w:sz w:val="21"/>
          <w:szCs w:val="21"/>
        </w:rPr>
        <w:t xml:space="preserve">до</w:t>
      </w:r>
      <w:r>
        <w:rPr>
          <w:rFonts w:ascii="Calibri" w:hAnsi="Calibri" w:cs="Calibri"/>
          <w:sz w:val="21"/>
          <w:szCs w:val="21"/>
        </w:rPr>
        <w:t xml:space="preserve"> того, как пользователь принимает управленческие решения: индикатор DQ Status присутствует на top panel форм R-01, R-02 и в плитках статусов R-01, а при статусе Blocked формы показывают предупреждающий баннер. Качество данных — не фоновая ИТ-задача, а обязательный gate закрытия периода: период не может быть закрыт со статусом Ready to Close при наличии критических ошибок.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9.2. Реестр проверок (13 стандартных проверок)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4433"/>
        <w:gridCol w:w="1927"/>
        <w:gridCol w:w="135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w="443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Проверка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Severity при сбое</w:t>
            </w:r>
          </w:p>
        </w:tc>
        <w:tc>
          <w:tcPr>
            <w:tcW w:w="135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Полнота загрузок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Загрузка HRPT (1С / ETL) — полнота и расхождения записей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Полнота загрузок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Синхронизация HR Tracker — HC, вакансии, движения за период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Полнота загрузок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Файлы Finance (МСФО) — поступление всех файлов периметра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 (при закрытии)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Справочники и маппинги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Незамапленные MIR-code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 / Issue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Справочники и маппинги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Незамапленные P&amp;L accounts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 / Issue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Справочники и маппинги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Ошибки Legal Entity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Корректность аллокаций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Ошибки salary charging (Σ ≠ 100%)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Корректность аллокаций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Ошибки bonus charging (Σ ≠ 100%)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Корректность аллокаций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Broken charging history (разрывы истории charging)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 (приоритетный)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Идентификаторы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Missing Employee ID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Идентификаторы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Missing Assignment ID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Идентификаторы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Missing Vacancy ID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Идентификаторы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Дубли записей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Warning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Дефекты аллокаций имеют прямое влияние на факторный анализ: сотрудники с salary charging Σ ≠ 100% исключаются из расчета фактора F10 «Оргструктура и аллокации» до исправления. В факторной модели v2 суммы, объясненные подтвержденными дефектами данных, учитываются в техническом слое DQ (F99): он не отображается на пользовательских формах и виден только на R-08, а после исправления данных суммы перераспределяются в содержательные факторы (раздел 7.8). Это реализация шага 0 приоритета классификации: дефекты данных выявляются и устраняются до факторного анализа.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9.3. Статусы периода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734"/>
        <w:gridCol w:w="4240"/>
        <w:gridCol w:w="3664"/>
      </w:tblGrid>
      <w:tr>
        <w:trPr>
          <w:tblHeader/>
          <w:cantSplit/>
        </w:trPr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w="424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w="366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Поведение системы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Ready to Close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 errors = 0; warnings без просрочки SLA; recon residual в допуске; покрытие обязательных комментариев ≥ 90%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Период допускается к закрытию; подтверждение Head of HR Operations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Ready with Warnings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 errors = 0; есть warnings / issues со SLA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Закрытие возможно с оговорками; решения принимаются с учетом предупреждений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Blocked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Critical errors ≥ 1 или неполная загрузка источников</w:t>
            </w:r>
          </w:p>
        </w:tc>
        <w:tc>
          <w:tcPr>
            <w:tcW w:w="366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Закрытие запрещено; баннер на R-01 «решения по данным не принимать»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Under Investigation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Инцидент данных на разборе (причина не установлена)</w:t>
            </w:r>
          </w:p>
        </w:tc>
        <w:tc>
          <w:tcPr>
            <w:tcW w:w="366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Закрытие приостановлено до завершения разбора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9.4. Правило Closing Readiness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Агрегатный статус готовности периода вычисляется closing readiness service из трех компонентов: </w:t>
      </w:r>
      <w:r>
        <w:rPr>
          <w:rFonts w:ascii="Calibri" w:hAnsi="Calibri" w:cs="Calibri"/>
          <w:b/>
          <w:bCs/>
          <w:sz w:val="21"/>
          <w:szCs w:val="21"/>
        </w:rPr>
        <w:t xml:space="preserve">Closing Readiness = f(DQ Status, Reconciliation Status, Comment Coverage)</w:t>
      </w:r>
      <w:r>
        <w:rPr>
          <w:rFonts w:ascii="Calibri" w:hAnsi="Calibri" w:cs="Calibri"/>
          <w:sz w:val="21"/>
          <w:szCs w:val="21"/>
        </w:rPr>
        <w:t xml:space="preserve">. Формально для Ready to Close требуется одновременно: (1) critical errors = 0; (2) |unclassified recon residual| &lt; 0.05% от HR Actual; (3) Comment Coverage ≥ 90%; (4) отсутствие просроченных эскалаций. Нарушение любого условия переводит статус в Ready with Warnings или Blocked. Демо-статус июня 2026: </w:t>
      </w:r>
      <w:r>
        <w:rPr>
          <w:rFonts w:ascii="Calibri" w:hAnsi="Calibri" w:cs="Calibri"/>
          <w:color w:val="B7791F"/>
          <w:sz w:val="21"/>
          <w:szCs w:val="21"/>
        </w:rPr>
        <w:t xml:space="preserve">Ready with Warnings (critical 0; warnings 10; просрочено SLA 2; покрытие комментариев 57% на 02.07 с целевой датой 06.07).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9.5. SLA и владельцы исправлений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SLA исправления warning — 5 рабочих дней; просрочка — автоматическая эскалация Head of HR Operations (отражается в R-09).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Каждая проверка имеет фиксированного владельца (таблица 9.2); владелец подтверждает исправление, HRIS верифицирует повторной проверкой.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Дефекты, влияющие на факторный анализ (charging), помечаются приоритетными и блокируют закрытие связанных комментариев (связь R-08 ↔ R-09).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Мониторинг: ежедневно в период закрытия (обновление 06:15–09:05), далее еженедельно.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9.6. Демо-статус периода июнь 2026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Полная таблица из 13 проверок с деталями, traffic-индикаторами и aging приведена в карточке R-08 (раздел 6.8). Сводка: загрузки HRPT и HR Tracker — OK; Finance-файл Subs ожидается 03.07 (Partial); 3 незамапленных MIR-code июльской реорганизации (Issue, HRIS, 2 дня); 2 сотрудника с salary charging Σ ≠ 100% (Warning, Reward, auto-fix ожидает подтверждения); 4 сотрудника с разрывами истории charging (Warning, HRIS, просрочка 6 дней — эскалировано); missing Assignment ID — 1 назначение (перевод 30.06). Итог: 0 critical, 10 warnings, 2 просрочки SLA, статус </w:t>
      </w:r>
      <w:r>
        <w:rPr>
          <w:rFonts w:ascii="Calibri" w:hAnsi="Calibri" w:cs="Calibri"/>
          <w:color w:val="B7791F"/>
          <w:sz w:val="21"/>
          <w:szCs w:val="21"/>
        </w:rPr>
        <w:t xml:space="preserve">Ready with Warnings.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10. Comment workflow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10.1. Правила обязательности комментариев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Система показывает </w:t>
      </w:r>
      <w:r>
        <w:rPr>
          <w:rFonts w:ascii="Calibri" w:hAnsi="Calibri" w:cs="Calibri"/>
          <w:b/>
          <w:bCs/>
          <w:sz w:val="21"/>
          <w:szCs w:val="21"/>
        </w:rPr>
        <w:t xml:space="preserve">все</w:t>
      </w:r>
      <w:r>
        <w:rPr>
          <w:rFonts w:ascii="Calibri" w:hAnsi="Calibri" w:cs="Calibri"/>
          <w:sz w:val="21"/>
          <w:szCs w:val="21"/>
        </w:rPr>
        <w:t xml:space="preserve"> отклонения и вычисляет признак Comment Required по формальным правилам (а не по видимости или материальности на глаз):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ФОТ и АХР:</w:t>
      </w:r>
      <w:r>
        <w:rPr>
          <w:rFonts w:ascii="Calibri" w:hAnsi="Calibri" w:cs="Calibri"/>
          <w:sz w:val="21"/>
          <w:szCs w:val="21"/>
        </w:rPr>
        <w:t xml:space="preserve"> комментарий обязателен при |Variance %| &gt; 5% (контроль на границе: 5.1% — обязателен, 4.9% — нет; UAT-08).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HC и MSU:</w:t>
      </w:r>
      <w:r>
        <w:rPr>
          <w:rFonts w:ascii="Calibri" w:hAnsi="Calibri" w:cs="Calibri"/>
          <w:sz w:val="21"/>
          <w:szCs w:val="21"/>
        </w:rPr>
        <w:t xml:space="preserve"> комментарий обязателен при любом отклонении, включая минимальные (UAT-09) — численностные метрики чувствительны для планирования.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Признак Comment Required сопровождает отклонение на всех формах (R-02, R-05, R-06) и передается в R-09 вместе с вычисленным владельцем.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10.2. Статусная модель (8 статусов)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542"/>
        <w:gridCol w:w="4240"/>
        <w:gridCol w:w="3856"/>
      </w:tblGrid>
      <w:tr>
        <w:trPr>
          <w:tblHeader/>
          <w:cantSplit/>
        </w:trPr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w="424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Смысл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Переход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New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Отклонение зарегистрировано, владелец назначен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Auto-classified / Needs Comment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Auto-classified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Причина установлена автоматически (фактор + правило); ручной комментарий не требуется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Closed (после сверки) или → Needs Comment при сомнении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Needs Comment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Ожидает комментария владельца; запущен отсчет SLA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Commented; → Escalated при просрочке &gt; 5 раб. дней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Commented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Владелец дал объяснение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Under Review (проверка) / Confirmed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Under Review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Комментарий на проверке у подтверждающего (Head of Reward / Finance)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Confirmed / возврат в Needs Comment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Confirmed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Комментарий подтвержден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→ Closed при закрытии периода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Escalated</w:t>
            </w:r>
          </w:p>
        </w:tc>
        <w:tc>
          <w:tcPr>
            <w:tcW w:w="424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Просрочка SLA или спор о владении / обосновании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Уведомление Head of HR Operations; → Needs Comment после решения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Closed</w:t>
            </w:r>
          </w:p>
        </w:tc>
        <w:tc>
          <w:tcPr>
            <w:tcW w:w="424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Финальный статус при закрытии периода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Терминальный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10.3. Маршрутизация владельцев (8 правил)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481"/>
        <w:gridCol w:w="4819"/>
        <w:gridCol w:w="4338"/>
      </w:tblGrid>
      <w:tr>
        <w:trPr>
          <w:tblHeader/>
          <w:cantSplit/>
        </w:trPr>
        <w:tc>
          <w:tcPr>
            <w:tcW w:w="48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Предмет отклонения</w:t>
            </w:r>
          </w:p>
        </w:tc>
        <w:tc>
          <w:tcPr>
            <w:tcW w:w="433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Владелец комментария</w:t>
            </w:r>
          </w:p>
        </w:tc>
      </w:tr>
      <w:tr>
        <w:trPr>
          <w:cantSplit/>
        </w:trPr>
        <w:tc>
          <w:tcPr>
            <w:tcW w:w="48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HC / vacancies / hires / leavers</w:t>
            </w:r>
          </w:p>
        </w:tc>
        <w:tc>
          <w:tcPr>
            <w:tcW w:w="43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HRBP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Salary / uplift / bonus / benefits</w:t>
            </w:r>
          </w:p>
        </w:tc>
        <w:tc>
          <w:tcPr>
            <w:tcW w:w="43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</w:t>
            </w:r>
          </w:p>
        </w:tc>
      </w:tr>
      <w:tr>
        <w:trPr>
          <w:cantSplit/>
        </w:trPr>
        <w:tc>
          <w:tcPr>
            <w:tcW w:w="48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3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MIR / charging / справочники</w:t>
            </w:r>
          </w:p>
        </w:tc>
        <w:tc>
          <w:tcPr>
            <w:tcW w:w="43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Reward + HRIS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4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P&amp;L / accounts / posting / period recognition</w:t>
            </w:r>
          </w:p>
        </w:tc>
        <w:tc>
          <w:tcPr>
            <w:tcW w:w="43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Finance</w:t>
            </w:r>
          </w:p>
        </w:tc>
      </w:tr>
      <w:tr>
        <w:trPr>
          <w:cantSplit/>
        </w:trPr>
        <w:tc>
          <w:tcPr>
            <w:tcW w:w="48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Технические проблемы загрузок</w:t>
            </w:r>
          </w:p>
        </w:tc>
        <w:tc>
          <w:tcPr>
            <w:tcW w:w="43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HRIS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 АХР</w:t>
            </w:r>
          </w:p>
        </w:tc>
        <w:tc>
          <w:tcPr>
            <w:tcW w:w="43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Recruitment / Finance</w:t>
            </w:r>
          </w:p>
        </w:tc>
      </w:tr>
      <w:tr>
        <w:trPr>
          <w:cantSplit/>
        </w:trPr>
        <w:tc>
          <w:tcPr>
            <w:tcW w:w="48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7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Training АХР</w:t>
            </w:r>
          </w:p>
        </w:tc>
        <w:tc>
          <w:tcPr>
            <w:tcW w:w="433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LoD / Finance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8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Executive summary к периоду</w:t>
            </w:r>
          </w:p>
        </w:tc>
        <w:tc>
          <w:tcPr>
            <w:tcW w:w="433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Head of HR Operations / Reward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10.4. SLA, aging и эскалация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SLA комментария — 5 рабочих дней со статуса Needs Comment; aging отображается в action list R-09.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Просрочка SLA → статус Escalated + уведомление Head of HR Operations (UAT-20).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Эскалация возможна и по содержанию (спор о факторе, требуется управленческое решение) — вручную владельцем или подтверждающим.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Покрытие обязательных комментариев (Comment Coverage) — один из критериев закрытия периода (≥ 90%, раздел 9.4).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10.5. Связь с другими сервисами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Workflow комментариев интегрирован с остальными сервисами: Variance service поставляет обязательные отклонения и признак Comment Required; Factor Engine помечает auto-classified отклонения; DQ engine блокирует закрытие комментария при активном дефекте данных (например, VAR-2026-0443 не закроется до исправления маппинга MIR); Event Register подставляет зарегистрированные события как готовые объяснения (E-2026-01 подтвержден без ручного комментария). История комментария (текст, автор, статусы, эскалации) хранится в Comment store и доступна для аудита.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10.6. Демо-срез: закрытие июня 2026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На 02.07.2026: всего обязательных комментариев 42; по статусам — Commented 24, Under Review 8, Needs Comment 7, Escalated 3; покрытие 57% с целевой датой ≥ 90% к 06.07. Примеры записей action list — в карточке R-09 (раздел 6.9). Типовые причины эскалаций в демо: просрочка комментария HRBP (vacancy not filled, Global Markets), спор о бизнес-обосновании unplanned hire (IT), блокировка DQ-дефектом (mapping difference).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11. Access rights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11.1. Модель доступа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Модель доступа сочетает </w:t>
      </w:r>
      <w:r>
        <w:rPr>
          <w:rFonts w:ascii="Calibri" w:hAnsi="Calibri" w:cs="Calibri"/>
          <w:b/>
          <w:bCs/>
          <w:sz w:val="21"/>
          <w:szCs w:val="21"/>
        </w:rPr>
        <w:t xml:space="preserve">уровень операции</w:t>
      </w:r>
      <w:r>
        <w:rPr>
          <w:rFonts w:ascii="Calibri" w:hAnsi="Calibri" w:cs="Calibri"/>
          <w:sz w:val="21"/>
          <w:szCs w:val="21"/>
        </w:rPr>
        <w:t xml:space="preserve"> и </w:t>
      </w:r>
      <w:r>
        <w:rPr>
          <w:rFonts w:ascii="Calibri" w:hAnsi="Calibri" w:cs="Calibri"/>
          <w:b/>
          <w:bCs/>
          <w:sz w:val="21"/>
          <w:szCs w:val="21"/>
        </w:rPr>
        <w:t xml:space="preserve">периметр данных (data scope)</w:t>
      </w:r>
      <w:r>
        <w:rPr>
          <w:rFonts w:ascii="Calibri" w:hAnsi="Calibri" w:cs="Calibri"/>
          <w:sz w:val="21"/>
          <w:szCs w:val="21"/>
        </w:rPr>
        <w:t xml:space="preserve">. Уровни операций: </w:t>
      </w:r>
      <w:r>
        <w:rPr>
          <w:rFonts w:ascii="Calibri" w:hAnsi="Calibri" w:cs="Calibri"/>
          <w:b/>
          <w:bCs/>
          <w:sz w:val="21"/>
          <w:szCs w:val="21"/>
        </w:rPr>
        <w:t xml:space="preserve">R</w:t>
      </w:r>
      <w:r>
        <w:rPr>
          <w:rFonts w:ascii="Calibri" w:hAnsi="Calibri" w:cs="Calibri"/>
          <w:sz w:val="21"/>
          <w:szCs w:val="21"/>
        </w:rPr>
        <w:t xml:space="preserve"> — чтение; </w:t>
      </w:r>
      <w:r>
        <w:rPr>
          <w:rFonts w:ascii="Calibri" w:hAnsi="Calibri" w:cs="Calibri"/>
          <w:b/>
          <w:bCs/>
          <w:sz w:val="21"/>
          <w:szCs w:val="21"/>
        </w:rPr>
        <w:t xml:space="preserve">R/W</w:t>
      </w:r>
      <w:r>
        <w:rPr>
          <w:rFonts w:ascii="Calibri" w:hAnsi="Calibri" w:cs="Calibri"/>
          <w:sz w:val="21"/>
          <w:szCs w:val="21"/>
        </w:rPr>
        <w:t xml:space="preserve"> — чтение и запись / корректировка в зоне ответственности (подтверждение факторов, статусы сверки, статусы DQ); </w:t>
      </w:r>
      <w:r>
        <w:rPr>
          <w:rFonts w:ascii="Calibri" w:hAnsi="Calibri" w:cs="Calibri"/>
          <w:b/>
          <w:bCs/>
          <w:sz w:val="21"/>
          <w:szCs w:val="21"/>
        </w:rPr>
        <w:t xml:space="preserve">comment</w:t>
      </w:r>
      <w:r>
        <w:rPr>
          <w:rFonts w:ascii="Calibri" w:hAnsi="Calibri" w:cs="Calibri"/>
          <w:sz w:val="21"/>
          <w:szCs w:val="21"/>
        </w:rPr>
        <w:t xml:space="preserve"> — право комментирования отклонений; </w:t>
      </w:r>
      <w:r>
        <w:rPr>
          <w:rFonts w:ascii="Calibri" w:hAnsi="Calibri" w:cs="Calibri"/>
          <w:b/>
          <w:bCs/>
          <w:sz w:val="21"/>
          <w:szCs w:val="21"/>
        </w:rPr>
        <w:t xml:space="preserve">approve</w:t>
      </w:r>
      <w:r>
        <w:rPr>
          <w:rFonts w:ascii="Calibri" w:hAnsi="Calibri" w:cs="Calibri"/>
          <w:sz w:val="21"/>
          <w:szCs w:val="21"/>
        </w:rPr>
        <w:t xml:space="preserve"> — подтверждение комментариев и закрытия периода. Периметры: все периметры; свой HRBP perimeter; технический доступ (HRIS); функциональный срез (Recruitment АХР и вакансии; Training АХР). Персональные данные в drill-down отображаются по правилу минимально необходимого доступа: HRBP видит сотрудников только своего периметра.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11.2. Матрица доступа (роль × форма)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R — чтение · R/W — чтение + запись · R + approve — чтение + подтверждение · comment — комментирование · — нет доступа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734"/>
        <w:gridCol w:w="578"/>
        <w:gridCol w:w="674"/>
        <w:gridCol w:w="674"/>
        <w:gridCol w:w="674"/>
        <w:gridCol w:w="674"/>
        <w:gridCol w:w="674"/>
        <w:gridCol w:w="674"/>
        <w:gridCol w:w="674"/>
        <w:gridCol w:w="1252"/>
        <w:gridCol w:w="1356"/>
      </w:tblGrid>
      <w:tr>
        <w:trPr>
          <w:tblHeader/>
          <w:cantSplit/>
        </w:trPr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Роль</w:t>
            </w:r>
          </w:p>
        </w:tc>
        <w:tc>
          <w:tcPr>
            <w:tcW w:w="57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R-01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R-02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R-03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R-04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R-05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R-06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R-07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R-08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R-09</w:t>
            </w:r>
          </w:p>
        </w:tc>
        <w:tc>
          <w:tcPr>
            <w:tcW w:w="13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Data scope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HR Operations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 + approve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HRD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3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Reward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 + approve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Senior HRBP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Свой HRBP perimeter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(аналитик)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(контролер)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HRBP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Свой HRBP perimeter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(DQ issues)</w:t>
            </w:r>
          </w:p>
        </w:tc>
        <w:tc>
          <w:tcPr>
            <w:tcW w:w="13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Технический доступ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Reporting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периметры (read)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</w:t>
            </w:r>
          </w:p>
        </w:tc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25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Recruitment АХР, вакансии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LoD</w:t>
            </w:r>
          </w:p>
        </w:tc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—</w:t>
            </w:r>
          </w:p>
        </w:tc>
        <w:tc>
          <w:tcPr>
            <w:tcW w:w="125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R/W (comment)</w:t>
            </w:r>
          </w:p>
        </w:tc>
        <w:tc>
          <w:tcPr>
            <w:tcW w:w="13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Training АХР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11.3. Принципы и контроль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Segregation of duties:</w:t>
      </w:r>
      <w:r>
        <w:rPr>
          <w:rFonts w:ascii="Calibri" w:hAnsi="Calibri" w:cs="Calibri"/>
          <w:sz w:val="21"/>
          <w:szCs w:val="21"/>
        </w:rPr>
        <w:t xml:space="preserve"> кто вносит данные (HRIS, Reward), тот не подтверждает закрытие; approve закрытия — только Head of HR Operations; approve комментариев по ФОТ — Head of Reward.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Периметрический доступ:</w:t>
      </w:r>
      <w:r>
        <w:rPr>
          <w:rFonts w:ascii="Calibri" w:hAnsi="Calibri" w:cs="Calibri"/>
          <w:sz w:val="21"/>
          <w:szCs w:val="21"/>
        </w:rPr>
        <w:t xml:space="preserve"> HRBP и Senior HRBP работают только со своим HRBP perimeter во всех формах и комментариях; попытка открыть чужой периметр блокируется системой (контрольный приемочный кейс доступа).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Технический доступ HRIS</w:t>
      </w:r>
      <w:r>
        <w:rPr>
          <w:rFonts w:ascii="Calibri" w:hAnsi="Calibri" w:cs="Calibri"/>
          <w:sz w:val="21"/>
          <w:szCs w:val="21"/>
        </w:rPr>
        <w:t xml:space="preserve"> не включает просмотр управленческих дашбордов (R-01) и персональных сумм сверх необходимого для исправления дефектов.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Read-доступ HR Reporting</w:t>
      </w:r>
      <w:r>
        <w:rPr>
          <w:rFonts w:ascii="Calibri" w:hAnsi="Calibri" w:cs="Calibri"/>
          <w:sz w:val="21"/>
          <w:szCs w:val="21"/>
        </w:rPr>
        <w:t xml:space="preserve"> ко всем формам — для подготовки регламентной отчетности и материалов комитетов без права изменения.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Изменения прав фиксируются в аудит-журнале; пересмотр матрицы — ежеквартально владельцем процесса (Head of HR Operations).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12. MVP scope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12.1. Что входит в MVP (Релиз 1, Q4 2026)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Все 9 отчетных форм</w:t>
      </w:r>
      <w:r>
        <w:rPr>
          <w:rFonts w:ascii="Calibri" w:hAnsi="Calibri" w:cs="Calibri"/>
          <w:sz w:val="21"/>
          <w:szCs w:val="21"/>
        </w:rPr>
        <w:t xml:space="preserve"> (R-01…R-09) на трех уровнях отчетности (стратегический / тактический / операционный) с единым визуальным каркасом, фильтрами, KPI cards и drill-down по целевым разрезам.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Factor Engine на HR-факте (факторная модель v2.3):</w:t>
      </w:r>
      <w:r>
        <w:rPr>
          <w:rFonts w:ascii="Calibri" w:hAnsi="Calibri" w:cs="Calibri"/>
          <w:sz w:val="21"/>
          <w:szCs w:val="21"/>
        </w:rPr>
        <w:t xml:space="preserve"> 12 пользовательских групп факторов (F01–F12) + технический слой DQ (F99, не отображается); две декомпозиции — план-факт и run-rate год-к-году (RR01–RR10); классы факторов и поле hc_status; словарь переменных формул (раздел 7.13) и каталог факторов с методологией расчета для разработчиков (вкладка 18_Factor_Catalog); в MVP — факторы уровня автоматизации A5/A4 (F01, F03, F05, F06, F08, F09, F10 transfers/MSU, F12); двухъярусный приоритет классификации (21 шаг: ярус 1 — 11 факторов корпоративного справочника с «Очередность = 1», ярус 2 — anti-double-counting); правила детекции R001–R010; residual с tolerance ±0.5%. </w:t>
      </w:r>
      <w:r>
        <w:rPr>
          <w:rFonts w:ascii="Calibri" w:hAnsi="Calibri" w:cs="Calibri"/>
          <w:b/>
          <w:bCs/>
          <w:sz w:val="21"/>
          <w:szCs w:val="21"/>
        </w:rPr>
        <w:t xml:space="preserve">Целевой критерий: объяснение 70–80% суммы отклонений.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Reconciliation:</w:t>
      </w:r>
      <w:r>
        <w:rPr>
          <w:rFonts w:ascii="Calibri" w:hAnsi="Calibri" w:cs="Calibri"/>
          <w:sz w:val="21"/>
          <w:szCs w:val="21"/>
        </w:rPr>
        <w:t xml:space="preserve"> сверка HR Actual vs Finance Actual, 10 типов расхождений, controlled exceptions, статус сверки.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Data Quality gate:</w:t>
      </w:r>
      <w:r>
        <w:rPr>
          <w:rFonts w:ascii="Calibri" w:hAnsi="Calibri" w:cs="Calibri"/>
          <w:sz w:val="21"/>
          <w:szCs w:val="21"/>
        </w:rPr>
        <w:t xml:space="preserve"> 13 проверок, traffic light статусы, SLA, closing readiness service; отображение технического DQ-фактора — только на R-08.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Comment workflow:</w:t>
      </w:r>
      <w:r>
        <w:rPr>
          <w:rFonts w:ascii="Calibri" w:hAnsi="Calibri" w:cs="Calibri"/>
          <w:sz w:val="21"/>
          <w:szCs w:val="21"/>
        </w:rPr>
        <w:t xml:space="preserve"> правила обязательности (5% / HC-MSU), 8 статусов, маршрутизация владельцев, эскалация &gt; 5 рабочих дней.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Event Register v1:</w:t>
      </w:r>
      <w:r>
        <w:rPr>
          <w:rFonts w:ascii="Calibri" w:hAnsi="Calibri" w:cs="Calibri"/>
          <w:sz w:val="21"/>
          <w:szCs w:val="21"/>
        </w:rPr>
        <w:t xml:space="preserve"> ведение Reward, approval-статусы, полный набор полей записи включая Linked FactorIDs (без UI — ведение в регламентном файле).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Единый файл альбома (50 вкладок):</w:t>
      </w:r>
      <w:r>
        <w:rPr>
          <w:rFonts w:ascii="Calibri" w:hAnsi="Calibri" w:cs="Calibri"/>
          <w:sz w:val="21"/>
          <w:szCs w:val="21"/>
        </w:rPr>
        <w:t xml:space="preserve"> 9 целевых форм + 13 спецификаций + 26 as-is форм (10 внесения данных, 4 загрузки факта, 8 HC Tracker, 4 отчета as-is) + 2 навигационные вкладки. </w:t>
      </w:r>
      <w:r>
        <w:rPr>
          <w:rFonts w:ascii="Calibri" w:hAnsi="Calibri" w:cs="Calibri"/>
          <w:b/>
          <w:bCs/>
          <w:sz w:val="21"/>
          <w:szCs w:val="21"/>
        </w:rPr>
        <w:t xml:space="preserve">As-is формы входят в альбом без изменений</w:t>
      </w:r>
      <w:r>
        <w:rPr>
          <w:rFonts w:ascii="Calibri" w:hAnsi="Calibri" w:cs="Calibri"/>
          <w:sz w:val="21"/>
          <w:szCs w:val="21"/>
        </w:rPr>
        <w:t xml:space="preserve">; навигация гиперссылками (реестр ↔ вкладки).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HC Tracker — без переработки в MVP:</w:t>
      </w:r>
      <w:r>
        <w:rPr>
          <w:rFonts w:ascii="Calibri" w:hAnsi="Calibri" w:cs="Calibri"/>
          <w:sz w:val="21"/>
          <w:szCs w:val="21"/>
        </w:rPr>
        <w:t xml:space="preserve"> 8 вкладок HC Tracker включаются as-is; целевая переработка блока (интеграция с R-04) — отдельным этапом позже.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Пять сценариев сравнения</w:t>
      </w:r>
      <w:r>
        <w:rPr>
          <w:rFonts w:ascii="Calibri" w:hAnsi="Calibri" w:cs="Calibri"/>
          <w:sz w:val="21"/>
          <w:szCs w:val="21"/>
        </w:rPr>
        <w:t xml:space="preserve"> и версионность (Draft / Final); MSU вместо FTE во всех формах.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Доставка:</w:t>
      </w:r>
      <w:r>
        <w:rPr>
          <w:rFonts w:ascii="Calibri" w:hAnsi="Calibri" w:cs="Calibri"/>
          <w:sz w:val="21"/>
          <w:szCs w:val="21"/>
        </w:rPr>
        <w:t xml:space="preserve"> Excel + SSRS (регламентная отчетность); обновление — ежедневно в период закрытия.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12.2. MVP scope по формам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Форма</w:t>
            </w:r>
          </w:p>
        </w:tc>
        <w:tc>
          <w:tcPr>
            <w:tcW w:w="732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MVP scope (кратко)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R-01 Budget Control Summary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 KPI cards; trend Budget / Actual / Forecast; waterfall факторов YTD (12 групп, без DQ); Top-5 отклонений; 4 плитки статусов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R-02 Plan-Fact Explorer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Фильтры (19 разрезов); KPI cards; heatmap Budget Element × LE; таблица детализации с variance bars; Comment Required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R-03 Variance Waterfall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12 факторных групп (F01–F12, в MVP — A5/A4-факторы); waterfall без DQ; таблица 40 подфакторов с FactorID (включая 4 с нулевым эффектом в демо-периоде); двухъярусный приоритет классификации (21 шаг); residual с tolerance; Event Register v1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R-04 HC &amp; Vacancy Bridge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Bridge chart; 9 подфакторов Δ HC; панели вакансий и MSU movement; drill-down до сотрудника / вакансии; блок HCT вкладок — as-is, переработка позже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R-05 Compensation Detail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19 бюджетных элементов; матрица элемент × месяц; trend; variance by element; drill-down до сотрудника / назначения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R-06 АХР Dashboard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4 категории АХР; KPI cards; bar chart; подфакторы и владельцы; detail level indicator (без volume / rate)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R-07 Reconciliation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Reconciliation matrix; 10 типов расхождений; controlled exceptions; статус закрытия; HR-side drill-down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R-08 Data Quality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13 проверок; технический DQ-фактор (F99); traffic light dashboard; SLA-индикаторы; статус Closing Readiness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R-09 Comments &amp; Actions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8 статусов; правила обязательности; маршрутизация; SLA и эскалация; KPI покрытия; action list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12.3. Сознательные исключения из MVP (с обоснованием)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469"/>
        <w:gridCol w:w="4433"/>
        <w:gridCol w:w="1736"/>
      </w:tblGrid>
      <w:tr>
        <w:trPr>
          <w:tblHeader/>
          <w:cantSplit/>
        </w:trPr>
        <w:tc>
          <w:tcPr>
            <w:tcW w:w="346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Исключение</w:t>
            </w:r>
          </w:p>
        </w:tc>
        <w:tc>
          <w:tcPr>
            <w:tcW w:w="443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  <w:tc>
          <w:tcPr>
            <w:tcW w:w="173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Целевая волна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Event-driven факторы: F04 «Индексация и политика оплаты», новые бонусные схемы (R005), reorg bridge (R009)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Требуют Event Register с UI и approval workflow; в демо работают на регламентном ведении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2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F07 «Отпускные и средний заработок» (включая правило R006) и F11 «Капитализация ФОТ»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Нужны Leave system, версии правил и проектный учет; база капитализации подтверждена владельцем (D-05, раздел 14.2)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2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Переработка HC Tracker (8 вкладок as-is)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Блок требует отдельного дизайна (миграция функциональности в R-04); в альбом v2 включается без изменений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Отдельный этап после MVP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Volume / rate декомпозиция АХР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Нет стабильных драйверов АХР; расчет был бы фиктивной точностью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3 (pilot на Recruitment Expenses)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Поименный факт Benefits для всех LE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Выгрузка страховщика покрывает только Банк; остальные LE — агрегат LE / MIR / Month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2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Self-service BI-платформа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Платформа не выбрана (см. раздел 14); MVP доставляется в Excel + SSRS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2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Suggested factors (A3) и авто-классификация с подтверждением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Требуют накопленной статистики и workflow подтверждения владельцев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3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Предиктивный прогноз исполнения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Требует накопленной истории факторов минимум за год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Run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What-if симулятор (оклады / численность)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Требует интерактивного расчетного контура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3</w:t>
            </w:r>
          </w:p>
        </w:tc>
      </w:tr>
      <w:tr>
        <w:trPr>
          <w:cantSplit/>
        </w:trPr>
        <w:tc>
          <w:tcPr>
            <w:tcW w:w="346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Интеграция с Hyperion</w:t>
            </w:r>
          </w:p>
        </w:tc>
        <w:tc>
          <w:tcPr>
            <w:tcW w:w="443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Отдельный интеграционный проект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Run</w:t>
            </w:r>
          </w:p>
        </w:tc>
      </w:tr>
      <w:tr>
        <w:trPr>
          <w:cantSplit/>
        </w:trPr>
        <w:tc>
          <w:tcPr>
            <w:tcW w:w="346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Автогенерация narrative к отклонениям</w:t>
            </w:r>
          </w:p>
        </w:tc>
        <w:tc>
          <w:tcPr>
            <w:tcW w:w="443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Зависит от накопленной истории комментариев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Run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Исключения согласованы с критериями приемки мастер-ТЗ: АХР в MVP не декомпозируется на volume / rate; Benefits поддерживают оба режима; квартальный бонус моделируется как % от оклада с расширяемостью схем; promotion — подфактор внутри F03; соцвзносы — поименно с порогами (base и threshold эффекты раздельно); severance — отдельная строка вне бюджета; отпускные исключены из базы капитализации.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13. Roadmap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13.1. Волны внедрения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Внедрение факторной модели и отчетного слоя разбито на четыре волны. Каждая волна имеет измеримый критерий готовности; переход к следующей волне не блокирует эксплуатацию предыдущей.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771"/>
        <w:gridCol w:w="1349"/>
        <w:gridCol w:w="5397"/>
        <w:gridCol w:w="2121"/>
      </w:tblGrid>
      <w:tr>
        <w:trPr>
          <w:tblHeader/>
          <w:cantSplit/>
        </w:trPr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Волна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Период</w:t>
            </w:r>
          </w:p>
        </w:tc>
        <w:tc>
          <w:tcPr>
            <w:tcW w:w="539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w="212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Критерий готовности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MVP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0–6 недель (Q4 2026)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Формы: все 9 форм (R-01…R-09) + навигационный альбом с as-is вкладками (50 вкладок); доставка Excel + SSRS. Факторный анализ: A5/A4-факторы — F01 (timing), F03 (rate), F05 (bonus accrual/base), F06 (tax decomposition вкл. порог), F08 (severance), F09 (benefits), F10 (transfers/MSU/charging), F12 (one-off); DQ-технический слой; reconciliation; comment workflow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Объясняется 70–80% суммы отклонений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2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6–12 недель (Q1 2027)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Event Register UI + approval workflow; event-driven факторы (F04 индексация/политика, новые бонусные схемы, reorg bridge R009); F07 отпускные/средний заработок (R006); F11 капитализация; benefits поименно для всех LE; BI self-service (Power BI)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Event-факторы классифицируются не хуже A4 (по событию, а не как «прочее»); версии справочников стабильны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Wave 3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3–6 месяцев (Q2 2027)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Полуавтоматические suggested factors (A3): overtime из-за вакансий (R008), contractors vs вакансии, housing; авто-классификация с подтверждением владельца; what-if симулятор; мобильный executive view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Система предлагает фактор, владелец подтверждает; ≥ 90% автоклассификации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Run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постоянно (с H2 2027)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Monthly variance management: SLA по комментариям, RACI, decision log; предиктивный прогноз исполнения; факт в разрезе продуктов; интеграция с Hyperion; автогенерация narrative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Каждое существенное отклонение имеет фактор, владельца, действие и forecast impact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13.2. Зависимости и допущения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5397"/>
        <w:gridCol w:w="3856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39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Зависимость / допущение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 xml:space="preserve">Влияние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1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Выбор BI-платформы (раздел 14) — до старта Wave 2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Self-service BI, мобильный executive view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2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Event Register UI и approval workflow — предпосылка event-driven факторов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Wave 2: F04, новые бонусные схемы (R005), reorg bridge (R009)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3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Методологические решения факторной модели подтверждены (раздел 14.2): двухъярусный приоритет (D-01), база капитализации (D-05), severance вне бюджета (D-06); открытым остается tolerance residual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MVP: запуск расчета F11/F07 в Wave 2; корректность waterfall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4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Доработка выгрузки страховщика (все LE)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Wave 2: поименный факт Benefits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5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Leave system и проектный учет (база капитализации excl. отпускные)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Wave 2: F07 (R006), F11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6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Формализация драйверов АХР совместно с Finance (число вакансий, agency fee, число подрядчиков)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Wave 3: volume / rate pilot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7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Накопление истории факторов и комментариев ≥ 12 месяцев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Run: предиктивные модели, narrative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8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Интеграционный контур Hyperion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9"/>
                <w:szCs w:val="19"/>
              </w:rPr>
              <w:t xml:space="preserve">Run: интеграция с Hyperion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13.3. Критерии успеха MVP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Все 9 форм приняты владельцами (UAT — 28 кейсов, см. раздел 15.5);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Факторный анализ на A5/A4-факторах объясняет 70–80% суммы отклонений;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Сходимость контрольных сумм: waterfall (12 групп + residual, без DQ) = Variance YTD; элементы = ФОТ; bridge = Closing HC; recon по типам = Difference;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DQ-фактор не отображается ни на одной пользовательской форме (UAT-02); навигация альбома работает (UAT-21); as-is вкладки идентичны исходному файлу (UAT-22);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Комментарии к обязательным отклонениям собираются в системе, а не по почте (покрытие ≥ 90% к дедлайну);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Период закрывается с формальным статусом Closing Readiness и протоколом сверки HR / Finance;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sz w:val="21"/>
          <w:szCs w:val="21"/>
        </w:rPr>
        <w:t xml:space="preserve">Подготовка материалов ежемесячного комитета — из альбома без ручной пересборки.</w:t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14. Open questions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Вопросы, требующие решения бизнес-заказчиков и владельцев систем до старта соответствующих этапов. Статус на момент версии 2.2: открыт. Все вопросы факторной модели v2 (в версии 2.0 — вопросы 11–16: приоритет классификации, факторы «крайне редко» / «опционально», sales incentives ДК, база капитализации, severance вне бюджета) решены владельцем 20.07.2026 и переведены в журнал решений (раздел 14.2); запрос владельца на run-rate интеграцию, классификацию факторов и hc_status реализован в версии 2.2 (решения D-08…D-10, раздел 14.2); по факторной модели открытым остается только вопрос 11 о tolerance residual.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14.1. Открытые вопросы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2505"/>
        <w:gridCol w:w="4047"/>
        <w:gridCol w:w="1542"/>
        <w:gridCol w:w="1159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Вопрос</w:t>
            </w:r>
          </w:p>
        </w:tc>
        <w:tc>
          <w:tcPr>
            <w:tcW w:w="404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Варианты / контекст</w:t>
            </w:r>
          </w:p>
        </w:tc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Владелец решения</w:t>
            </w:r>
          </w:p>
        </w:tc>
        <w:tc>
          <w:tcPr>
            <w:tcW w:w="115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Нужно к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Выбор BI-платформы для self-service (Wave 2)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Power BI (базовый кандидат) vs альтернативы; критерии: лицензии, интеграция с SSRS, row-level security по HRBP perimeter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HR Operations + ИТ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Q4 2026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Драйверы АХР для volume / rate декомпозиции</w:t>
            </w:r>
          </w:p>
        </w:tc>
        <w:tc>
          <w:tcPr>
            <w:tcW w:w="40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Число вакансий и agency fee (Recruitment); число участников (Training); согласование с Finance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+ HR Operations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Q1 2027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Поименный факт Benefits для всех LE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Доработка выгрузки страховщика (сейчас — только Банк); согласование формата и Person ID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Reward + страховщик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Q1 2027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Устранение разрывов charging history</w:t>
            </w:r>
          </w:p>
        </w:tc>
        <w:tc>
          <w:tcPr>
            <w:tcW w:w="40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Историческая реконструкция vs правило «с даты внедрения»; влияет на F10 за прошлые периоды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 + Reward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Q4 2026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Владение Event Register и approval workflow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MVP: ведение Reward; целевое: UI + двойной approval (Reward + Finance)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Reward + Finance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Q1 2027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Периметр интеграции с Hyperion (Run)</w:t>
            </w:r>
          </w:p>
        </w:tc>
        <w:tc>
          <w:tcPr>
            <w:tcW w:w="40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Только факт P&amp;L vs факт + план; маппинг счетов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H1 2027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Методология SameStore и ее место в альбоме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Годовой бонусный расчет остается в Year End System; as-is отчеты SameStore / Samestore Summary включены в альбом без изменений; требуется ли представление в R-05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Reward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Q1 2027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 в разрезе продуктов (Run)</w:t>
            </w:r>
          </w:p>
        </w:tc>
        <w:tc>
          <w:tcPr>
            <w:tcW w:w="40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Требует продуктовой атрибуции в Finance-факте; сейчас недоступна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H1 2027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Внешние совместители в HRPT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объекта Банка отсутствуют в HRPT (missing HR object); решение о включении в ETL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Q4 2026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Правило HC для декретниц и список исключений</w:t>
            </w:r>
          </w:p>
        </w:tc>
        <w:tc>
          <w:tcPr>
            <w:tcW w:w="404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Текущее правило: HC = 1 для основного места, кроме декретниц с замещающим; требуется формальное ведение списка исключений и его владелец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Operations</w:t>
            </w:r>
          </w:p>
        </w:tc>
        <w:tc>
          <w:tcPr>
            <w:tcW w:w="115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Q4 2026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Tolerance Residual ±0.5%</w:t>
            </w:r>
          </w:p>
        </w:tc>
        <w:tc>
          <w:tcPr>
            <w:tcW w:w="404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Заложено ±0.5% от Budget YTD (в демо ±31.1 млн RUB); подтвердить порог и правило блокировки Ready to Close при превышении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 of HR Operations + Finance</w:t>
            </w:r>
          </w:p>
        </w:tc>
        <w:tc>
          <w:tcPr>
            <w:tcW w:w="115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Q4 2026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14.2. Журнал решений (Decision log)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Решения владельца по факторной модели, закрывшие вопросы 11–16 версии 2.0 (зафиксированы 20.07.2026). Отражение в документе: двухъярусный приоритет классификации — раздел 7.3; целевой набор факторов — разделы 7.2 и 15.3; состав и название группы F08 — раздел 7.2.8; база капитализации — разделы 7.2.11, 15.1 и 15.2; приемочные проверки — UAT-23 и UAT-24 (раздел 15.5). Решениями от 04.08.2026 (D-08…D-10) добавлены: вторая декомпозиция «Run-rate (год к году)» — разделы 7.9–7.10 и карточка R-03 (раздел 6.3); классификация факторов на демографические и компенсационные — раздел 7.11; поле hc_status — разделы 7.12 и 15.4; новый фактор ORG009 (целевой набор — 80 факторов) — разделы 7.2, 15.3; приемочные проверки — UAT-25…UAT-27 (раздел 15.5).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578"/>
        <w:gridCol w:w="1927"/>
        <w:gridCol w:w="4819"/>
        <w:gridCol w:w="2314"/>
      </w:tblGrid>
      <w:tr>
        <w:trPr>
          <w:tblHeader/>
          <w:cantSplit/>
        </w:trPr>
        <w:tc>
          <w:tcPr>
            <w:tcW w:w="57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Тема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Решение</w:t>
            </w:r>
          </w:p>
        </w:tc>
        <w:tc>
          <w:tcPr>
            <w:tcW w:w="231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D-01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Приоритет классификации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Первым ярусом — 11 факторов с «Очередность = 1» из справочника (ORG001/002, VAC001/002/006/010, BON009/012, TER001/002/003); остальные — ярус 2 по anti-double-counting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владельцем 20.07.2026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Факторы «крайне редко» / «опционально» / «не существенно»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Возвращены в целевой набор: SAL012 (МРОТ), TER004 (компенсация отпуска при увольнении), TER007 (restructuring), BON011 (true-up, фин. часть); при нулевом эффекте в waterfall не отображаются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20.07.2026</w:t>
            </w:r>
          </w:p>
        </w:tc>
      </w:tr>
      <w:tr>
        <w:trPr>
          <w:cantSplit/>
        </w:trPr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Sales incentives (ДК)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Включены в F05 с областью применения «дочерние компании»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20.07.2026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D-04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FTE-факторы справочника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Интерпретируются как MSU-эффект (F10), термин FTE не используется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20.07.2026</w:t>
            </w:r>
          </w:p>
        </w:tc>
      </w:tr>
      <w:tr>
        <w:trPr>
          <w:cantSplit/>
        </w:trPr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База капитализации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Оклады + премии + страховые взносы, начисленные на капитализируемые выплаты; отпускные ИСКЛЮЧАЮТСЯ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20.07.2026 (премии капитализируются)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Severance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Всегда вне бюджета (бюджет = 0); весь факт — отклонение F08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20.07.2026</w:t>
            </w:r>
          </w:p>
        </w:tc>
      </w:tr>
      <w:tr>
        <w:trPr>
          <w:cantSplit/>
        </w:trPr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/ Matching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Технический слой: исключен из всех диаграмм и пользовательских представлений; виден только на R-08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ранее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D-08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Годовая премия (ГП) и восстановление резерва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Термин ГП = годовая премия; восстановление (разворот) резерва ГП прошлого года при выплате в феврале–марте учитывается в BON011 (true-up, финансовая часть) и отдельной строкой в run-rate мосте; в демо-периоде начисленный резерв LY равен выплате, эффект = 0.0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владельцем 04.08.2026</w:t>
            </w:r>
          </w:p>
        </w:tc>
      </w:tr>
      <w:tr>
        <w:trPr>
          <w:cantSplit/>
        </w:trPr>
        <w:tc>
          <w:tcPr>
            <w:tcW w:w="57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D-09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Две декомпозиции факторной модели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Модель дополнена декомпозицией B «Run-rate (год к году)»: LY Факт FY → CY Бюджет FY, подфакторы RR01–RR10 (разделы 7.9–7.10). FOR001 остается внутригодовой экстраполяцией YTD→FY (декомпозиция A, группа F12, диагностика для Forecast) и в RR-мост не входит — коллизия имен «run-rate» разведена (UAT-27)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владельцем 04.08.2026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D-10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Классы факторов и hc_status; новый фактор периметра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Введены классы факторов (Демографический / Компенсационный / Смешанный / Периметр / Технический) для всех групп и RR-подфакторов (раздел 7.11) и поле hc_status (employee / vacancy) с правилом эксклюзивности (раздел 7.12). Добавлен фактор ORG009 «Новое юрлицо в группе (периметр)» (класс Периметр, применимость «редко», маппинг RR09): ID ORG005 уже занят фактором «OPEX/CAPEX переклассификация» (F11), поэтому новому фактору присвоен свободный ID ORG009; целевой набор — 80 факторов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Подтверждено владельцем 04.08.2026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1"/>
        <w:keepNext/>
        <w:pageBreakBefore/>
        <w:pBdr>
          <w:bottom w:val="single" w:sz="8" w:space="4" w:color="8FAADC"/>
        </w:pBdr>
        <w:spacing w:before="60" w:after="200"/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15. Appendix: metrics and formulas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15.1. Словарь метрик (Metric Dictionary)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Машиночитаемая версия — Excel-альбом, вкладка 11_Metric_Dictionary (42 метрики: 38 метрик v2.1 плюс четыре метрики run-rate моста v2.2 — Opening run-rate, Эффект полного года (carry-over), Микс-эффект замещения, Closing run-rate; формулы — раздел 7.10). Перечень с определениями и формулами: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542"/>
        <w:gridCol w:w="1831"/>
        <w:gridCol w:w="2891"/>
        <w:gridCol w:w="1542"/>
        <w:gridCol w:w="674"/>
        <w:gridCol w:w="1158"/>
      </w:tblGrid>
      <w:tr>
        <w:trPr>
          <w:tblHeader/>
          <w:cantSplit/>
        </w:trPr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Метрика</w:t>
            </w:r>
          </w:p>
        </w:tc>
        <w:tc>
          <w:tcPr>
            <w:tcW w:w="183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Определение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Формула</w:t>
            </w:r>
          </w:p>
        </w:tc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Источник</w:t>
            </w:r>
          </w:p>
        </w:tc>
        <w:tc>
          <w:tcPr>
            <w:tcW w:w="67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Ед.</w:t>
            </w:r>
          </w:p>
        </w:tc>
        <w:tc>
          <w:tcPr>
            <w:tcW w:w="115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Формы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YTD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Бюджет накопительно с начала года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Budget по месяцам Jan..N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(MG Compensation)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формы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YTD (HR)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HR-факт накопительно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HR Actual Jan..N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1С через ETL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формы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Actual YTD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Финансовый факт накопительно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Finance Actual Jan..N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files (МСФО)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R-07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Forecast FY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Прогноз годового исполнения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YTD + Σ Forecast(N+1..Dec)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+ HRPT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R-02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Variance Amount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Абсолютное отклонение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− Budget (по сценарию сравнения)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Расчет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формы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Variance %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Относительное отклонение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(Actual − Budget) / Budget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Расчет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формы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FY Outlook Variance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прогноза года от бюджета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Forecast FY − Budget FY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Расчет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Plan / Actual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Плановая и фактическая численность на дату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= 1 для основного места работы (кроме декретниц с замещающим); список исключений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Tracker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ед.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R-04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 Plan / Actual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оклада назначения к совокупному окладу сотрудника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 = оклад назначения / совокупный оклад по всем LE; 0 при неоплачиваемом отпуске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Tracker / HRPT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R-04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Active Share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активного времени сотрудника в месяце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 активности / календарные дни месяца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Charging % (Salary / Bonus)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Процент распределения оклада / бонуса по юрлицам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charging по сотруднику = 100%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(charging history)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R-02, Factor Engine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Timing Effect (F01)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численности и сроков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(Actual Active Share − Budget Active Share) × Budget MSU × Budget Charging % × Budget Rate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Position Effect (F02)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изменения состава позиций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по измененным позициям (Actual стоимость позиции − Budget стоимость сопоставимой позиции) при фактических сроках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Rate Effect / Salary (F03)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ставки оклада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Active Share × Actual MSU × Actual Charging % × (Actual Rate − Budget Rate)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Indexation Effect (F04)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индексации против бюджетной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по популяции события [(Actual % − Budget %) × Budget Base]; только при событии в Event Register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+ Event Register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Quarterly Bonus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Плановый квартальный бонус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Salary Base × Budget Bonus % (IT: 25% от оклада за квартал)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R-05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 Base Effect (F05)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базы бонуса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(Actual Bonus Base − Budget Bonus Base) × Budget Bonus %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 Rate Effect (F05)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ставки бонуса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Bonus Base × (Actual Bonus % − Budget Bonus %)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Security Base Effect (F06)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базы взносов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(Actual Taxable Base − Budget Taxable Base) × Budget Effective Rate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Social Security Threshold Effect (F06)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достижения предельной базы взносов раньше/позже плана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по сотрудникам [Взносы(факт. шкала) − Взносы(бюдж. шкала)] при одинаковой базе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(поименно с порогами)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Average Earnings Effect (F07)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роста среднего заработка на отпускные/резерв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 обязательства × (Actual среднедневной заработок − Budget среднедневной заработок); подфактор: годовой бонус в базе (R006)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+ Leave system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Severance Effect (F08)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выплат при увольнении (не бюджетируются)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Severance и выплаты при увольнении − Budget (бюджет = 0)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 (pay element)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Vacation Pay Reserve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Резерв на отпуска от годового бонуса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 бонуса за год × 31/247/12 (капитальные LE)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methodology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R-05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Deferred Discretionary Bonus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Отложенное вознаграждение текущего года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40% × Discretionary Bonus (список риск-тейкеров)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R-05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 Variance (employee level)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benefits поименно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Benefits − Budget Benefits по сотруднику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страхование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R-05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 Variance (aggregated)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benefits агрегатно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Actual(LE/MIR/Month) − Budget(LE/MIR/Month)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files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R-05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Allocation Effect (F10)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распределения занятости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Active Share × Budget Rate × (Actual MSU × Actual Charging % − Budget MSU × Budget Charging %)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Capitalization Effect (F11)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капитализации ФОТ (contra)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−[Actual Cap Rate × (Actual база: оклады + премии + страховые взносы, начисленные на капитализируемые выплаты, excl. Vacation Pay) − Budget Cap Rate × Budget база]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+ проектный учет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АХР Variance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АХР (MVP)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Actual АХР − Budget АХР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files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R-06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Residual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Нераспределенный остаток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Total Variance − Σ Classified Factor Effects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Reconciliation Difference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Расхождение HR / Finance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Actual − HR Actual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service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R-07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Reconciliation Difference %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Относительное расхождение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(Finance − HR) / HR Actual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service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R-07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Coverage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Покрытие обязательных комментариев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(Commented + Confirmed + Closed) / все обязательные отклонения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store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R-09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Required Flag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Признак обязательности комментария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/ АХР: |Variance %| &gt; 5%; HC / MSU: любое отклонение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Variance service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flag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R-02, R-09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Critical Errors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Количество критических ошибок данных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проверок со статусом Critical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rules engine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шт.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R-08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Closing Readiness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Готовность к закрытию периода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Ready to Close / Ready with Warnings / Blocked / Under Investigation (от critical errors, recon, comments)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+ Recon + Comments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status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R-01, R-08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Escalation Aging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Возраст комментария без реакции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Рабочие дни со статуса Needs Comment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store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R-09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Opening run-rate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Стартовый уровень ФОТ текущего года с учетом полногодовых эффектов событий прошлого года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LY Факт FY + RR01 + RR02 + RR05 (carry-over)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(RR-мост)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полного года (carry-over)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Доначисление эффекта события прошлого года до полного года в текущем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по событиям LY: (12 − m_LY) × Cost_m (наймы, увольнения, пересмотры окладов)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(RR-мост)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Микс-эффект замещения</w:t>
            </w:r>
          </w:p>
        </w:tc>
        <w:tc>
          <w:tcPr>
            <w:tcW w:w="183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Ставочный эффект замещения: пришедший дороже/дешевле ушедшего (RR08)</w:t>
            </w:r>
          </w:p>
        </w:tc>
        <w:tc>
          <w:tcPr>
            <w:tcW w:w="28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(Cost_пришедший − Cost_ушедший) × m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(RR-мост)</w:t>
            </w:r>
          </w:p>
        </w:tc>
        <w:tc>
          <w:tcPr>
            <w:tcW w:w="67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  <w:tr>
        <w:trPr>
          <w:cantSplit/>
        </w:trPr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Closing run-rate</w:t>
            </w:r>
          </w:p>
        </w:tc>
        <w:tc>
          <w:tcPr>
            <w:tcW w:w="183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Уровень ФОТ на конец периода в годовом выражении после динамики текущего года</w:t>
            </w:r>
          </w:p>
        </w:tc>
        <w:tc>
          <w:tcPr>
            <w:tcW w:w="28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Opening run-rate + Σ RR03–RR10 (динамика CY)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 (RR-мост)</w:t>
            </w:r>
          </w:p>
        </w:tc>
        <w:tc>
          <w:tcPr>
            <w:tcW w:w="67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</w:t>
            </w:r>
          </w:p>
        </w:tc>
        <w:tc>
          <w:tcPr>
            <w:tcW w:w="115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15.2. Сводная таблица формул Factor Engine (12 групп + residual)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Группа факторов</w:t>
            </w:r>
          </w:p>
        </w:tc>
        <w:tc>
          <w:tcPr>
            <w:tcW w:w="732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Формула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F01 · Численность и сроки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Timing Effect = (Actual Active Share − Budget Active Share) × Budget MSU × Budget Charging % × Budget Rate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F02 · Позиции и замещение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Position Effect = Σ по измененным позициям (Actual стоимость позиции − Budget стоимость сопоставимой позиции) при фактических сроках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F03 · Оклады и ставка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Rate Effect = Actual Active Share × Actual MSU × Actual Charging % × (Actual Rate − Budget Rate)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F04 · Индексация и политика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Indexation Effect = Σ по популяции события [(Actual % − Budget %) × Budget Base]; только при событии в Event Register, иначе Needs Review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F05 · Премии и variable pay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Base Effect = (Actual Bonus Base − Budget Bonus Base) × Budget Bonus %; Rate Effect = Actual Bonus Base × (Actual Bonus % − Budget Bonus %)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F06 · Налоги и взносы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Base Effect = (Actual Taxable Base − Budget Taxable Base) × Budget Effective Rate; Threshold Effect = Σ по сотрудникам [Взносы(факт. шкала) − Взносы(бюдж. шкала)] при одинаковой базе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F07 · Отпускные и средний заработок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Avg Earnings Effect = Дни обязательства × (Actual среднедневной заработок − Budget среднедневной заработок); подфактор R006: Δ среднего заработка от годового бонуса; Reserve = Comp Base × 31/247/12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F08 · Severance и выплаты при увольнении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Severance Effect = Actual Severance и выплаты при увольнении (Budget = 0); прямая идентификация из payroll по pay element; TER007 — через Event Register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F09 · Benefits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Поименно: Actual − Budget; агрегатно: Actual(LE/MIR/Month) − Budget(LE/MIR/Month)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F10 · Оргструктура и аллокации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Allocation Effect = Actual Active Share × Budget Rate × (Actual MSU × Actual Charging % − Budget MSU × Budget Charging %); reorg — old-to-new mapping (R009)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F11 · Капитализация ФОТ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Capitalization Effect = −[Actual Cap Rate × Actual база excl. Vacation Pay − Budget Cap Rate × Budget база] (contra; отрицательный эффект = экономия OPEX)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F12 · Прочее и one-off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Прямая идентификация суммы корректировки/выплаты; reclass — парные записи (net 0); manual journal — обязательный комментарий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Residual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Total Variance − Σ Classified Factor Effects; tolerance ±0.5% от Budget YTD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Все переменные формул таблицы определены в каноническом словаре переменных (раздел 7.13; Excel-альбом — вкладка 17_Factor_Methodology). Ключевая переменная групп F01–F03 — </w:t>
      </w:r>
      <w:r>
        <w:rPr>
          <w:rFonts w:ascii="Calibri" w:hAnsi="Calibri" w:cs="Calibri"/>
          <w:b/>
          <w:bCs/>
          <w:sz w:val="21"/>
          <w:szCs w:val="21"/>
        </w:rPr>
        <w:t xml:space="preserve">AS (Active Share) = D_active / D_period</w:t>
      </w:r>
      <w:r>
        <w:rPr>
          <w:rFonts w:ascii="Calibri" w:hAnsi="Calibri" w:cs="Calibri"/>
          <w:sz w:val="21"/>
          <w:szCs w:val="21"/>
        </w:rPr>
        <w:t xml:space="preserve">: доля календарных дней активного статуса в периоде, где D_active — календарные дни статуса Active внутри периода, D_period — календарные дни периода (пример: выход 16 июня → AS_июнь = 15/30 = 0,5; уволен 10-го → AS = 10/31; у вакансии AS = 0). В F01 Timing Effect измеряет именно отклонение AS при плановых MSU, Rate и Chg% (плановые веса — anti-double-counting, раздел 7.3); в F02 Position Effect рассчитывается при фактических сроках, то есть при фактическом AS измененных позиций.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15.3. Применимые факторы корпоративного справочника (80 из 142)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Корпоративный справочник факторов (версия от 10.06.2026) содержит 142 фактора в 18 группах. В целевой набор факторной модели входят </w:t>
      </w:r>
      <w:r>
        <w:rPr>
          <w:rFonts w:ascii="Calibri" w:hAnsi="Calibri" w:cs="Calibri"/>
          <w:b/>
          <w:bCs/>
          <w:sz w:val="21"/>
          <w:szCs w:val="21"/>
        </w:rPr>
        <w:t xml:space="preserve">80 факторов</w:t>
      </w:r>
      <w:r>
        <w:rPr>
          <w:rFonts w:ascii="Calibri" w:hAnsi="Calibri" w:cs="Calibri"/>
          <w:sz w:val="21"/>
          <w:szCs w:val="21"/>
        </w:rPr>
        <w:t xml:space="preserve">: 76 факторов с применимостью «часто», «редко» и «часто (ДК)» (включая факторы с пограничной применимостью, задействованные моделью: VAC004 — правило R006, VAC008, BON011 — финансовая часть), три фактора, возвращенные решением владельца от 20.07.2026 (D-02, раздел 14.2): SAL012 (доплата до МРОТ, «не существенно»), TER004 (компенсация неиспользованного отпуска при увольнении, «опционально»), TER007 (массовое сокращение / restructuring exit cost, «крайне редко»); статус BON011 тем же решением подтвержден — плюс новый фактор ORG009 «Новое юрлицо в группе (периметр)», добавленный решением от 04.08.2026 (D-10, раздел 14.2) для run-rate декомпозиции (подфактор RR09, раздел 7.10). Остальные 62 фактора вне целевого набора: 10 факторов группы Data quality образуют технический слой F99 (раздел 7.8), 52 фактора с применимостью «не применимо» и garden leave (TER005) не используются. Сводка применимых факторов по группам справочника и их распределение по группам F01–F12: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Применимые факторы по группам справочника (компактная сводка)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771"/>
        <w:gridCol w:w="4819"/>
        <w:gridCol w:w="2121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Группа справочника</w:t>
            </w:r>
          </w:p>
        </w:tc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Кол-во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Ключевые FactorID</w:t>
            </w:r>
          </w:p>
        </w:tc>
        <w:tc>
          <w:tcPr>
            <w:tcW w:w="212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Группа модели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Headcount и FTE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HC001–HC010 (HC001/HC002 — диагностика; HC003/HC004 — MSU-эффект)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F01, F02, F10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Найм и вакансии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HIR001–HIR009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F01, F02, F12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Премии и variable pay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BON001–BON003, BON007–BON012 (BON011 — фин. часть)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Отпускные и резервы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VAC001–VAC004, VAC006–VAC008, VAC010 (VAC004 — правило R006)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F07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Оргструктура и аллокации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ORG001–ORG003, ORG005–ORG009 (ORG009 — новый, периметр, маппинг RR09)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F10, F11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Оклады и ставка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SAL001–SAL003, SAL007, SAL008, SAL010, SAL012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F03, F04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Sales incentives (ДК)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INC001–INC005 (область «дочерние компании»)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F05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BEN001, BEN002, BEN007, BEN008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Регуляторика и compliance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REG001–REG004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F04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One-off и корректировки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ONE004, ONE006, ONE007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Увольнения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TER001–TER004, TER007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F01, F08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Грейд и микс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MIX001, MIX002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F03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Налоги и взносы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TAX005 (порог), TAX006 (льготный тариф)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F06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Forecast и timing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FOR001 (run-rate, диагностика)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Внешний персонал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EXT003 (аутсорсинг)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Доплаты и overtime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OTH004 (работа в выходные)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Отсутствия и leave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ABS003 (длительное отсутствие)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F12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Итого применимых</w:t>
            </w:r>
          </w:p>
        </w:tc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80</w:t>
            </w:r>
          </w:p>
        </w:tc>
        <w:tc>
          <w:tcPr>
            <w:tcW w:w="481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17 групп справочника + производные TAX-BASE и CAP001 (модель v2) + новый ORG009 (модель v2.2)</w:t>
            </w:r>
          </w:p>
        </w:tc>
        <w:tc>
          <w:tcPr>
            <w:tcW w:w="212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F01–F12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Data quality (технический слой)</w:t>
            </w:r>
          </w:p>
        </w:tc>
        <w:tc>
          <w:tcPr>
            <w:tcW w:w="771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</w:t>
            </w:r>
          </w:p>
        </w:tc>
        <w:tc>
          <w:tcPr>
            <w:tcW w:w="481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DQ001–DQ010 — не отображается (раздел 7.8)</w:t>
            </w:r>
          </w:p>
        </w:tc>
        <w:tc>
          <w:tcPr>
            <w:tcW w:w="212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F99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Полный каталог 80 факторов целевого набора и 10 RR-подфакторов с методологией расчета для разработчиков — Excel-альбом, вкладка </w:t>
      </w:r>
      <w:r>
        <w:rPr>
          <w:rFonts w:ascii="Calibri" w:hAnsi="Calibri" w:cs="Calibri"/>
          <w:b/>
          <w:bCs/>
          <w:sz w:val="21"/>
          <w:szCs w:val="21"/>
        </w:rPr>
        <w:t xml:space="preserve">18_Factor_Catalog</w:t>
      </w:r>
      <w:r>
        <w:rPr>
          <w:rFonts w:ascii="Calibri" w:hAnsi="Calibri" w:cs="Calibri"/>
          <w:sz w:val="21"/>
          <w:szCs w:val="21"/>
        </w:rPr>
        <w:t xml:space="preserve">: каждый фактор имеет группу (F01–F12 / RR / F99), класс и hc_status, шаблон формулы (T01–T15), конкретную формулу с переменными из словаря (раздел 7.13), входные данные и источники, правило детекции с порогом, уровень автоматизации (A5–A0) и сложность реализации (S/M/L). Принципы модели и канонический словарь переменных — вкладка 17_Factor_Methodology (раздел 7).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15.4. Словарь полей по источникам (Field Dictionary, выдержка)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Обязательные поля по источникам; полная версия — Excel-альбом, вкладка 13_Field_Dictionary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734"/>
        <w:gridCol w:w="1349"/>
        <w:gridCol w:w="6555"/>
      </w:tblGrid>
      <w:tr>
        <w:trPr>
          <w:tblHeader/>
          <w:cantSplit/>
        </w:trPr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Источник</w:t>
            </w:r>
          </w:p>
        </w:tc>
        <w:tc>
          <w:tcPr>
            <w:tcW w:w="134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Сущность</w:t>
            </w:r>
          </w:p>
        </w:tc>
        <w:tc>
          <w:tcPr>
            <w:tcW w:w="655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Ключевые обязательные поля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1С (ETL)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Employee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Person ID; Assignment number; Full name; Global structure; Financial structure (MIR-code); Legal entity; Perimeter; Corporate title; Position; Start / End date; Assignment status; Primary flag; Salary + Currency; HC; MSU; Bonus Scheme; HC status (= employee)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Tracker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Vacancy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Vacancy ID; Vacancy Type (New / Replacement); Vacancy Status; Planned hire date; Approved flag; HC status (= vacancy до выхода)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 Tracker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Movement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Event Type (Hire / Leaver / Transfer In / Out); Event date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/ MG Compensation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Version / Position / Amounts / Rates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Year; Scenario; Version name; Status (Draft / Final); Salary charging % (history); Bonus charging % (history); Amounts по Month × LE × MIR × P&amp;L × Budget Element; ставки взносов и пороги; salary ranges; % повышения окладов; % премирования; коэфф. vacation reserve; ставки benefits; норматив капитализации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files (МСФО)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Finance Actual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Компания; Счет; MIR-code; Сумма; Месяц (Банк — поименная загрузка с ПФМ и комментарием)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Страхование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 Actual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Договор; застрахованный; группа; Person ID; MIR; помесячные суммы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 Fact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EmployeeID; Period; PayElement (включая severance и признак включения в базу среднего заработка); Amount; CostCenter; LegalEntity; ServicePeriod; PostingPeriod; TransactionID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Leave system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Leave Balances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EmployeeID; Period; VacationDaysBalance / Accrued / Taken (для F07 и резерва)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Event Register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Event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Event ID; Event Type; Effective From / To; Affected Population; Cost Types Affected; Linked FactorIDs; Expected Impact; Owner; Approval Status; Source Document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store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Variance ID; Owner; Status; Text; Created / Updated; Due date; Escalation flag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rules engine</w:t>
            </w:r>
          </w:p>
        </w:tc>
        <w:tc>
          <w:tcPr>
            <w:tcW w:w="134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Issue</w:t>
            </w:r>
          </w:p>
        </w:tc>
        <w:tc>
          <w:tcPr>
            <w:tcW w:w="655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Source System; Load Date; Period; Error Type; Severity; Owner; SLA due; Status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Mapping tables</w:t>
            </w:r>
          </w:p>
        </w:tc>
        <w:tc>
          <w:tcPr>
            <w:tcW w:w="134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Mapping</w:t>
            </w:r>
          </w:p>
        </w:tc>
        <w:tc>
          <w:tcPr>
            <w:tcW w:w="655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MIR → P&amp;L; Budget Element → P&amp;L Account; LE → Finance Legal; PayElement → Cost Type (с флагами taxability / bonus / one-off / average earnings inclusion)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Новое поле v2.2 — </w:t>
      </w:r>
      <w:r>
        <w:rPr>
          <w:rFonts w:ascii="Calibri" w:hAnsi="Calibri" w:cs="Calibri"/>
          <w:b/>
          <w:bCs/>
          <w:sz w:val="21"/>
          <w:szCs w:val="21"/>
        </w:rPr>
        <w:t xml:space="preserve">hc_status</w:t>
      </w:r>
      <w:r>
        <w:rPr>
          <w:rFonts w:ascii="Calibri" w:hAnsi="Calibri" w:cs="Calibri"/>
          <w:sz w:val="21"/>
          <w:szCs w:val="21"/>
        </w:rPr>
        <w:t xml:space="preserve">: тип enum, значения employee / vacancy; источник — HRIS (штатное расписание / HC Tracker), vacancy = бюджетная позиция без EmployeeID; обновление — ежемесячно при загрузке факта. Использование: факторная классификация (матрица применимости факторов к статусам — раздел 7.12), правило эксклюзивности (одна строка HC = один статус на дату; vacancy → employee при выходе), run-rate мост (RR03/RR07) и карточка R-03.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15.5. UAT-кейсы (приемочные проверки, 28 кейсов)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771"/>
        <w:gridCol w:w="1927"/>
        <w:gridCol w:w="3084"/>
        <w:gridCol w:w="3856"/>
      </w:tblGrid>
      <w:tr>
        <w:trPr>
          <w:tblHeader/>
          <w:cantSplit/>
        </w:trPr>
        <w:tc>
          <w:tcPr>
            <w:tcW w:w="77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  <w:tc>
          <w:tcPr>
            <w:tcW w:w="308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Сценарий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UAT-01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Сходимость waterfall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YTD: сумма факторов (без DQ) = общему отклонению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12 факторов + Residual = +165.0 = Actual − Budget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не отображается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 модели присутствуют DQ-суммы (технический слой)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Ни на одном пользовательском дашборде/диаграмме нет фактора Data Quality / Matching; DQ виден только на R-08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Приоритет классификации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Сотрудник на незапланированной позиции с окладом выше вилки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Primary factor = F02 (вся стоимость); оклад НЕ попадает в F03 — двойного счета нет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UAT-04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Severance не бюджетируется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 выходного пособия 9.0 при бюджете 0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 = F08 (не Residual); отдельная строка waterfall; комментарий обязателен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Капитализация excl. отпускные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Проектный сотрудник с отпускными и премией в месяце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База капитализации = оклады + премии + начисленные на них взносы, ИСКЛЮЧАЯ отпускные; contra-эффект со знаком минус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Порог предельной базы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Сотрудник пересек порог взносов в мае (план — июнь)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Threshold Effect выделен отдельно от Base Effect; экономия со знаком минус в F06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Средний заработок после бонуса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Март: выплачен годовой бонус → пересчет отпускных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 = F07 (правило R006), а не F05; сумма бонуса не дублируется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UAT-08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Порог комментария ФОТ/АХР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элемента 5.1% и 4.9%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5.1% → Comment Required = Да; 4.9% → Нет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UAT-09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Комментарий по HC/MSU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Любое отклонение HC/MSU, включая 0.1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Comment Required = Да всегда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UAT-10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HC/MSU — драйвер, не фактор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объяснено отставанием найма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 = F01; HC/MSU — диагностика на R-04, не конкурирующий фактор waterfall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UAT-11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 вместо FTE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формы и словари (FTE-факторы справочника HC003/HC004)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Термин FTE не используется; FTE-факторы интерпретированы как MSU-эффект в F10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 base/rate split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Квартальный бонус = база × %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 Effect + Rate Effect = Quarterly Bonus Variance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Event-driven без регистрации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похоже на индексацию, событие не зарегистрировано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 = Needs Review, не F04; задача на Reward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UAT-14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Benefits: два режима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Поименно vs агрегат LE-MIR-Month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Итог Benefits одинаков в обоих режимах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Reorg bridge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Перевод подразделения между LE 01.04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R009: reclass отделен от истинного отклонения; на консолидированном уровне эффект ≈ 0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controlled exception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Benefits granularity difference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Controlled Exception, не блокирует closing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блокировка закрытия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Critical error = 1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Closing Readiness = Blocked; красный статус на R-01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UAT-18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YTD+RF сценарий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Июль: Actual Jan–Jun + Forecast Jul–Dec vs Budget Final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Forecast FY = 13 325; отклонение +380 (+2.9%)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UAT-19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Deferred bonus 40%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Сотрудник из списка риск-тейкеров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Deferred = 40% × Discretionary; соцвзносы отдельной строкой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UAT-20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Эскалация комментария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Needs Comment &gt; 5 раб. дней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Status → Escalated; уведомление Head of HR Operations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UAT-21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Навигация по альбому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Реестр → любая форма → обратно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Все 49 ссылок из реестра ведут на нужные вкладки; на каждой вкладке ссылка «⇦ Оглавление» работает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UAT-22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As-is формы без изменений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Сверка 26 as-is вкладок с исходным файлом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Состав колонок и данных идентичен; формулы заменены значениями (кэш), разрывных ссылок нет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UAT-23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Ярус 1 приоритета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 — кандидат на несколько факторов (перевод LE + severance + timing найма)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Сначала классифицируются 11 факторов первой очередности справочника (ORG001/002, TER001–003, BON009/012, VAC001/002/006/010), затем ярус 2; двойного счета нет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UAT-24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Возвращенные факторы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Возникновение TER004 / TER007 / SAL012 / BON011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Факторы присутствуют в целевом наборе и словаре; при нулевом эффекте в периоде не отображаются в waterfall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UAT-25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Run-rate мост сходится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Сумма шагов RR-моста от LY Факт FY к CY Бюджет FY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Opening run-rate = 11 800.0 + 420.0 − 180.0 + 310.0 = 12 350.0; 12 350.0 + 520.0 − 240.0 + 265.0 + 90.0 − 35.0 + 15.0 + 0.0 − 20.0 = 12 945.0 = Budget FY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UAT-26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Эксклюзивность hc_status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Выход сотрудника на бюджетную вакансию; фактор на строке с недопустимым статусом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Одна строка HC = один статус на дату; vacancy → employee с даты выхода; фактор не детектируется на недопустимом статусе (TER* — только employee, F02 — только vacancy)</w:t>
            </w:r>
          </w:p>
        </w:tc>
      </w:tr>
      <w:tr>
        <w:trPr>
          <w:cantSplit/>
        </w:trPr>
        <w:tc>
          <w:tcPr>
            <w:tcW w:w="77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UAT-27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FOR001 ≠ RR-мост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Внутригодовой run-rate фактора дотягивается до FY в сценарии Forecast</w:t>
            </w:r>
          </w:p>
        </w:tc>
        <w:tc>
          <w:tcPr>
            <w:tcW w:w="38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FOR001 (YTD→FY) остается диагностикой декомпозиции A (F12) и не попадает в мост год-к-году; двойного счета carry-over нет</w:t>
            </w:r>
          </w:p>
        </w:tc>
      </w:tr>
      <w:tr>
        <w:trPr>
          <w:cantSplit/>
        </w:trPr>
        <w:tc>
          <w:tcPr>
            <w:tcW w:w="77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UAT-28</w:t>
            </w:r>
          </w:p>
        </w:tc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Полнота каталога факторов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Сверка каталога 18_Factor_Catalog со словарем целевого набора</w:t>
            </w:r>
          </w:p>
        </w:tc>
        <w:tc>
          <w:tcPr>
            <w:tcW w:w="38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Каждый из 80 факторов имеет группу, шаблон формулы (T01–T15), формулу с переменными из словаря (7.13), источник данных, уровень автоматизации (A5–A0) и сложность реализации (S/M/L); сумма факторов по группам каталога = 80; 10 RR-подфакторов присутствуют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Все 28 кейсов находятся в статусе «готов» (подготовлены к приемке). Машиночитаемая версия — Excel-альбом, вкладка 15_UAT_Cases.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15.6. Контрольные суммы демонстрационного набора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505"/>
        <w:gridCol w:w="5397"/>
        <w:gridCol w:w="1736"/>
      </w:tblGrid>
      <w:tr>
        <w:trPr>
          <w:tblHeader/>
          <w:cantSplit/>
        </w:trPr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Контроль</w:t>
            </w:r>
          </w:p>
        </w:tc>
        <w:tc>
          <w:tcPr>
            <w:tcW w:w="539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Расчет</w:t>
            </w:r>
          </w:p>
        </w:tc>
        <w:tc>
          <w:tcPr>
            <w:tcW w:w="173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Элементы → ФОТ YTD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19 элементов: Budget 6 220.0 / Actual 6 385.0 / Variance +165.0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Waterfall → Variance YTD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12 факторных групп + Residual (−38.0 +41.0 +48.0 +28.0 +38.0 +18.0 +15.0 +9.0 +10.0 −2.0 −6.0 +8.0 −4.0) = +165.0; DQ в waterfall отсутствует (технический слой)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Подфакторы → waterfall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40 строк подфакторов = +165.0 (4 возвращенных фактора — с нулевым эффектом); групповые итоги = шаги waterfall; топ-10 = +105.0 (64%)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Run-rate мост → CY Бюджет FY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Carry-over: 11 800.0 + 420.0 − 180.0 + 310.0 = 12 350.0 (Opening run-rate); динамика CY: 12 350.0 + 520.0 − 240.0 + 265.0 + 90.0 − 35.0 + 15.0 + 0.0 − 20.0 = 12 945.0 = Budget FY; Δ = +1 145.0 = +550.0 + +595.0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HC bridge → Closing HC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952 + 80 − 36 + 14 − 22 = 988; Δ к плану 1 011 = −23; Σ подфакторов Δ HC = −23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 movement → Closing MSU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944.6 + 74.2 − 33.9 − 5.1 − 8.5 = 971.3; Δ к плану 1 002.5 = −31.2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по типам → Difference (ФОТ)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 + 6.5 + 4.0 + 1.5 + 0.8 + 1.2 + 1.0 + 2.0 = +27.0 (0.42%)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Recon итог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ФОТ 27.0 + АХР 2.6 = 29.6 (0.44% от 6 653.4)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АХР категории → Итого АХР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85.0 + 70.0 + 45.0 + 40.0 = 240.0 (Budget); 109.5 + 61.2 + 52.9 + 44.8 = 268.4 (Actual); Δ +28.4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Комментарии по статусам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24 + 8 + 7 + 3 = 42 обязательных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FY Outlook</w:t>
            </w:r>
          </w:p>
        </w:tc>
        <w:tc>
          <w:tcPr>
            <w:tcW w:w="539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6 385.0 + Σ Forecast Jul–Dec 6 940.0 = 13 325.0; Δ к Budget FY 12 945.0 = +380.0 (+2.9%)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Состав альбома</w:t>
            </w:r>
          </w:p>
        </w:tc>
        <w:tc>
          <w:tcPr>
            <w:tcW w:w="539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 целевых форм + 13 спецификаций + 2 навигационные + 26 as-is (10 внесения данных + 4 загрузки факта + 8 HC Tracker + 4 отчета) = 50 вкладок</w:t>
            </w:r>
          </w:p>
        </w:tc>
        <w:tc>
          <w:tcPr>
            <w:tcW w:w="173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color w:val="2E7D32"/>
                <w:sz w:val="16"/>
                <w:szCs w:val="16"/>
              </w:rPr>
              <w:t xml:space="preserve">Сходится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Bdr>
          <w:left w:val="single" w:sz="18" w:space="4" w:color="1F3864"/>
        </w:pBdr>
        <w:shd w:val="clear" w:color="auto" w:fill="F5F7FA"/>
        <w:spacing w:before="120" w:after="160" w:line="260" w:lineRule="auto"/>
        <w:ind w:left="180" w:right="180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Конец документа. Связанные артефакты: «Альбом_отчетных_форм_бюджетной_системы.xlsx» — 50 вкладок: 9 целевых форм с уровнями отчетности, 13 спецификаций (включая Factor Dictionary с 12 группами, двухъярусным приоритетом классификации (21 шаг), правилами детекции и Event Register, Factor Methodology со словарем переменных формул и Factor Catalog — каталог 80 факторов и 10 RR-подфакторов с методологией расчета для разработчиков), 26 as-is форм; навигация гиперссылками. «Перечень_изменений_v2.2.docx» — сквозной журнал изменений нарастающим итогом (версии 2.1 → 2.2 → 2.3). Версия документа 2.3, 04.08.2026.</w:t>
      </w:r>
    </w:p>
    <w:sectPr>
      <w:footerReference w:type="default" r:id="rId9"/>
      <w:pgSz w:w="11906" w:h="16838"/>
      <w:pgMar w:left="1134" w:right="1134" w:top="1077" w:bottom="107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/>
    <w:r>
      <w:rPr>
        <w:rFonts w:ascii="Calibri" w:hAnsi="Calibri"/>
        <w:color w:val="7A828E"/>
        <w:sz w:val="16"/>
      </w:rPr>
      <w:t>Описание отчетных форм бюджетной системы · v2.3 · август 2026 · демо-данные</w:t>
      <w:tab/>
    </w:r>
    <w:r>
      <w:rPr>
        <w:rFonts w:ascii="Calibri" w:hAnsi="Calibri"/>
        <w:color w:val="7A828E"/>
        <w:sz w:val="16"/>
      </w:rPr>
      <w:t xml:space="preserve">стр. </w:t>
    </w:r>
    <w:fldSimple w:instr="PAGE">
      <w:r>
        <w:rPr>
          <w:sz w:val="16"/>
          <w:color w:val="7A828E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отчетных форм бюджетной системы</dc:title>
  <dc:creator>HR Analytics / BI</dc:creator>
  <cp:keywords/>
  <dcterms:created xsi:type="dcterms:W3CDTF">2026-08-09T21:36:04Z</dcterms:created>
  <dcterms:modified xsi:type="dcterms:W3CDTF">2026-08-09T21:36:04Z</dcterms:modified>
  <dc:subject>Альбом отчетных форм бюджетной системы по затратам на персонал · v2.3</dc:subject>
  <dc:description>Демо-данные: закрытие июня 2026. Сопутствующий артефакт: Альбом_отчетных_форм_бюджетной_системы.xlsx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