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2200"/>
      </w:pPr>
    </w:p>
    <w:p>
      <w:pPr>
        <w:spacing w:before="0" w:after="60"/>
      </w:pPr>
      <w:r>
        <w:rPr>
          <w:rFonts w:ascii="Calibri" w:hAnsi="Calibri" w:cs="Calibri"/>
          <w:b/>
          <w:bCs/>
          <w:color w:val="17858C"/>
          <w:sz w:val="20"/>
          <w:szCs w:val="20"/>
        </w:rPr>
        <w:t xml:space="preserve">БЮДЖЕТНАЯ СИСТЕМА ПО ЗАТРАТАМ НА ПЕРСОНАЛ</w:t>
      </w:r>
    </w:p>
    <w:p>
      <w:pPr>
        <w:spacing w:after="400"/>
        <w:pBdr>
          <w:bottom w:val="single" w:sz="12" w:space="1" w:color="17858C"/>
        </w:pBdr>
      </w:pPr>
    </w:p>
    <w:p>
      <w:pPr>
        <w:spacing w:after="0"/>
      </w:pPr>
      <w:r>
        <w:rPr>
          <w:rFonts w:ascii="Calibri Light" w:hAnsi="Calibri Light" w:cs="Calibri Light"/>
          <w:b/>
          <w:bCs/>
          <w:color w:val="1F3864"/>
          <w:sz w:val="60"/>
          <w:szCs w:val="60"/>
        </w:rPr>
        <w:t xml:space="preserve">Перечень изменений</w:t>
      </w:r>
    </w:p>
    <w:p>
      <w:pPr>
        <w:spacing w:after="200"/>
      </w:pPr>
      <w:r>
        <w:rPr>
          <w:rFonts w:ascii="Calibri Light" w:hAnsi="Calibri Light" w:cs="Calibri Light"/>
          <w:b/>
          <w:bCs/>
          <w:color w:val="1F3864"/>
          <w:sz w:val="60"/>
          <w:szCs w:val="60"/>
        </w:rPr>
        <w:t xml:space="preserve">версии 2.1–2.3</w:t>
      </w:r>
    </w:p>
    <w:p>
      <w:pPr>
        <w:spacing w:after="80"/>
      </w:pPr>
      <w:r>
        <w:rPr>
          <w:rFonts w:ascii="Calibri" w:hAnsi="Calibri" w:cs="Calibri"/>
          <w:color w:val="3B3F46"/>
          <w:sz w:val="26"/>
          <w:szCs w:val="26"/>
        </w:rPr>
        <w:t xml:space="preserve">Сквозной журнал изменений альбома отчетных форм нарастающим итогом: 2.1 → 2.2 → 2.3</w:t>
      </w:r>
    </w:p>
    <w:p>
      <w:pPr>
        <w:spacing w:after="900"/>
      </w:pPr>
      <w:r>
        <w:rPr>
          <w:rFonts w:ascii="Calibri" w:hAnsi="Calibri" w:cs="Calibri"/>
          <w:color w:val="7A828E"/>
          <w:sz w:val="21"/>
          <w:szCs w:val="21"/>
        </w:rPr>
        <w:t xml:space="preserve">Run-rate интеграция · классификация факторов · поле HC status · каталог факторов для разработчиков · словарь переменных и Active Share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Версия: </w:t>
      </w:r>
      <w:r>
        <w:rPr>
          <w:rFonts w:ascii="Calibri" w:hAnsi="Calibri" w:cs="Calibri"/>
          <w:color w:val="3B3F46"/>
          <w:sz w:val="20"/>
          <w:szCs w:val="20"/>
        </w:rPr>
        <w:t xml:space="preserve">2.3 · 04.08.2026 (журнал ведется нарастающим итогом с версии 2.1, июль 2026)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Основание: </w:t>
      </w:r>
      <w:r>
        <w:rPr>
          <w:rFonts w:ascii="Calibri" w:hAnsi="Calibri" w:cs="Calibri"/>
          <w:color w:val="3B3F46"/>
          <w:sz w:val="20"/>
          <w:szCs w:val="20"/>
        </w:rPr>
        <w:t xml:space="preserve">запросы владельца: v2.2 — run-rate (10 факторов), демо/комп сплит, hc_status; v2.3 — каталог факторов «под разработчика», словарь переменных, разъяснение Active Share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Ключевые решения: </w:t>
      </w:r>
      <w:r>
        <w:rPr>
          <w:rFonts w:ascii="Calibri" w:hAnsi="Calibri" w:cs="Calibri"/>
          <w:color w:val="3B3F46"/>
          <w:sz w:val="20"/>
          <w:szCs w:val="20"/>
        </w:rPr>
        <w:t xml:space="preserve">две декомпозиции (план-факт + run-rate год-к-году, RR01–RR10) · классы факторов · hc_status · фактор ORG009 · каталог 80 факторов + 10 RR (шаблоны T01–T15, сложность S/M/L) · канонический словарь переменных (AS = D_active / D_period)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Измененные артефакты: </w:t>
      </w:r>
      <w:r>
        <w:rPr>
          <w:rFonts w:ascii="Calibri" w:hAnsi="Calibri" w:cs="Calibri"/>
          <w:color w:val="3B3F46"/>
          <w:sz w:val="20"/>
          <w:szCs w:val="20"/>
        </w:rPr>
        <w:t xml:space="preserve">Альбом_отчетных_форм_бюджетной_системы.xlsx (50 вкладок) · Описание_отчетных_форм_бюджетной_системы.docx (15 разделов, +7.13)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Итог v2.3: </w:t>
      </w:r>
      <w:r>
        <w:rPr>
          <w:rFonts w:ascii="Calibri" w:hAnsi="Calibri" w:cs="Calibri"/>
          <w:color w:val="3B3F46"/>
          <w:sz w:val="20"/>
          <w:szCs w:val="20"/>
        </w:rPr>
        <w:t xml:space="preserve">50 вкладок · 80 факторов + 10 RR в каталоге · 42 метрики · 28 UAT-кейсов · все демо-числа сходятся</w:t>
      </w:r>
    </w:p>
    <w:p>
      <w:pPr>
        <w:spacing w:after="4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20"/>
          <w:szCs w:val="20"/>
        </w:rPr>
        <w:t xml:space="preserve">Данные: </w:t>
      </w:r>
      <w:r>
        <w:rPr>
          <w:rFonts w:ascii="Calibri" w:hAnsi="Calibri" w:cs="Calibri"/>
          <w:color w:val="3B3F46"/>
          <w:sz w:val="20"/>
          <w:szCs w:val="20"/>
        </w:rPr>
        <w:t xml:space="preserve">демонстрационные (синтетические), взаимно согласованные; денежные суммы — млн RUB</w:t>
      </w:r>
    </w:p>
    <w:p>
      <w:pPr>
        <w:spacing w:after="500"/>
      </w:pPr>
    </w:p>
    <w:p>
      <w:pPr>
        <w:spacing w:after="0"/>
      </w:pPr>
      <w:r>
        <w:rPr>
          <w:rFonts w:ascii="Calibri" w:hAnsi="Calibri" w:cs="Calibri"/>
          <w:color w:val="7A828E"/>
          <w:sz w:val="18"/>
          <w:szCs w:val="18"/>
        </w:rPr>
        <w:t xml:space="preserve">Владельцы: Head of HR Operations · HRD · Head of Reward · Finance · HRIS · HR Reporting</w:t>
      </w:r>
    </w:p>
    <w:p>
      <w:pPr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Оглавление</w:t>
      </w:r>
    </w:p>
    <w:p>
      <w:pPr>
        <w:spacing w:after="120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rPr>
          <w:rFonts w:ascii="Calibri" w:hAnsi="Calibri" w:cs="Calibri"/>
          <w:color w:val="7A828E"/>
          <w:sz w:val="21"/>
          <w:szCs w:val="21"/>
        </w:rPr>
        <w:t xml:space="preserve">Оглавление обновляется автоматически при открытии документа (или клавишей F9).</w:t>
      </w:r>
      <w:r>
        <w:fldChar w:fldCharType="end"/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1. Вводная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Настоящий документ — </w:t>
      </w:r>
      <w:r>
        <w:rPr>
          <w:rFonts w:ascii="Calibri" w:hAnsi="Calibri" w:cs="Calibri"/>
          <w:b/>
          <w:bCs/>
          <w:sz w:val="21"/>
          <w:szCs w:val="21"/>
        </w:rPr>
        <w:t xml:space="preserve">сквозной журнал изменений</w:t>
      </w:r>
      <w:r>
        <w:rPr>
          <w:rFonts w:ascii="Calibri" w:hAnsi="Calibri" w:cs="Calibri"/>
          <w:sz w:val="21"/>
          <w:szCs w:val="21"/>
        </w:rPr>
        <w:t xml:space="preserve"> альбома отчетных форм бюджетной системы по затратам на персонал, ведущийся </w:t>
      </w:r>
      <w:r>
        <w:rPr>
          <w:rFonts w:ascii="Calibri" w:hAnsi="Calibri" w:cs="Calibri"/>
          <w:b/>
          <w:bCs/>
          <w:sz w:val="21"/>
          <w:szCs w:val="21"/>
        </w:rPr>
        <w:t xml:space="preserve">нарастающим итогом</w:t>
      </w:r>
      <w:r>
        <w:rPr>
          <w:rFonts w:ascii="Calibri" w:hAnsi="Calibri" w:cs="Calibri"/>
          <w:sz w:val="21"/>
          <w:szCs w:val="21"/>
        </w:rPr>
        <w:t xml:space="preserve">: разделы 1–7 фиксируют изменения версии </w:t>
      </w:r>
      <w:r>
        <w:rPr>
          <w:rFonts w:ascii="Calibri" w:hAnsi="Calibri" w:cs="Calibri"/>
          <w:b/>
          <w:bCs/>
          <w:sz w:val="21"/>
          <w:szCs w:val="21"/>
        </w:rPr>
        <w:t xml:space="preserve">2.2</w:t>
      </w:r>
      <w:r>
        <w:rPr>
          <w:rFonts w:ascii="Calibri" w:hAnsi="Calibri" w:cs="Calibri"/>
          <w:sz w:val="21"/>
          <w:szCs w:val="21"/>
        </w:rPr>
        <w:t xml:space="preserve"> относительно версии </w:t>
      </w:r>
      <w:r>
        <w:rPr>
          <w:rFonts w:ascii="Calibri" w:hAnsi="Calibri" w:cs="Calibri"/>
          <w:b/>
          <w:bCs/>
          <w:sz w:val="21"/>
          <w:szCs w:val="21"/>
        </w:rPr>
        <w:t xml:space="preserve">2.1</w:t>
      </w:r>
      <w:r>
        <w:rPr>
          <w:rFonts w:ascii="Calibri" w:hAnsi="Calibri" w:cs="Calibri"/>
          <w:sz w:val="21"/>
          <w:szCs w:val="21"/>
        </w:rPr>
        <w:t xml:space="preserve"> (июль 2026), раздел 8 — изменения версии </w:t>
      </w:r>
      <w:r>
        <w:rPr>
          <w:rFonts w:ascii="Calibri" w:hAnsi="Calibri" w:cs="Calibri"/>
          <w:b/>
          <w:bCs/>
          <w:sz w:val="21"/>
          <w:szCs w:val="21"/>
        </w:rPr>
        <w:t xml:space="preserve">2.3</w:t>
      </w:r>
      <w:r>
        <w:rPr>
          <w:rFonts w:ascii="Calibri" w:hAnsi="Calibri" w:cs="Calibri"/>
          <w:sz w:val="21"/>
          <w:szCs w:val="21"/>
        </w:rPr>
        <w:t xml:space="preserve"> относительно версии 2.2. Имя файла сохраняется неизменным («Перечень_изменений_v2.2.docx»), новые версии дописываются в журнал новыми разделами. Дата выпуска версии 2.2: </w:t>
      </w:r>
      <w:r>
        <w:rPr>
          <w:rFonts w:ascii="Calibri" w:hAnsi="Calibri" w:cs="Calibri"/>
          <w:b/>
          <w:bCs/>
          <w:sz w:val="21"/>
          <w:szCs w:val="21"/>
        </w:rPr>
        <w:t xml:space="preserve">04.08.2026</w:t>
      </w:r>
      <w:r>
        <w:rPr>
          <w:rFonts w:ascii="Calibri" w:hAnsi="Calibri" w:cs="Calibri"/>
          <w:sz w:val="21"/>
          <w:szCs w:val="21"/>
        </w:rPr>
        <w:t xml:space="preserve">; дата выпуска версии 2.3: </w:t>
      </w:r>
      <w:r>
        <w:rPr>
          <w:rFonts w:ascii="Calibri" w:hAnsi="Calibri" w:cs="Calibri"/>
          <w:b/>
          <w:bCs/>
          <w:sz w:val="21"/>
          <w:szCs w:val="21"/>
        </w:rPr>
        <w:t xml:space="preserve">04.08.2026</w:t>
      </w:r>
      <w:r>
        <w:rPr>
          <w:rFonts w:ascii="Calibri" w:hAnsi="Calibri" w:cs="Calibri"/>
          <w:sz w:val="21"/>
          <w:szCs w:val="21"/>
        </w:rPr>
        <w:t xml:space="preserve">. Изменения затрагивают два артефакта: Excel-альбом «Альбом_отчетных_форм_бюджетной_системы.xlsx» и документ «Описание_отчетных_форм_бюджетной_системы.docx». Стенограмма презентации альбома не изменялась.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Запрошено владельцем в версии 2.2: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1.  </w:t>
      </w:r>
      <w:r>
        <w:rPr>
          <w:rFonts w:ascii="Calibri" w:hAnsi="Calibri" w:cs="Calibri"/>
          <w:b/>
          <w:bCs/>
          <w:sz w:val="21"/>
          <w:szCs w:val="21"/>
        </w:rPr>
        <w:t xml:space="preserve">Run-rate интеграция</w:t>
      </w:r>
      <w:r>
        <w:rPr>
          <w:rFonts w:ascii="Calibri" w:hAnsi="Calibri" w:cs="Calibri"/>
          <w:sz w:val="21"/>
          <w:szCs w:val="21"/>
        </w:rPr>
        <w:t xml:space="preserve"> — включить в факторную модель переход «год к году»: 10 запрошенных факторов (эффекты полного года наймов и увольнений прошлого года, наймы и увольнения текущего года, пересмотры окладов прошлого и текущего года, вакансии, изменение средней при замещении, новое юрлицо, восстановление резерва годовой премии).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2.  </w:t>
      </w:r>
      <w:r>
        <w:rPr>
          <w:rFonts w:ascii="Calibri" w:hAnsi="Calibri" w:cs="Calibri"/>
          <w:b/>
          <w:bCs/>
          <w:sz w:val="21"/>
          <w:szCs w:val="21"/>
        </w:rPr>
        <w:t xml:space="preserve">Классификация факторов</w:t>
      </w:r>
      <w:r>
        <w:rPr>
          <w:rFonts w:ascii="Calibri" w:hAnsi="Calibri" w:cs="Calibri"/>
          <w:sz w:val="21"/>
          <w:szCs w:val="21"/>
        </w:rPr>
        <w:t xml:space="preserve"> — разделить факторы на демографические и компенсационные (price × volume логика).</w:t>
      </w:r>
    </w:p>
    <w:p>
      <w:pPr>
        <w:spacing w:after="70" w:line="260" w:lineRule="auto"/>
        <w:ind w:left="400" w:hanging="280"/>
      </w:pPr>
      <w:r>
        <w:rPr>
          <w:rFonts w:ascii="Calibri" w:hAnsi="Calibri" w:cs="Calibri"/>
          <w:b/>
          <w:bCs/>
          <w:color w:val="2F5597"/>
          <w:sz w:val="21"/>
          <w:szCs w:val="21"/>
        </w:rPr>
        <w:t xml:space="preserve">3.  </w:t>
      </w:r>
      <w:r>
        <w:rPr>
          <w:rFonts w:ascii="Calibri" w:hAnsi="Calibri" w:cs="Calibri"/>
          <w:b/>
          <w:bCs/>
          <w:sz w:val="21"/>
          <w:szCs w:val="21"/>
        </w:rPr>
        <w:t xml:space="preserve">Поле HC status</w:t>
      </w:r>
      <w:r>
        <w:rPr>
          <w:rFonts w:ascii="Calibri" w:hAnsi="Calibri" w:cs="Calibri"/>
          <w:sz w:val="21"/>
          <w:szCs w:val="21"/>
        </w:rPr>
        <w:t xml:space="preserve"> — различать employee и vacancy в данных и в применимости факторов.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Реализация: факторная модель дополнена второй декомпозицией </w:t>
      </w:r>
      <w:r>
        <w:rPr>
          <w:rFonts w:ascii="Calibri" w:hAnsi="Calibri" w:cs="Calibri"/>
          <w:b/>
          <w:bCs/>
          <w:sz w:val="21"/>
          <w:szCs w:val="21"/>
        </w:rPr>
        <w:t xml:space="preserve">B «Run-rate (год к году)»</w:t>
      </w:r>
      <w:r>
        <w:rPr>
          <w:rFonts w:ascii="Calibri" w:hAnsi="Calibri" w:cs="Calibri"/>
          <w:sz w:val="21"/>
          <w:szCs w:val="21"/>
        </w:rPr>
        <w:t xml:space="preserve"> (подфакторы RR01–RR10, мост LY Факт FY 11 800.0 → CY Бюджет FY 12 945.0) наряду с существующей декомпозицией A «План-факт» (F01–F12 + Residual); введены классы факторов (Демографический / Компенсационный / Смешанный / Периметр / Технический) и поле hc_status (employee / vacancy) с правилом эксклюзивности. Все демонстрационные числа сходятся (раздел 7).</w:t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2. Маппинг запрошенных факторов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Десять запрошенных владельцем факторов соотнесены с моделью: восемь стали новыми подфакторами run-rate моста (RR01–RR09), один — новым фактором словаря, один соотнесен с существующим фактором без создания дубликата.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Маппинг 10 запрошенных факторов на модель v2.2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2313"/>
        <w:gridCol w:w="3084"/>
        <w:gridCol w:w="1542"/>
        <w:gridCol w:w="2314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Запрошенный фактор</w:t>
            </w:r>
          </w:p>
        </w:tc>
        <w:tc>
          <w:tcPr>
            <w:tcW w:w="308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Решение</w:t>
            </w:r>
          </w:p>
        </w:tc>
        <w:tc>
          <w:tcPr>
            <w:tcW w:w="154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Класс</w:t>
            </w:r>
          </w:p>
        </w:tc>
        <w:tc>
          <w:tcPr>
            <w:tcW w:w="231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Где отражен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Эффект полного года наймов прошлого года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RR01 (carry-over HIR001/002)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Демографический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вкладки 12_Factor_Dictionary, R-03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Уволенные прошлого года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RR02 (carry-over TER001/002)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Демографический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Наймы текущего года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RR03 (связь HIR001/002, F01/F02)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Демографический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Уволенные текущего года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RR04 (соотнесен с TER001/002; база — LY Факт FY, а не план)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Демографический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Пересмотр окладов прошлого года (полный год)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RR05 (carry-over SAL003–SAL008, SAL010)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Компенсационный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Пересмотр окладов текущего года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RR06 (SAL003–SAL008, SAL010, F04)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Компенсационный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Вакансии (бюджетные, незаполненные)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RR07 (hc_status = vacancy; HC005, HIR004, F02)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Демографический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8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Изменение средней (микс замещения)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RR08 (соотнесен с MIX001/002, HIR008/009, F03; разведен с SAL011 и F07)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Компенсационный (триггер — демография)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7.10; 12_Factor_Dictionary, R-03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9</w:t>
            </w:r>
          </w:p>
        </w:tc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Новое юрлицо в группе</w:t>
            </w:r>
          </w:p>
        </w:tc>
        <w:tc>
          <w:tcPr>
            <w:tcW w:w="308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подфактор RR09 + новый фактор словаря ORG009 «Новое юрлицо в группе (периметр)»</w:t>
            </w:r>
          </w:p>
        </w:tc>
        <w:tc>
          <w:tcPr>
            <w:tcW w:w="154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Периметр</w:t>
            </w:r>
          </w:p>
        </w:tc>
        <w:tc>
          <w:tcPr>
            <w:tcW w:w="231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Разделы 7.10, 15.3; 12_Factor_Dictionary, R-03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10</w:t>
            </w:r>
          </w:p>
        </w:tc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Восстановление резерва ГП прошлого года</w:t>
            </w:r>
          </w:p>
        </w:tc>
        <w:tc>
          <w:tcPr>
            <w:tcW w:w="308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Соотнесен с существующим BON011 (true-up): описание расширено, новый фактор не создан; в мосте — строка 0.0 с пояснением</w:t>
            </w:r>
          </w:p>
        </w:tc>
        <w:tc>
          <w:tcPr>
            <w:tcW w:w="154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Компенсационный</w:t>
            </w:r>
          </w:p>
        </w:tc>
        <w:tc>
          <w:tcPr>
            <w:tcW w:w="231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Разделы 7.2.5, 7.10; 12_Factor_Dictionary, R-03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3. Изменения Excel-альбома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Изменения по листам (43 вкладки, состав не изменился)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734"/>
        <w:gridCol w:w="5204"/>
        <w:gridCol w:w="2700"/>
      </w:tblGrid>
      <w:tr>
        <w:trPr>
          <w:tblHeader/>
          <w:cantSplit/>
        </w:trPr>
        <w:tc>
          <w:tcPr>
            <w:tcW w:w="173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Лист</w:t>
            </w:r>
          </w:p>
        </w:tc>
        <w:tc>
          <w:tcPr>
            <w:tcW w:w="5204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Что изменено</w:t>
            </w:r>
          </w:p>
        </w:tc>
        <w:tc>
          <w:tcPr>
            <w:tcW w:w="270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Зачем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12_Factor_Dictionary</w:t>
            </w:r>
          </w:p>
        </w:tc>
        <w:tc>
          <w:tcPr>
            <w:tcW w:w="520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Добавлены: блок «Классификация факторов» (12 групп + Residual/F99 с классами, количество факторов по классам); блок «Декомпозиция B: Run-rate мост» (полная таблица RR01–RR10: ID, подфактор, класс, hc_status, формула, демо, маппинг) с примечаниями FOR001 vs RR и про три «средних»; уточнены описания BON011 (восстановление резерва ГП) и FOR001 (внутригодовая экстраполяция YTD→FY); новый фактор ORG009 (класс Периметр, hc_status оба, применимость «редко», ярус 2, маппинг RR09). Итого 80 факторов</w:t>
            </w:r>
          </w:p>
        </w:tc>
        <w:tc>
          <w:tcPr>
            <w:tcW w:w="27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Единый словарь обеих декомпозиций; разведение коллизии имен run-rate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13_Field_Dictionary</w:t>
            </w:r>
          </w:p>
        </w:tc>
        <w:tc>
          <w:tcPr>
            <w:tcW w:w="520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Добавлено поле hc_status (тип enum: employee / vacancy; источник HRIS; обновление ежемесячно; использование: факторная классификация, эксклюзивность, R-03/RR)</w:t>
            </w:r>
          </w:p>
        </w:tc>
        <w:tc>
          <w:tcPr>
            <w:tcW w:w="27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Различение сотрудников и вакансий в данных и факторах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11_Metric_Dictionary</w:t>
            </w:r>
          </w:p>
        </w:tc>
        <w:tc>
          <w:tcPr>
            <w:tcW w:w="520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Добавлены 4 метрики: Opening run-rate, Эффект полного года (carry-over), Микс-эффект замещения, Closing run-rate — с формулами. Итого 42 метрики</w:t>
            </w:r>
          </w:p>
        </w:tc>
        <w:tc>
          <w:tcPr>
            <w:tcW w:w="27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Метрики run-rate моста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R-03_Factor_Waterfall</w:t>
            </w:r>
          </w:p>
        </w:tc>
        <w:tc>
          <w:tcPr>
            <w:tcW w:w="520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Ниже существующего контента — блок «Run-rate мост (год к году): LY Факт FY → CY Бюджет FY»: таблица RR-шагов (нулевые — серым) + waterfall-диаграмма «Run-rate мост YoY, млн RUB (демо, v2.2)» (stacked bar, base noFill; база/итоги — NAVY, + TEAL, − RED). Подзаголовок вкладки не менялся. Диаграмм стало 9</w:t>
            </w:r>
          </w:p>
        </w:tc>
        <w:tc>
          <w:tcPr>
            <w:tcW w:w="27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Визуализация декомпозиции B на форме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15_UAT_Cases</w:t>
            </w:r>
          </w:p>
        </w:tc>
        <w:tc>
          <w:tcPr>
            <w:tcW w:w="520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Добавлены UAT-25 (RR-мост сходится: opening = 12 350.0, Σ шагов = 12 945.0), UAT-26 (эксклюзивность hc_status), UAT-27 (FOR001 ≠ RR). Итого 27 кейсов</w:t>
            </w:r>
          </w:p>
        </w:tc>
        <w:tc>
          <w:tcPr>
            <w:tcW w:w="27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Приемочные проверки новой функциональности</w:t>
            </w:r>
          </w:p>
        </w:tc>
      </w:tr>
      <w:tr>
        <w:trPr>
          <w:cantSplit/>
        </w:trPr>
        <w:tc>
          <w:tcPr>
            <w:tcW w:w="173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00_README</w:t>
            </w:r>
          </w:p>
        </w:tc>
        <w:tc>
          <w:tcPr>
            <w:tcW w:w="5204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Версия 2.2; строка changelog (RR-декомпозиция, классы, hc_status, ORG009, 80 факторов, 42 метрики, 27 UAT)</w:t>
            </w:r>
          </w:p>
        </w:tc>
        <w:tc>
          <w:tcPr>
            <w:tcW w:w="270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Актуализация паспорта альбома</w:t>
            </w:r>
          </w:p>
        </w:tc>
      </w:tr>
      <w:tr>
        <w:trPr>
          <w:cantSplit/>
        </w:trPr>
        <w:tc>
          <w:tcPr>
            <w:tcW w:w="173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01_Report_Registry</w:t>
            </w:r>
          </w:p>
        </w:tc>
        <w:tc>
          <w:tcPr>
            <w:tcW w:w="5204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Обновлены описания 12_Factor_Dictionary («run-rate мост, классификация, hc_status»), 11_Metric_Dictionary («42 метрики»), 15_UAT («27 кейсов»); гиперссылки не менялись</w:t>
            </w:r>
          </w:p>
        </w:tc>
        <w:tc>
          <w:tcPr>
            <w:tcW w:w="270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Согласованность реестра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4. Изменения документа «Описание отчетных форм»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Изменения по разделам (версия документа 2.2, 04.08.2026)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Раздел</w:t>
            </w:r>
          </w:p>
        </w:tc>
        <w:tc>
          <w:tcPr>
            <w:tcW w:w="751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Что изменено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1. Executive summary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Добавлено описание версии 2.2: вторая декомпозиция RR01–RR10, классы факторов, hc_status, 80 факторов, 42 метрики, 27 UAT-кейсов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6.3. Карточка R-03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Второй блок макета: run-rate мост (таблица RR01–RR10 с классами и hc_status + waterfall-диаграмма «Run-rate мост YoY»); новые метрики в атрибутах; демо-пример моста 11 800.0 → 12 945.0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 (ввод), 7.1, 7.2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Модель v2.2: восемь решений (две декомпозиции, классы, hc_status); целевой набор — 80 факторов; уточнены описания BON011 (восстановление резерва ГП) и FOR001 (внутригодовой run-rate, НЕ путать с мостом год-к-году)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7.9 (новый)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Две декомпозиции: план-факт и run-rate год-к-году — назначение, базы сравнения; врезка про коллизию FOR001 vs RR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7.10 (новый)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Run-rate мост: состав и формулы — таблица RR01–RR10 (+ строка BON011) с формулами, классами, hc_status и демо-числами; сходимость 11 800.0 → 12 350.0 → 12 945.0; разведение трех «средних»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7.11 (новый)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Классификация факторов: демографические и компенсационные — таблица классов 12 групп + Residual/F99 + классы RR; назначение (price × volume, владельцы решений)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7.12 (новый)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Поле HC status: определение, правило эксклюзивности, жизненный цикл vacancy → employee, матрица применимости факторов к статусам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12.1, 13.3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Счетчики обновлены: факторная модель v2.2, UAT — 27 кейсов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14.2. Журнал решений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Добавлены D-08 (ГП = годовая премия; восстановление резерва = BON011 true-up, в демо = 0), D-09 (две декомпозиции; FOR001 — внутригодовой run-rate, RR — год-к-году), D-10 (классы + hc_status; ORG009 — новый фактор периметра)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15.1. Словарь метрик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Добавлены 4 метрики run-rate моста (Opening run-rate, carry-over, Микс-эффект замещения, Closing run-rate); ссылка на 42 метрики в Excel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15.3. Применимые факторы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79 → 80 из 142: новый ORG009 в группе «Оргструктура и аллокации»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15.4. Словарь полей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Поле hc_status в строках Employee/Vacancy + абзац с атрибутами поля (enum, HRIS, ежемесячно)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15.5. UAT-кейсы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24 → 27 кейсов: UAT-25 (сходимость RR-моста), UAT-26 (эксклюзивность hc_status), UAT-27 (FOR001 ≠ RR)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15.6. Контрольные суммы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Добавлен контроль «Run-rate мост → CY Бюджет FY» (сходится)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Титул, колонтитул, свойства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Версия 2.2 · август 2026 (04.08.2026)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5. Найденные противоречия и решения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При интеграции выявлено пять противоречий; все разрешены без изменения существующих чисел v2.1: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Противоречия и принятые решения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85"/>
        <w:gridCol w:w="3662"/>
        <w:gridCol w:w="5591"/>
      </w:tblGrid>
      <w:tr>
        <w:trPr>
          <w:tblHeader/>
          <w:cantSplit/>
        </w:trPr>
        <w:tc>
          <w:tcPr>
            <w:tcW w:w="38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w="366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Противоречие</w:t>
            </w:r>
          </w:p>
        </w:tc>
        <w:tc>
          <w:tcPr>
            <w:tcW w:w="559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Коллизия имен «run-rate»: FOR001 «Run-rate эффект до конца года» (словарь, группа «Forecast и timing») vs новый RR-блок</w:t>
            </w:r>
          </w:p>
        </w:tc>
        <w:tc>
          <w:tcPr>
            <w:tcW w:w="55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FOR001 — внутригодовая экстраполяция YTD→FY, остается диагностикой декомпозиции A (группа F12); RR-блок — межгодовой carry-over LY→CY. Различие зафиксировано врезками в разделе 7.9 и словаре; проверка UAT-27 (решение D-09)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«Уволенные текущего года»: RR04 vs существующие TER001/002 — разные базы сравнения</w:t>
            </w:r>
          </w:p>
        </w:tc>
        <w:tc>
          <w:tcPr>
            <w:tcW w:w="55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TER001/002 — отклонение сроков увольнения от плана (декомпозиция A, база — бюджет CY); RR04 — полногодовой эффект увольнений внутри года относительно opening run-rate (декомпозиция B, база — LY Факт FY). Маппинг без двойного счета указан в таблице RR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3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Три разных «средних»: RR08 «изменение средней (микс замещения)» vs SAL011 «оклад вне salary range» vs средний заработок для отпускных (F07)</w:t>
            </w:r>
          </w:p>
        </w:tc>
        <w:tc>
          <w:tcPr>
            <w:tcW w:w="55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RR08 — ставочный эффект замещения (пришедший дороже/дешевле ушедшего); SAL011 — точечная аномалия оклада относительно вилки; F07 — методологический фактор среднедневного заработка. Разведены примечанием в разделе 7.10 и словаре</w:t>
            </w:r>
          </w:p>
        </w:tc>
      </w:tr>
      <w:tr>
        <w:trPr>
          <w:cantSplit/>
        </w:trPr>
        <w:tc>
          <w:tcPr>
            <w:tcW w:w="38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4</w:t>
            </w:r>
          </w:p>
        </w:tc>
        <w:tc>
          <w:tcPr>
            <w:tcW w:w="366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Двойная роль BON011: true-up bonus accrual и восстановление резерва ГП прошлого года</w:t>
            </w:r>
          </w:p>
        </w:tc>
        <w:tc>
          <w:tcPr>
            <w:tcW w:w="559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Роли объединены в одном факторе: описание BON011 расширено (включает разворот резерва ГП при выплате в феврале–марте); в RR-мосте — отдельная строка со значением 0.0 и пояснением «начислено = выплачено» (решение D-08)</w:t>
            </w:r>
          </w:p>
        </w:tc>
      </w:tr>
      <w:tr>
        <w:trPr>
          <w:cantSplit/>
        </w:trPr>
        <w:tc>
          <w:tcPr>
            <w:tcW w:w="38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5</w:t>
            </w:r>
          </w:p>
        </w:tc>
        <w:tc>
          <w:tcPr>
            <w:tcW w:w="366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ID ORG005 уже занят: в справочнике и v2.1 это «OPEX/CAPEX переклассификация» (F11), а запрошенный новый фактор «Новое юрлицо в группе (периметр)» предлагалось назвать ORG005</w:t>
            </w:r>
          </w:p>
        </w:tc>
        <w:tc>
          <w:tcPr>
            <w:tcW w:w="559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Новому фактору присвоен свободный ID ORG009 (класс Периметр, маппинг RR09); ORG005 сохранен за F11. Целевой набор 79 + 1 = 80 факторов (решение D-10)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6. Новые допущения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ГП = годовая премия.</w:t>
      </w:r>
      <w:r>
        <w:rPr>
          <w:rFonts w:ascii="Calibri" w:hAnsi="Calibri" w:cs="Calibri"/>
          <w:sz w:val="21"/>
          <w:szCs w:val="21"/>
        </w:rPr>
        <w:t xml:space="preserve"> Термин используется в описании BON011 и строке RR-моста (решение D-08).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LY Факт FY = 11 800.0 млн RUB (демо).</w:t>
      </w:r>
      <w:r>
        <w:rPr>
          <w:rFonts w:ascii="Calibri" w:hAnsi="Calibri" w:cs="Calibri"/>
          <w:sz w:val="21"/>
          <w:szCs w:val="21"/>
        </w:rPr>
        <w:t xml:space="preserve"> База run-rate моста; значение демонстрационное, согласовано с остальным демо-набором (CY Бюджет FY 12 945.0 не изменялся).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Opening run-rate</w:t>
      </w:r>
      <w:r>
        <w:rPr>
          <w:rFonts w:ascii="Calibri" w:hAnsi="Calibri" w:cs="Calibri"/>
          <w:sz w:val="21"/>
          <w:szCs w:val="21"/>
        </w:rPr>
        <w:t xml:space="preserve"> = LY Факт FY + полногодовые эффекты событий прошлого года (RR01 наймы + RR02 увольнения + RR05 пересмотры окладов) = 12 350.0 в демо.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Резерв ГП прошлого года в демо восстановлен без отклонения</w:t>
      </w:r>
      <w:r>
        <w:rPr>
          <w:rFonts w:ascii="Calibri" w:hAnsi="Calibri" w:cs="Calibri"/>
          <w:sz w:val="21"/>
          <w:szCs w:val="21"/>
        </w:rPr>
        <w:t xml:space="preserve">: начисленный резерв равен выплате, поэтому строка BON011 в мосте = 0.0.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hc_status ведется в HRIS</w:t>
      </w:r>
      <w:r>
        <w:rPr>
          <w:rFonts w:ascii="Calibri" w:hAnsi="Calibri" w:cs="Calibri"/>
          <w:sz w:val="21"/>
          <w:szCs w:val="21"/>
        </w:rPr>
        <w:t xml:space="preserve"> (штатное расписание / HC Tracker) и обновляется ежемесячно при загрузке факта; vacancy — бюджетная позиция без EmployeeID.</w:t>
      </w:r>
    </w:p>
    <w:p>
      <w:pPr>
        <w:spacing w:after="60" w:line="260" w:lineRule="auto"/>
        <w:ind w:left="340" w:hanging="200"/>
      </w:pPr>
      <w:r>
        <w:rPr>
          <w:rFonts w:ascii="Calibri" w:hAnsi="Calibri" w:cs="Calibri"/>
          <w:b/>
          <w:bCs/>
          <w:color w:val="17858C"/>
          <w:sz w:val="21"/>
          <w:szCs w:val="21"/>
        </w:rPr>
        <w:t xml:space="preserve">•  </w:t>
      </w:r>
      <w:r>
        <w:rPr>
          <w:rFonts w:ascii="Calibri" w:hAnsi="Calibri" w:cs="Calibri"/>
          <w:b/>
          <w:bCs/>
          <w:sz w:val="21"/>
          <w:szCs w:val="21"/>
        </w:rPr>
        <w:t xml:space="preserve">RR10 «Прочее»</w:t>
      </w:r>
      <w:r>
        <w:rPr>
          <w:rFonts w:ascii="Calibri" w:hAnsi="Calibri" w:cs="Calibri"/>
          <w:sz w:val="21"/>
          <w:szCs w:val="21"/>
        </w:rPr>
        <w:t xml:space="preserve"> — остаток до сходимости моста (−20.0 в демо); при реальных данных подлежит расшифровке как Residual декомпозиции A.</w:t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7. Итоговые счетчики v2.2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Ключевые показатели альбома: v2.1 → v2.2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276"/>
        <w:gridCol w:w="2505"/>
        <w:gridCol w:w="3857"/>
      </w:tblGrid>
      <w:tr>
        <w:trPr>
          <w:tblHeader/>
          <w:cantSplit/>
        </w:trPr>
        <w:tc>
          <w:tcPr>
            <w:tcW w:w="327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v2.1</w:t>
            </w:r>
          </w:p>
        </w:tc>
        <w:tc>
          <w:tcPr>
            <w:tcW w:w="385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v2.2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Вкладки Excel-альбома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43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43 (состав не изменился)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Факторы целевого набора (словарь)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79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80 (+ ORG009 «Новое юрлицо в группе»)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Метрики (Metric Dictionary)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38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42 (+ 4 метрики run-rate)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UAT-кейсы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24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27 (+ UAT-25/26/27)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Диаграммы в альбоме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8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9 (+ «Run-rate мост YoY» на R-03)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Декомпозиции факторной модели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 (план-факт F01–F12)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 (+ run-rate год-к-году RR01–RR10)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Разделы Word-документа (H1)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15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15 (+ подразделы 7.9–7.12)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Поля Field Dictionary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—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+ hc_status (employee / vacancy)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Классы факторов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—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Демографический / Компенсационный / Смешанный / Периметр / Технический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Контроль сходимости демо-чисел v2.2: carry-over 11 800.0 + 420.0 − 180.0 + 310.0 = </w:t>
      </w:r>
      <w:r>
        <w:rPr>
          <w:rFonts w:ascii="Calibri" w:hAnsi="Calibri" w:cs="Calibri"/>
          <w:b/>
          <w:bCs/>
          <w:sz w:val="21"/>
          <w:szCs w:val="21"/>
        </w:rPr>
        <w:t xml:space="preserve">12 350.0</w:t>
      </w:r>
      <w:r>
        <w:rPr>
          <w:rFonts w:ascii="Calibri" w:hAnsi="Calibri" w:cs="Calibri"/>
          <w:sz w:val="21"/>
          <w:szCs w:val="21"/>
        </w:rPr>
        <w:t xml:space="preserve"> (Opening run-rate); динамика CY 12 350.0 + 520.0 − 240.0 + 265.0 + 90.0 − 35.0 + 15.0 + 0.0 − 20.0 = </w:t>
      </w:r>
      <w:r>
        <w:rPr>
          <w:rFonts w:ascii="Calibri" w:hAnsi="Calibri" w:cs="Calibri"/>
          <w:b/>
          <w:bCs/>
          <w:sz w:val="21"/>
          <w:szCs w:val="21"/>
        </w:rPr>
        <w:t xml:space="preserve">12 945.0</w:t>
      </w:r>
      <w:r>
        <w:rPr>
          <w:rFonts w:ascii="Calibri" w:hAnsi="Calibri" w:cs="Calibri"/>
          <w:sz w:val="21"/>
          <w:szCs w:val="21"/>
        </w:rPr>
        <w:t xml:space="preserve"> = CY Бюджет FY; Δ год к году +1 145.0 = carry-over +550.0 + динамика CY +595.0. Все числа v2.1 (waterfall +165.0, HC 988 / 1 011, сверка 27.0 / 29.6 и др.) не изменялись.</w:t>
      </w:r>
    </w:p>
    <w:p>
      <w:pPr>
        <w:spacing w:before="120" w:after="16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Связанные артефакты: «Альбом_отчетных_форм_бюджетной_системы.xlsx» (v2.2, 43 вкладки) и «Описание_отчетных_форм_бюджетной_системы.docx» (v2.2). Версия документа 2.2, 04.08.2026.</w:t>
      </w:r>
    </w:p>
    <w:p>
      <w:pPr>
        <w:pStyle w:val="Heading1"/>
        <w:keepNext/>
        <w:pageBreakBefore/>
        <w:spacing w:before="60" w:after="200"/>
        <w:pBdr>
          <w:bottom w:val="single" w:sz="8" w:space="4" w:color="8FAADC"/>
        </w:pBdr>
      </w:pPr>
      <w:r>
        <w:rPr>
          <w:rFonts w:ascii="Calibri Light" w:hAnsi="Calibri Light" w:cs="Calibri Light"/>
          <w:b/>
          <w:bCs/>
          <w:color w:val="1F3864"/>
          <w:sz w:val="32"/>
          <w:szCs w:val="32"/>
        </w:rPr>
        <w:t xml:space="preserve">8. Изменения v2.3 (04.08.2026)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Версия </w:t>
      </w:r>
      <w:r>
        <w:rPr>
          <w:rFonts w:ascii="Calibri" w:hAnsi="Calibri" w:cs="Calibri"/>
          <w:b/>
          <w:bCs/>
          <w:sz w:val="21"/>
          <w:szCs w:val="21"/>
        </w:rPr>
        <w:t xml:space="preserve">2.3</w:t>
      </w:r>
      <w:r>
        <w:rPr>
          <w:rFonts w:ascii="Calibri" w:hAnsi="Calibri" w:cs="Calibri"/>
          <w:sz w:val="21"/>
          <w:szCs w:val="21"/>
        </w:rPr>
        <w:t xml:space="preserve"> переносит методологию факторной модели в альбом и добавляет каталог факторов «под разработчика». Запрошено владельцем: (1) полный каталог 80 факторов целевого набора и 10 RR-подфакторов с методологией расчета, достаточной для оценки трудоемкости разработки; (2) канонический словарь переменных формул; (3) максимально явное разъяснение переменной </w:t>
      </w:r>
      <w:r>
        <w:rPr>
          <w:rFonts w:ascii="Calibri" w:hAnsi="Calibri" w:cs="Calibri"/>
          <w:b/>
          <w:bCs/>
          <w:sz w:val="21"/>
          <w:szCs w:val="21"/>
        </w:rPr>
        <w:t xml:space="preserve">Active Share (AS)</w:t>
      </w:r>
      <w:r>
        <w:rPr>
          <w:rFonts w:ascii="Calibri" w:hAnsi="Calibri" w:cs="Calibri"/>
          <w:sz w:val="21"/>
          <w:szCs w:val="21"/>
        </w:rPr>
        <w:t xml:space="preserve">. Существующие демонстрационные числа v2.2 (мосты, KPI, демо-статусы) не изменялись; журнал ведется нарастающим итогом (см. раздел 1).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8.1. Новые вкладки Excel-альбома (43 → 50)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После вкладки 16_Backlog_Roadmap добавлены семь спецификационных вкладок; порядок листов IN_*/FACT_*/HCT_*/REP_* не изменялся. Состав альбома: 9 целевых форм + 13 спецификаций + 2 навигационные + 26 as-is = </w:t>
      </w:r>
      <w:r>
        <w:rPr>
          <w:rFonts w:ascii="Calibri" w:hAnsi="Calibri" w:cs="Calibri"/>
          <w:b/>
          <w:bCs/>
          <w:sz w:val="21"/>
          <w:szCs w:val="21"/>
        </w:rPr>
        <w:t xml:space="preserve">50 вкладок</w:t>
      </w:r>
      <w:r>
        <w:rPr>
          <w:rFonts w:ascii="Calibri" w:hAnsi="Calibri" w:cs="Calibri"/>
          <w:sz w:val="21"/>
          <w:szCs w:val="21"/>
        </w:rPr>
        <w:t xml:space="preserve">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Новые спецификационные вкладки v2.3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1927"/>
        <w:gridCol w:w="5782"/>
        <w:gridCol w:w="1929"/>
      </w:tblGrid>
      <w:tr>
        <w:trPr>
          <w:tblHeader/>
          <w:cantSplit/>
        </w:trPr>
        <w:tc>
          <w:tcPr>
            <w:tcW w:w="192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Вкладка</w:t>
            </w:r>
          </w:p>
        </w:tc>
        <w:tc>
          <w:tcPr>
            <w:tcW w:w="5782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Содержание</w:t>
            </w:r>
          </w:p>
        </w:tc>
        <w:tc>
          <w:tcPr>
            <w:tcW w:w="1929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Источник в Word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17_Factor_Methodology</w:t>
            </w:r>
          </w:p>
        </w:tc>
        <w:tc>
          <w:tcPr>
            <w:tcW w:w="578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Принципы факторной модели; две декомпозиции A/B; классы факторов и hc_status; двухъярусный приоритет; правила детекции R001–R010; Event Register; уровни автоматизации A5–A0 и волны; техслой F99; </w:t>
            </w: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новый блок «Словарь переменных формул»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; блок «Формулы Factor Engine» с расшифровкой переменных построчно</w:t>
            </w:r>
          </w:p>
        </w:tc>
        <w:tc>
          <w:tcPr>
            <w:tcW w:w="192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7, 7.13, 15.2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18_Factor_Catalog</w:t>
            </w:r>
          </w:p>
        </w:tc>
        <w:tc>
          <w:tcPr>
            <w:tcW w:w="578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Новый главный лист.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 Каталог 80 факторов словаря + 10 RR-подфакторов (~90 строк): FactorID, название, группа (F01–F12 / RR / F99), ярус, класс, hc_status, применимость, шаблон формулы (T01–T15), формула с переменными словаря, входные данные и источники, правило детекции с порогом, уровень автоматизации (A5–A0), сложность реализации (S/M/L), примечания. В шапке — инструкция «как читать каталог и как оценить трудоемкость»</w:t>
            </w:r>
          </w:p>
        </w:tc>
        <w:tc>
          <w:tcPr>
            <w:tcW w:w="192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Разделы 7.13, 15.2, 15.3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19_Reconciliation</w:t>
            </w:r>
          </w:p>
        </w:tc>
        <w:tc>
          <w:tcPr>
            <w:tcW w:w="578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Роль Finance-факта; методология сверки HR vs Finance; 10 типов расхождений; статусы и связь с закрытием; демо-итоги янв–июнь (+27,0 / 0,42%)</w:t>
            </w:r>
          </w:p>
        </w:tc>
        <w:tc>
          <w:tcPr>
            <w:tcW w:w="192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8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20_Data_Quality</w:t>
            </w:r>
          </w:p>
        </w:tc>
        <w:tc>
          <w:tcPr>
            <w:tcW w:w="578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DQ gate; реестр 13 проверок; статусы периода; правило Closing Readiness; SLA и владельцы; демо-статус июнь 2026: Ready with Warnings (0 critical / 10 warnings / 2 просрочки)</w:t>
            </w:r>
          </w:p>
        </w:tc>
        <w:tc>
          <w:tcPr>
            <w:tcW w:w="192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9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21_Comment_Workflow</w:t>
            </w:r>
          </w:p>
        </w:tc>
        <w:tc>
          <w:tcPr>
            <w:tcW w:w="578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Обязательность комментариев; 8 статусов; маршрутизация (8 правил); SLA / aging / эскалация; связи с сервисами; демо-срез 42 = 24+8+7+3</w:t>
            </w:r>
          </w:p>
        </w:tc>
        <w:tc>
          <w:tcPr>
            <w:tcW w:w="192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10</w:t>
            </w:r>
          </w:p>
        </w:tc>
      </w:tr>
      <w:tr>
        <w:trPr>
          <w:cantSplit/>
        </w:trPr>
        <w:tc>
          <w:tcPr>
            <w:tcW w:w="192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22_MVP_Scope</w:t>
            </w:r>
          </w:p>
        </w:tc>
        <w:tc>
          <w:tcPr>
            <w:tcW w:w="5782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Состав MVP Релиз 1 Q4 2026; scope по формам; сознательные исключения с обоснованием</w:t>
            </w:r>
          </w:p>
        </w:tc>
        <w:tc>
          <w:tcPr>
            <w:tcW w:w="1929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12</w:t>
            </w:r>
          </w:p>
        </w:tc>
      </w:tr>
      <w:tr>
        <w:trPr>
          <w:cantSplit/>
        </w:trPr>
        <w:tc>
          <w:tcPr>
            <w:tcW w:w="192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23_Decision_Log</w:t>
            </w:r>
          </w:p>
        </w:tc>
        <w:tc>
          <w:tcPr>
            <w:tcW w:w="5782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Журнал решений D-01…D-10 и открытые вопросы (декретницы, совместители, IT Vendors, BI-платформа, SLA tolerance) со статусами</w:t>
            </w:r>
          </w:p>
        </w:tc>
        <w:tc>
          <w:tcPr>
            <w:tcW w:w="1929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Раздел 14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8.2. Каталог факторов для разработчиков: шаблоны T01–T15 и сложность S/M/L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Формулы факторов в каталоге 18_Factor_Catalog строятся на 15 шаблонах, определенных в шапке листа; каждая формула использует только переменные словаря (раздел 8.3). Сложность реализации: </w:t>
      </w:r>
      <w:r>
        <w:rPr>
          <w:rFonts w:ascii="Calibri" w:hAnsi="Calibri" w:cs="Calibri"/>
          <w:b/>
          <w:bCs/>
          <w:sz w:val="21"/>
          <w:szCs w:val="21"/>
        </w:rPr>
        <w:t xml:space="preserve">S</w:t>
      </w:r>
      <w:r>
        <w:rPr>
          <w:rFonts w:ascii="Calibri" w:hAnsi="Calibri" w:cs="Calibri"/>
          <w:sz w:val="21"/>
          <w:szCs w:val="21"/>
        </w:rPr>
        <w:t xml:space="preserve"> — прямая выборка из одного источника; </w:t>
      </w:r>
      <w:r>
        <w:rPr>
          <w:rFonts w:ascii="Calibri" w:hAnsi="Calibri" w:cs="Calibri"/>
          <w:b/>
          <w:bCs/>
          <w:sz w:val="21"/>
          <w:szCs w:val="21"/>
        </w:rPr>
        <w:t xml:space="preserve">M</w:t>
      </w:r>
      <w:r>
        <w:rPr>
          <w:rFonts w:ascii="Calibri" w:hAnsi="Calibri" w:cs="Calibri"/>
          <w:sz w:val="21"/>
          <w:szCs w:val="21"/>
        </w:rPr>
        <w:t xml:space="preserve"> — join двух и более источников плюс бизнес-правило; </w:t>
      </w:r>
      <w:r>
        <w:rPr>
          <w:rFonts w:ascii="Calibri" w:hAnsi="Calibri" w:cs="Calibri"/>
          <w:b/>
          <w:bCs/>
          <w:sz w:val="21"/>
          <w:szCs w:val="21"/>
        </w:rPr>
        <w:t xml:space="preserve">L</w:t>
      </w:r>
      <w:r>
        <w:rPr>
          <w:rFonts w:ascii="Calibri" w:hAnsi="Calibri" w:cs="Calibri"/>
          <w:sz w:val="21"/>
          <w:szCs w:val="21"/>
        </w:rPr>
        <w:t xml:space="preserve"> — требует Event Register, версий правил или ручной регистрации. Маппинг по умолчанию: A5/A4 → S, A3 → M, A2/A1/A0 → L (уточняется по смыслу).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Шаблоны формул каталога (T01–T15)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7518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Шаблон</w:t>
            </w:r>
          </w:p>
        </w:tc>
        <w:tc>
          <w:tcPr>
            <w:tcW w:w="7518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Формула / алгоритм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T01 Volume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(MSU_f − MSU_p) × Rate_p × Chg_p × m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T02 Timing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(AS_f − AS_p) × MSU_p × Rate_p × Chg_p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T03 Rate отклонение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(Rate_f − Rate_p) × MSU_f × AS_f × Chg_f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T04 Индексация/пересмотр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ΔSalary × m_действия × MSU × Chg%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T05 Премия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BonusBase × (Bonus%_f − Bonus%_p) или (факт − план) по выплате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T06 Взносы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BaseSS × ΔSS%; порог: функция min/max от нарастающей базы (Threshold Effect отдельно от Base Effect)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T07 Отпускные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VacDays × ΔAvgEarn; резерв: дни_остатка × AvgEarn × (1 + SS%)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T08 Severance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фактических выплат при увольнении (план = 0)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T09 Benefits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(стоимость на сотрудника_f − план_p) × HC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T10 Аллокация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позиций × (Chg_f − Chg_p) × Cost (контроль: Σ по сотруднику = 100%)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T11 Капитализация (контра)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−(Salary + Bonus + SS на капитализируемые выплаты, БЕЗ отпускных) × доля капитализации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T12 Carry-over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(12 − m_LY) × Cost_m (эффект полного года)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T13 Микс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(Cost_пришедший − Cost_ушедший) × m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T14 Событийный</w:t>
            </w:r>
          </w:p>
        </w:tc>
        <w:tc>
          <w:tcPr>
            <w:tcW w:w="7518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Σ зарегистрированных в Event Register (ручная регистрация)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T15 Остаточный</w:t>
            </w:r>
          </w:p>
        </w:tc>
        <w:tc>
          <w:tcPr>
            <w:tcW w:w="7518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Остаток до сходимости моста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8.3. Словарь переменных формул и разъяснение Active Share</w:t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Введен канонический словарь переменных (вкладка 17_Factor_Methodology; раздел 7.13 документа «Описание отчетных форм»): каждая переменная — с определением, единицей измерения, источником данных (HRIS / payroll / finance / HR Tracker) и примером. Все формулы альбома ссылаются только на переменные словаря либо определяют собственную величину inline.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Состав словаря переменных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120"/>
        <w:gridCol w:w="5011"/>
        <w:gridCol w:w="1156"/>
        <w:gridCol w:w="1351"/>
      </w:tblGrid>
      <w:tr>
        <w:trPr>
          <w:tblHeader/>
          <w:cantSplit/>
        </w:trPr>
        <w:tc>
          <w:tcPr>
            <w:tcW w:w="2120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Переменная</w:t>
            </w:r>
          </w:p>
        </w:tc>
        <w:tc>
          <w:tcPr>
            <w:tcW w:w="501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Определение (кратко)</w:t>
            </w:r>
          </w:p>
        </w:tc>
        <w:tc>
          <w:tcPr>
            <w:tcW w:w="115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Единица</w:t>
            </w:r>
          </w:p>
        </w:tc>
        <w:tc>
          <w:tcPr>
            <w:tcW w:w="1351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MSU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Штатные единицы (ставки), план/факт по позиции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ставка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HRIS / HR Tracker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AS (Active Share)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sz w:val="16"/>
                <w:szCs w:val="16"/>
              </w:rPr>
              <w:t xml:space="preserve">Доля периода в активном статусе: AS = D_active / D_period</w:t>
            </w:r>
            <w:r>
              <w:rPr>
                <w:rFonts w:ascii="Calibri" w:hAnsi="Calibri" w:cs="Calibri"/>
                <w:sz w:val="16"/>
                <w:szCs w:val="16"/>
              </w:rPr>
              <w:t xml:space="preserve">, где D_active — календарные дни статуса Active внутри периода, D_period — календарные дни периода. Пример: выход 16 июня → AS_июнь = 15/30 = 0,5; уволен 10-го → AS = 10/31; у вакансии AS = 0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(0–1)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payroll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Rate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Месячная стоимость 1 MSU по элементу затрат (план/факт)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млн RUB / мес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 / Budget DB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Chg%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Доля charging на ЛЕ/подразделение (Σ по сотруднику = 100%)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charging history (Budget DB)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Salary / Bonus% / BonusBase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Оклад; целевой % премии; база премирования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RUB, %, RUB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HRPT / payroll / Budget DB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SS% / BaseSS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Ставка взносов с порогом; облагаемая база нарастающим итогом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%, RUB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Budget DB / payroll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AvgEarn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Средний дневной заработок = выплаты 12 мес. (вкл. годовую премию пропорц.) / 12 / 29,3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RUB / день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payroll</w:t>
            </w:r>
          </w:p>
        </w:tc>
      </w:tr>
      <w:tr>
        <w:trPr>
          <w:cantSplit/>
        </w:trPr>
        <w:tc>
          <w:tcPr>
            <w:tcW w:w="2120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VacDays / m / D</w:t>
            </w:r>
          </w:p>
        </w:tc>
        <w:tc>
          <w:tcPr>
            <w:tcW w:w="501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 отпускного обязательства; месяцы действия; календарные дни</w:t>
            </w:r>
          </w:p>
        </w:tc>
        <w:tc>
          <w:tcPr>
            <w:tcW w:w="115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дни / мес / дни</w:t>
            </w:r>
          </w:p>
        </w:tc>
        <w:tc>
          <w:tcPr>
            <w:tcW w:w="1351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Leave system / Factor Engine / календарь</w:t>
            </w:r>
          </w:p>
        </w:tc>
      </w:tr>
      <w:tr>
        <w:trPr>
          <w:cantSplit/>
        </w:trPr>
        <w:tc>
          <w:tcPr>
            <w:tcW w:w="2120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Δ (Delta)</w:t>
            </w:r>
          </w:p>
        </w:tc>
        <w:tc>
          <w:tcPr>
            <w:tcW w:w="501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Отклонение: Δ = факт − план</w:t>
            </w:r>
          </w:p>
        </w:tc>
        <w:tc>
          <w:tcPr>
            <w:tcW w:w="115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ед. величины</w:t>
            </w:r>
          </w:p>
        </w:tc>
        <w:tc>
          <w:tcPr>
            <w:tcW w:w="1351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Factor Engine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Разъяснение AS (прямой запрос владельца) добавлено к формулам F01/F02 в словаре факторов (12_Factor_Dictionary) и в документе «Описание отчетных форм» (разделы 7.2, 7.13, 15.2): F01 Timing Effect = ΔAS × MSU_plan × Rate_plan × Chg%_plan измеряет отклонение доли активного времени при плановых весах (anti-double-counting).</w:t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8.4. Правки существующих листов Excel и документа Word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Артефакт</w:t>
            </w:r>
          </w:p>
        </w:tc>
        <w:tc>
          <w:tcPr>
            <w:tcW w:w="7325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6"/>
                <w:szCs w:val="16"/>
              </w:rPr>
              <w:t xml:space="preserve">Что изменено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12_Factor_Dictionary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Колонка формул переписана так, что каждая переменная определена (inline или отсылка к словарю 17_Factor_Methodology); F01/F02 — с определением AS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01_Report_Registry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+7 строк в секцию «Спецификации» (17–23) с гиперссылками; на каждой новой вкладке — обратная ссылка «⇦ Оглавление»; счетчик 43 → 50 вкладок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00_README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Версия 2.3; changelog v2.3 (7 новых вкладок, каталог 80+10, словарь переменных, разъяснение AS); счетчики (50 вкладок; ссылки пересчитаны)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15_UAT_Cases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+UAT-28 (полнота каталога: каждый из 80 факторов имеет группу, шаблон, формулу, источник, автоматизацию и сложность; сумма по группам = 80) → 28 кейсов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Word, раздел 7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Новый подраздел 7.13 «Словарь переменных формул» (канонические определения; AS с примером «выход 16 июня → 15/30 = 0,5»); расшифровка AS у формул F01/F02 в 7.2</w:t>
            </w:r>
          </w:p>
        </w:tc>
      </w:tr>
      <w:tr>
        <w:trPr>
          <w:cantSplit/>
        </w:trPr>
        <w:tc>
          <w:tcPr>
            <w:tcW w:w="2313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Word, раздел 15</w:t>
            </w:r>
          </w:p>
        </w:tc>
        <w:tc>
          <w:tcPr>
            <w:tcW w:w="7325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15.2 — отсылка: все переменные формул покрыты словарем 7.13, расшифровка AS; 15.3 — указание на вкладку 18_Factor_Catalog; 15.5 — UAT-28 (28 кейсов); 15.6 — состав альбома 50 вкладок</w:t>
            </w:r>
          </w:p>
        </w:tc>
      </w:tr>
      <w:tr>
        <w:trPr>
          <w:cantSplit/>
        </w:trPr>
        <w:tc>
          <w:tcPr>
            <w:tcW w:w="2313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Word, титул и колонтитул</w:t>
            </w:r>
          </w:p>
        </w:tc>
        <w:tc>
          <w:tcPr>
            <w:tcW w:w="7325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6"/>
                <w:szCs w:val="16"/>
              </w:rPr>
              <w:t xml:space="preserve">Версия 2.3 · август 2026 (04.08.2026)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pStyle w:val="Heading2"/>
        <w:keepNext/>
        <w:spacing w:before="280" w:after="100"/>
      </w:pPr>
      <w:r>
        <w:rPr>
          <w:rFonts w:ascii="Calibri Light" w:hAnsi="Calibri Light" w:cs="Calibri Light"/>
          <w:b/>
          <w:bCs/>
          <w:color w:val="2F5597"/>
          <w:sz w:val="25"/>
          <w:szCs w:val="25"/>
        </w:rPr>
        <w:t xml:space="preserve">8.5. Итоговые счетчики v2.3</w:t>
      </w:r>
    </w:p>
    <w:p>
      <w:pPr>
        <w:keepNext/>
        <w:spacing w:before="200" w:after="60"/>
      </w:pPr>
      <w:r>
        <w:rPr>
          <w:rFonts w:ascii="Calibri" w:hAnsi="Calibri" w:cs="Calibri"/>
          <w:b/>
          <w:bCs/>
          <w:color w:val="3B3F46"/>
          <w:sz w:val="19"/>
          <w:szCs w:val="19"/>
        </w:rPr>
        <w:t xml:space="preserve">Ключевые показатели альбома: v2.2 → v2.3</w:t>
      </w:r>
    </w:p>
    <w:tbl>
      <w:tblPr>
        <w:tblW w:w="5000" w:type="pct"/>
        <w:jc w:val="left"/>
        <w:tblLayout w:type="fixed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  <w:tblCellMar>
          <w:top w:w="40" w:type="dxa"/>
          <w:left w:w="86" w:type="dxa"/>
          <w:bottom w:w="40" w:type="dxa"/>
          <w:right w:w="86" w:type="dxa"/>
        </w:tblCellMar>
        <w:tblLook w:val="04A0" w:firstRow="1" w:lastRow="0" w:firstColumn="0" w:lastColumn="0" w:noHBand="0" w:noVBand="1"/>
      </w:tblPr>
      <w:tblGrid>
        <w:gridCol w:w="3276"/>
        <w:gridCol w:w="2505"/>
        <w:gridCol w:w="3857"/>
      </w:tblGrid>
      <w:tr>
        <w:trPr>
          <w:tblHeader/>
          <w:cantSplit/>
        </w:trPr>
        <w:tc>
          <w:tcPr>
            <w:tcW w:w="3276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Показатель</w:t>
            </w:r>
          </w:p>
        </w:tc>
        <w:tc>
          <w:tcPr>
            <w:tcW w:w="2505" w:type="dxa"/>
            <w:shd w:val="clear" w:color="auto" w:fill="1F3864"/>
            <w:vAlign w:val="center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v2.2</w:t>
            </w:r>
          </w:p>
        </w:tc>
        <w:tc>
          <w:tcPr>
            <w:tcW w:w="3857" w:type="dxa"/>
            <w:shd w:val="clear" w:color="auto" w:fill="1F386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b/>
                <w:bCs/>
                <w:color w:val="FFFFFF"/>
                <w:sz w:val="17"/>
                <w:szCs w:val="17"/>
              </w:rPr>
              <w:t xml:space="preserve">v2.3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Вкладки Excel-альбома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43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50 (+ 7 спецификаций 17–23)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Спецификации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6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Факторы целевого набора (словарь)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80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80 (без изменений) + каталог с методологией на 18_Factor_Catalog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RR-подфакторы в каталоге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—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10 (строки каталога с шаблонами и сложностью)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Шаблоны формул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—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T01–T15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Словарь переменных формул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—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14 переменных (MSU, AS, Rate, Chg%, Salary, Bonus%, BonusBase, SS%, BaseSS, AvgEarn, VacDays, m, D, Δ)</w:t>
            </w:r>
          </w:p>
        </w:tc>
      </w:tr>
      <w:tr>
        <w:trPr>
          <w:cantSplit/>
        </w:trPr>
        <w:tc>
          <w:tcPr>
            <w:tcW w:w="3276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UAT-кейсы</w:t>
            </w:r>
          </w:p>
        </w:tc>
        <w:tc>
          <w:tcPr>
            <w:tcW w:w="2505" w:type="dx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27</w:t>
            </w:r>
          </w:p>
        </w:tc>
        <w:tc>
          <w:tcPr>
            <w:tcW w:w="3857" w:type="dx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28 (+ UAT-28, полнота каталога)</w:t>
            </w:r>
          </w:p>
        </w:tc>
      </w:tr>
      <w:tr>
        <w:trPr>
          <w:cantSplit/>
        </w:trPr>
        <w:tc>
          <w:tcPr>
            <w:tcW w:w="3276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Разделы Word-документа (H1)</w:t>
            </w:r>
          </w:p>
        </w:tc>
        <w:tc>
          <w:tcPr>
            <w:tcW w:w="2505" w:type="dxa"/>
            <w:shd w:val="clear" w:color="auto" w:fill="F5F7FA"/>
            <w:vAlign w:val="top"/>
          </w:tcPr>
          <w:p>
            <w:pPr>
              <w:spacing w:after="0"/>
              <w:jc w:val="righ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15</w:t>
            </w:r>
          </w:p>
        </w:tc>
        <w:tc>
          <w:tcPr>
            <w:tcW w:w="3857" w:type="dxa"/>
            <w:shd w:val="clear" w:color="auto" w:fill="F5F7FA"/>
            <w:vAlign w:val="top"/>
          </w:tcPr>
          <w:p>
            <w:pPr>
              <w:spacing w:after="0"/>
              <w:jc w:val="left"/>
            </w:pPr>
            <w:r>
              <w:rPr>
                <w:rFonts w:ascii="Calibri" w:hAnsi="Calibri" w:cs="Calibri"/>
                <w:sz w:val="17"/>
                <w:szCs w:val="17"/>
              </w:rPr>
              <w:t xml:space="preserve">15 (+ подраздел 7.13)</w:t>
            </w:r>
          </w:p>
        </w:tc>
      </w:tr>
    </w:tbl>
    <w:p>
      <w:pPr>
        <w:spacing w:after="120"/>
      </w:pPr>
      <w:r>
        <w:rPr>
          <w:rFonts w:ascii="Calibri" w:hAnsi="Calibri" w:cs="Calibri"/>
          <w:sz w:val="2"/>
          <w:szCs w:val="2"/>
        </w:rPr>
        <w:t xml:space="preserve"/>
      </w:r>
    </w:p>
    <w:p>
      <w:pPr>
        <w:spacing w:after="140" w:line="276" w:lineRule="auto"/>
        <w:jc w:val="both"/>
      </w:pPr>
      <w:r>
        <w:rPr>
          <w:rFonts w:ascii="Calibri" w:hAnsi="Calibri" w:cs="Calibri"/>
          <w:sz w:val="21"/>
          <w:szCs w:val="21"/>
        </w:rPr>
        <w:t xml:space="preserve">Числа демонстрационного набора v2.2 не изменялись: waterfall YTD +165.0, run-rate мост 11 800.0 → 12 350.0 → 12 945.0, HC 988 / 1 011, MSU 971.3 / 1 002.5, сверка +27.0 / 29.6, статус июня Ready with Warnings. Проверки консистентности: 50 вкладок; 80 факторов + 10 RR в каталоге; 28 UAT; навигационные ссылки работают; каждая формула каталога ссылается на переменные словаря.</w:t>
      </w:r>
    </w:p>
    <w:p>
      <w:pPr>
        <w:spacing w:before="120" w:after="160" w:line="260" w:lineRule="auto"/>
        <w:ind w:left="180" w:right="180"/>
        <w:pBdr>
          <w:left w:val="single" w:sz="18" w:space="4" w:color="1F3864"/>
        </w:pBdr>
        <w:shd w:val="clear" w:color="auto" w:fill="F5F7FA"/>
      </w:pPr>
      <w:r>
        <w:rPr>
          <w:rFonts w:ascii="Calibri" w:hAnsi="Calibri" w:cs="Calibri"/>
          <w:b/>
          <w:bCs/>
          <w:color w:val="1F3864"/>
          <w:sz w:val="19"/>
          <w:szCs w:val="19"/>
        </w:rPr>
        <w:t xml:space="preserve">Примечание. </w:t>
      </w:r>
      <w:r>
        <w:rPr>
          <w:rFonts w:ascii="Calibri" w:hAnsi="Calibri" w:cs="Calibri"/>
          <w:color w:val="3B3F46"/>
          <w:sz w:val="19"/>
          <w:szCs w:val="19"/>
        </w:rPr>
        <w:t xml:space="preserve">Связанные артефакты: «Альбом_отчетных_форм_бюджетной_системы.xlsx» (v2.3, 50 вкладок) и «Описание_отчетных_форм_бюджетной_системы.docx» (v2.3). Журнал ведется нарастающим итогом: разделы 1–7 — изменения v2.2, раздел 8 — изменения v2.3. Версия документа 2.3, 04.08.2026.</w:t>
      </w:r>
    </w:p>
    <w:p>
      <w:r>
        <w:t>8.6. Синхронизация распределения уровней автоматизации (финальный QA v2.3): в разделе 7.6 описания распределение 80 факторов приведено к построчно сверенным значениям каталога 18_Factor_Catalog — A5 — 24, A4 — 36, A3 — 7, A2 — 13 (ранее в тексте было A5 — 22, A4 — 38, A3 — 6, A2 — 14). Противоречие Excel ↔ Word устранено.</w:t>
      </w:r>
    </w:p>
    <w:sectPr>
      <w:footerReference w:type="default" r:id="rId9"/>
      <w:pgSz w:w="11906" w:h="16838"/>
      <w:pgMar w:left="1134" w:right="1134" w:top="1077" w:bottom="107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/>
    <w:r>
      <w:rPr>
        <w:rFonts w:ascii="Calibri" w:hAnsi="Calibri"/>
        <w:color w:val="7A828E"/>
        <w:sz w:val="16"/>
      </w:rPr>
      <w:t>Перечень изменений (сквозной журнал v2.1–v2.3) · 04.08.2026 · демо-данные</w:t>
      <w:tab/>
    </w:r>
    <w:r>
      <w:rPr>
        <w:rFonts w:ascii="Calibri" w:hAnsi="Calibri"/>
        <w:color w:val="7A828E"/>
        <w:sz w:val="16"/>
      </w:rPr>
      <w:t xml:space="preserve">стр. </w:t>
    </w:r>
    <w:fldSimple w:instr="PAGE">
      <w:r>
        <w:rPr>
          <w:sz w:val="16"/>
          <w:color w:val="7A828E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изменений (журнал v2.1–v2.3)</dc:title>
  <dc:creator>HR Analytics / BI</dc:creator>
  <cp:keywords/>
  <dcterms:created xsi:type="dcterms:W3CDTF">2026-08-09T21:38:29Z</dcterms:created>
  <dcterms:modified xsi:type="dcterms:W3CDTF">2026-08-09T21:38:29Z</dcterms:modified>
  <dc:subject>Альбом отчетных форм бюджетной системы · перечень изменений v2.1 → v2.3</dc:subject>
  <dc:description>Демо-данные: закрытие июня 2026. Сопутствующий артефакт: Альбом_отчетных_форм_бюджетной_системы.xlsx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