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76558d54e5649d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/>
        <w:spacing w:before="120" w:after="80" w:line="280" w:lineRule="auto"/>
      </w:pPr>
      <w:r>
        <w:rPr>
          <w:rFonts w:ascii="Calibri" w:hAnsi="Calibri" w:eastAsia="Microsoft YaHei"/>
          <w:b/>
          <w:color w:val="1F3864"/>
          <w:sz w:val="52"/>
        </w:rPr>
        <w:t xml:space="preserve">Альбом отчетных форм бюджетной системы</w:t>
      </w:r>
    </w:p>
    <w:p>
      <w:pPr>
        <w:spacing w:after="360" w:line="260" w:lineRule="auto"/>
      </w:pPr>
      <w:r>
        <w:rPr>
          <w:rFonts w:ascii="Calibri" w:hAnsi="Calibri" w:eastAsia="Microsoft YaHei"/>
          <w:color w:val="5B6B7F"/>
          <w:sz w:val="27"/>
        </w:rPr>
        <w:t xml:space="preserve">Стенограмма презентации для рабочей команды (speaker script)</w:t>
      </w:r>
    </w:p>
    <w:tbl>
      <w:tblPr>
        <w:tblW w:w="5000" w:type="pct"/>
        <w:tblBorders>
          <w:top w:val="single" w:color="1F3864" w:sz="12"/>
          <w:left w:val="nil"/>
          <w:bottom w:val="single" w:color="1F3864" w:sz="12"/>
          <w:right w:val="nil"/>
          <w:insideH w:val="single" w:color="B9C4D6" w:sz="2"/>
          <w:insideV w:val="nil"/>
        </w:tblBorders>
        <w:tblCellMar>
          <w:left w:w="100" w:type="dxa"/>
          <w:right w:w="100" w:type="dxa"/>
        </w:tblCellMar>
      </w:tblPr>
      <w:tblGrid>
        <w:gridCol w:w="2100"/>
        <w:gridCol w:w="6900"/>
      </w:tblGrid>
      <w:tr>
        <w:tc>
          <w:tcPr>
            <w:tcW w:w="21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Аудитория</w:t>
            </w:r>
          </w:p>
        </w:tc>
        <w:tc>
          <w:tcPr>
            <w:tcW w:w="6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Рабочая команда: HR Operations, Reward, HRBP, Finance, HRIS, Recruitment</w:t>
            </w:r>
          </w:p>
        </w:tc>
      </w:tr>
      <w:tr>
        <w:tc>
          <w:tcPr>
            <w:tcW w:w="21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Длительность</w:t>
            </w:r>
          </w:p>
        </w:tc>
        <w:tc>
          <w:tcPr>
            <w:tcW w:w="6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25–30 минут + сессия вопросов и ответов</w:t>
            </w:r>
          </w:p>
        </w:tc>
      </w:tr>
      <w:tr>
        <w:tc>
          <w:tcPr>
            <w:tcW w:w="21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Цель</w:t>
            </w:r>
          </w:p>
        </w:tc>
        <w:tc>
          <w:tcPr>
            <w:tcW w:w="6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Показать альбом, объяснить его логику, собрать обратную связь и вовлечь команду в UAT</w:t>
            </w:r>
          </w:p>
        </w:tc>
      </w:tr>
      <w:tr>
        <w:tc>
          <w:tcPr>
            <w:tcW w:w="21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Спикер</w:t>
            </w:r>
          </w:p>
        </w:tc>
        <w:tc>
          <w:tcPr>
            <w:tcW w:w="6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[Имя и фамилия спикера, роль]</w:t>
            </w:r>
          </w:p>
        </w:tc>
      </w:tr>
      <w:tr>
        <w:tc>
          <w:tcPr>
            <w:tcW w:w="21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Дата</w:t>
            </w:r>
          </w:p>
        </w:tc>
        <w:tc>
          <w:tcPr>
            <w:tcW w:w="6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Июль 2026</w:t>
            </w:r>
          </w:p>
        </w:tc>
      </w:tr>
      <w:tr>
        <w:tc>
          <w:tcPr>
            <w:tcW w:w="21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Версия</w:t>
            </w:r>
          </w:p>
        </w:tc>
        <w:tc>
          <w:tcPr>
            <w:tcW w:w="6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Как пользоваться стенограммой</w:t>
      </w:r>
    </w:p>
    <w:p>
      <w:pPr>
        <w:spacing w:after="100" w:line="280" w:lineRule="auto"/>
        <w:ind w:left="368" w:hanging="184"/>
      </w:pPr>
      <w:r>
        <w:rPr>
          <w:rFonts w:ascii="Calibri" w:hAnsi="Calibri" w:eastAsia="Microsoft YaHei"/>
          <w:color w:val="333333"/>
          <w:sz w:val="22"/>
        </w:rPr>
        <w:t xml:space="preserve">•  Обычный текст — это готовая устная речь. Читайте как есть или перефразируйте под себя; неизменными должны остаться только цифры и названия форм.</w:t>
      </w:r>
    </w:p>
    <w:p>
      <w:pPr>
        <w:spacing w:after="100" w:line="280" w:lineRule="auto"/>
        <w:ind w:left="368" w:hanging="184"/>
      </w:pPr>
      <w:r>
        <w:rPr>
          <w:rFonts w:ascii="Calibri" w:hAnsi="Calibri" w:eastAsia="Microsoft YaHei"/>
          <w:color w:val="333333"/>
          <w:sz w:val="22"/>
        </w:rPr>
        <w:t xml:space="preserve">•  Текст в [квадратных скобках] — ремарки спикеру и демо-действия за экраном. Их не произносим.</w:t>
      </w:r>
    </w:p>
    <w:p>
      <w:pPr>
        <w:spacing w:after="100" w:line="280" w:lineRule="auto"/>
        <w:ind w:left="368" w:hanging="184"/>
      </w:pPr>
      <w:r>
        <w:rPr>
          <w:rFonts w:ascii="Calibri" w:hAnsi="Calibri" w:eastAsia="Microsoft YaHei"/>
          <w:color w:val="333333"/>
          <w:sz w:val="22"/>
        </w:rPr>
        <w:t xml:space="preserve">•  Тайминги по блокам ориентировочные, суммарно около 26 минут. Если отстаете — сокращайте примеры в блоке 4, но не блок 6: призыв к действию должен прозвучать обязательно.</w:t>
      </w:r>
    </w:p>
    <w:p>
      <w:pPr>
        <w:spacing w:after="100" w:line="280" w:lineRule="auto"/>
        <w:ind w:left="368" w:hanging="184"/>
      </w:pPr>
      <w:r>
        <w:rPr>
          <w:rFonts w:ascii="Calibri" w:hAnsi="Calibri" w:eastAsia="Microsoft YaHei"/>
          <w:color w:val="333333"/>
          <w:sz w:val="22"/>
        </w:rPr>
        <w:t xml:space="preserve">•  Все ключевые цифры собраны в шпаргалке в приложении — распечатайте ее или держите открытой на втором экране.</w:t>
      </w:r>
    </w:p>
    <w:p>
      <w:pPr>
        <w:spacing w:after="100" w:line="280" w:lineRule="auto"/>
        <w:ind w:left="368" w:hanging="184"/>
      </w:pPr>
      <w:r>
        <w:rPr>
          <w:rFonts w:ascii="Calibri" w:hAnsi="Calibri" w:eastAsia="Microsoft YaHei"/>
          <w:color w:val="333333"/>
          <w:sz w:val="22"/>
        </w:rPr>
        <w:t xml:space="preserve">•  Демо-файл: Альбом_отчетных_форм_бюджетной_системы.xlsx, данные закрытого периода январь–июнь 2026.</w:t>
      </w:r>
    </w:p>
    <w:p>
      <w:pPr>
        <w:pStyle w:val="Heading1"/>
      </w:pPr>
      <w:r>
        <w:t xml:space="preserve">Стенограмма выступления</w:t>
      </w:r>
    </w:p>
    <w:p>
      <w:pPr>
        <w:pStyle w:val="Heading2"/>
      </w:pPr>
      <w:r>
        <w:t xml:space="preserve">Блок 1. Открытие (≈2 мин)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[За пару минут до старта открыть альбом на вкладке-обложке. Говорить спокойно, не торопясь.]</w:t>
      </w:r>
    </w:p>
    <w:p>
      <w:r>
        <w:rPr>
          <w:rFonts w:ascii="Calibri" w:hAnsi="Calibri" w:eastAsia="Microsoft YaHei"/>
          <w:color w:val="333333"/>
          <w:sz w:val="22"/>
        </w:rPr>
        <w:t xml:space="preserve">Всем привет, спасибо, что нашли время. Начну с честного признания. Каждое закрытие месяца у нас повторяется одно и то же: мы собираемся и спорим, чья цифра правильная. HR говорит — вот мой трекер, Finance говорит — вот мой контур, и час уходит на то, чтобы просто сойтись в сумме. А на разговор о том, почему мы отклонились от бюджета, времени уже не остается.</w:t>
      </w:r>
    </w:p>
    <w:p>
      <w:r>
        <w:rPr>
          <w:rFonts w:ascii="Calibri" w:hAnsi="Calibri" w:eastAsia="Microsoft YaHei"/>
          <w:color w:val="333333"/>
          <w:sz w:val="22"/>
        </w:rPr>
        <w:t xml:space="preserve">Сегодня я хочу показать инструмент, который меняет этот порядок. Это альбом отчетных форм бюджетной системы. Один Excel-файл, где цифры уже согласованы между контурами и — главное — разложены по причинам. Мы наконец будем обсуждать не «чья цифра верная», а «что произошло и что мы с этим делаем».</w:t>
      </w:r>
    </w:p>
    <w:p>
      <w:r>
        <w:rPr>
          <w:rFonts w:ascii="Calibri" w:hAnsi="Calibri" w:eastAsia="Microsoft YaHei"/>
          <w:color w:val="333333"/>
          <w:sz w:val="22"/>
        </w:rPr>
        <w:t xml:space="preserve">Что изменилось по сути? Раньше ответ на вопрос «почему ФОТ выше плана» собирался вручную — из пяти файлов и трех почтовых переписок. Теперь отклонение раскладывается на факторы автоматически, еще до того, как мы сели за стол переговоров. И за каждым фактором закреплен владелец — это люди, которые сидят в этой комнате.</w:t>
      </w:r>
    </w:p>
    <w:p>
      <w:r>
        <w:rPr>
          <w:rFonts w:ascii="Calibri" w:hAnsi="Calibri" w:eastAsia="Microsoft YaHei"/>
          <w:color w:val="333333"/>
          <w:sz w:val="22"/>
        </w:rPr>
        <w:t xml:space="preserve">План на ближайшие полчаса такой. Сначала коротко покажу, как устроен альбом и как по нему перемещаться. Потом — три уровня отчетности: кому какие формы. Дальше главное — факторный анализ, на нем остановлюсь подробнее всего. Затем операционный контур: качество данных, сверка, комментарии. И в конце — что нам понадобится от вас в ближайшие две недели. Короткие вопросы можно задавать по ходу, развернутые — давайте оставим на конец, я специально заложил на них время.</w:t>
      </w:r>
    </w:p>
    <w:p>
      <w:pPr>
        <w:pStyle w:val="Heading2"/>
      </w:pPr>
      <w:r>
        <w:t xml:space="preserve">Блок 2. Что такое альбом и как по нему перемещаться (≈4 мин)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переключиться на вкладку 01_Report_Registry. Держать ее на экране весь рассказ про состав.]</w:t>
      </w:r>
    </w:p>
    <w:p>
      <w:r>
        <w:rPr>
          <w:rFonts w:ascii="Calibri" w:hAnsi="Calibri" w:eastAsia="Microsoft YaHei"/>
          <w:color w:val="333333"/>
          <w:sz w:val="22"/>
        </w:rPr>
        <w:t xml:space="preserve">Итак, что это за файл. Альбом — это один Excel-файл из сорока трех вкладок. Звучит много, но структура простая, сейчас разложу ее по полочкам.</w:t>
      </w:r>
    </w:p>
    <w:p>
      <w:r>
        <w:rPr>
          <w:rFonts w:ascii="Calibri" w:hAnsi="Calibri" w:eastAsia="Microsoft YaHei"/>
          <w:color w:val="333333"/>
          <w:sz w:val="22"/>
        </w:rPr>
        <w:t xml:space="preserve">Первые две вкладки — обложка и реестр-оглавление. Реестр — это оглавление всего альбома: каждая форма одной строкой, и каждая строка — живая ссылка. Дальше идут девять целевых отчетных форм — это новое ядро, с R-01 по R-09, о них подробно через минуту. За ними — шесть спецификаций: словарь метрик, словарь факторов, словарь полей, матрица доступа, UAT-кейсы и roadmap. Это наша документация, и она живет внутри файла, а не в отдельной папке на диске.</w:t>
      </w:r>
    </w:p>
    <w:p>
      <w:r>
        <w:rPr>
          <w:rFonts w:ascii="Calibri" w:hAnsi="Calibri" w:eastAsia="Microsoft YaHei"/>
          <w:color w:val="333333"/>
          <w:sz w:val="22"/>
        </w:rPr>
        <w:t xml:space="preserve">И последний большой раздел — двадцать шесть форм as-is. Обратите внимание: десять форм внесения данных, четыре формы загрузки факта, восемь вкладок HC Tracker и четыре привычных отчета. Все на месте. Мы ничего не удалили и не спрятали. Формы перенесены как есть: тот же внешний вид, те же данные. Внутренние формулы заменены вычисленными значениями — чтобы файл был автономным и не тянул ссылки на чужие листы. Для вас как для пользователей ничего не ломается.</w:t>
      </w:r>
    </w:p>
    <w:p>
      <w:r>
        <w:rPr>
          <w:rFonts w:ascii="Calibri" w:hAnsi="Calibri" w:eastAsia="Microsoft YaHei"/>
          <w:color w:val="333333"/>
          <w:sz w:val="22"/>
        </w:rPr>
        <w:t xml:space="preserve">Про реестр еще одна практичная вещь: формы в нем сгруппированы по смыслу — сначала три уровня целевых форм, потом спецификации, потом блоки as-is. Так что даже если вы забыли номер нужной формы, вы найдете ее за пять секунд по названию группы. И да, реестр — единственная вкладка без ссылки «Оглавление»: он сам и есть оглавление.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кликнуть по ссылке «R-01 Budget Control Summary» в реестре.]</w:t>
      </w:r>
    </w:p>
    <w:p>
      <w:r>
        <w:rPr>
          <w:rFonts w:ascii="Calibri" w:hAnsi="Calibri" w:eastAsia="Microsoft YaHei"/>
          <w:color w:val="333333"/>
          <w:sz w:val="22"/>
        </w:rPr>
        <w:t xml:space="preserve">Теперь про перемещение — это главный практический вопрос к файлу такого размера. Из реестра один клик — и я на нужной вкладке, в данном случае это R-01 Budget Control Summary.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показать ссылку «⇦ Оглавление» справа от заголовка, кликнуть, вернуться в реестр.]</w:t>
      </w:r>
    </w:p>
    <w:p>
      <w:r>
        <w:rPr>
          <w:rFonts w:ascii="Calibri" w:hAnsi="Calibri" w:eastAsia="Microsoft YaHei"/>
          <w:color w:val="333333"/>
          <w:sz w:val="22"/>
        </w:rPr>
        <w:t xml:space="preserve">А теперь смотрите на строку заголовка: вот ссылка «Оглавление» со стрелкой. Она есть на каждой из сорока двух рабочих вкладок, включая все as-is. Один клик — и я снова в реестре. Туда-обратно, без бесконечной прокрутки по вкладкам. Проверено: все ссылки ведут туда, куда обещают, — это отдельный тест-кейс в нашем UAT.</w:t>
      </w:r>
    </w:p>
    <w:p>
      <w:r>
        <w:rPr>
          <w:rFonts w:ascii="Calibri" w:hAnsi="Calibri" w:eastAsia="Microsoft YaHei"/>
          <w:color w:val="333333"/>
          <w:sz w:val="22"/>
        </w:rPr>
        <w:t xml:space="preserve">Отдельно скажу про HC Tracker, потому что у его владельцев наверняка уже этот вопрос на языке. Восемь вкладок перенесены без изменений — но это временное состояние. Эти формы мы будем перерабатывать следующим этапом, отдельно и вместе с их владельцами. Пока они работают так, как работали.</w:t>
      </w:r>
    </w:p>
    <w:p>
      <w:r>
        <w:rPr>
          <w:rFonts w:ascii="Calibri" w:hAnsi="Calibri" w:eastAsia="Microsoft YaHei"/>
          <w:color w:val="333333"/>
          <w:sz w:val="22"/>
        </w:rPr>
        <w:t xml:space="preserve">И маленькая деталь напоследок: на обложке указаны структура альбома и момент обновления данных. Файл, который вы видите, собран на закрытом периоде январь–июнь две тысячи двадцать шестого, обновление — второе июля, шесть сорок утра. Дальше эта дата будет обновляться каждый цикл закрытия.</w:t>
      </w:r>
    </w:p>
    <w:p>
      <w:pPr>
        <w:pStyle w:val="Heading2"/>
      </w:pPr>
      <w:r>
        <w:t xml:space="preserve">Блок 3. Три уровня отчетности (≈4 мин)</w:t>
      </w:r>
    </w:p>
    <w:p>
      <w:r>
        <w:rPr>
          <w:rFonts w:ascii="Calibri" w:hAnsi="Calibri" w:eastAsia="Microsoft YaHei"/>
          <w:color w:val="333333"/>
          <w:sz w:val="22"/>
        </w:rPr>
        <w:t xml:space="preserve">Девять новых форм стоят на трех этажах. Идея простая: у разных вопросов — разная глубина ответа.</w:t>
      </w:r>
    </w:p>
    <w:p>
      <w:r>
        <w:rPr>
          <w:rFonts w:ascii="Calibri" w:hAnsi="Calibri" w:eastAsia="Microsoft YaHei"/>
          <w:color w:val="333333"/>
          <w:sz w:val="22"/>
        </w:rPr>
        <w:t xml:space="preserve">Первый этаж — стратегический. Это R-01 Budget Control Summary, одна страница для Head of HR Operations, HRD и Head of Reward.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R-01. Указать на KPI-карточки и статус закрытия «Ready with Warnings». Не углубляться в цифры — они будут в блоке 4.]</w:t>
      </w:r>
    </w:p>
    <w:p>
      <w:r>
        <w:rPr>
          <w:rFonts w:ascii="Calibri" w:hAnsi="Calibri" w:eastAsia="Microsoft YaHei"/>
          <w:color w:val="333333"/>
          <w:sz w:val="22"/>
        </w:rPr>
        <w:t xml:space="preserve">Вот она. Сверху — карточки ключевых показателей: ФОТ, АХР, численность, MSU — Budget, Actual, отклонение. Рядом — статус закрытия периода. Сейчас он «Ready with Warnings»: период закрыт, критических ошибок нет, но есть десять предупреждений, которые мы знаем поименно и уже разобрали. Руководитель открывает файл и за тридцать секунд понимает: цифры готовы, доверять им можно, и вот три места, на которые стоит посмотреть внимательнее.</w:t>
      </w:r>
    </w:p>
    <w:p>
      <w:r>
        <w:rPr>
          <w:rFonts w:ascii="Calibri" w:hAnsi="Calibri" w:eastAsia="Microsoft YaHei"/>
          <w:color w:val="333333"/>
          <w:sz w:val="22"/>
        </w:rPr>
        <w:t xml:space="preserve">Второй этаж — тактический. Четыре формы: R-02 Plan-Fact Explorer, R-03 Variance Waterfall, R-04 HC &amp; Vacancy Bridge и R-06 АХР Dashboard. Это инструменты диалога с бизнесом и комитетов. Здесь мы не просто констатируем отклонение, а исследуем его: делаем drill-down от группы факторов к конкретным подфакторам, от компании в целом — к юрлицу и направлению. Когда на комитете спрашивают «что у нас с расходами на подбор» — ответ живет на R-06.</w:t>
      </w:r>
    </w:p>
    <w:p>
      <w:r>
        <w:rPr>
          <w:rFonts w:ascii="Calibri" w:hAnsi="Calibri" w:eastAsia="Microsoft YaHei"/>
          <w:color w:val="333333"/>
          <w:sz w:val="22"/>
        </w:rPr>
        <w:t xml:space="preserve">Тактический этаж — это еще и язык, на котором мы теперь говорим с бизнесом. Раньше на комитет мы несли таблицу на двести строк и надеялись, что никто не спросит, откуда разница. Теперь несем waterfall и мост численности: одна картинка, один вывод, одно решение.</w:t>
      </w:r>
    </w:p>
    <w:p>
      <w:r>
        <w:rPr>
          <w:rFonts w:ascii="Calibri" w:hAnsi="Calibri" w:eastAsia="Microsoft YaHei"/>
          <w:color w:val="333333"/>
          <w:sz w:val="22"/>
        </w:rPr>
        <w:t xml:space="preserve">Третий этаж — операционный. R-05 Compensation Detail, R-07 Reconciliation, R-08 Data Quality и R-09 Comments &amp; Actions. Это ежедневная работа команд и закрытие периода: детализация начислений, сверка контуров, качество данных, комментарии и задачи. Если тактический этаж отвечает на вопрос «почему», то операционный отвечает «где именно» и «кто чинит».</w:t>
      </w:r>
    </w:p>
    <w:p>
      <w:r>
        <w:rPr>
          <w:rFonts w:ascii="Calibri" w:hAnsi="Calibri" w:eastAsia="Microsoft YaHei"/>
          <w:color w:val="333333"/>
          <w:sz w:val="22"/>
        </w:rPr>
        <w:t xml:space="preserve">Зачем я так подробно про этажи? Чтобы каждый сразу увидел свое место. HRBP живут в основном на R-03 и R-04. Reward — на R-02, R-03 и R-05. Finance — сверка R-07 и детализация. HRIS — R-08, качество данных. Recruitment — R-04 и R-06. Это не про ограничение доступа, а про стартовую точку: с каких форм начинать. Полная матрица — на вкладке с правами доступа, там видно, у кого чтение, у кого комментирование, у кого утверждение.</w:t>
      </w:r>
    </w:p>
    <w:p>
      <w:r>
        <w:rPr>
          <w:rFonts w:ascii="Calibri" w:hAnsi="Calibri" w:eastAsia="Microsoft YaHei"/>
          <w:color w:val="333333"/>
          <w:sz w:val="22"/>
        </w:rPr>
        <w:t xml:space="preserve">И важный принцип напоследок: все три этажа смотрят на одни и те же данные. Цифра на R-01 не может отличаться от цифры на R-05 — это один контур и одна модель. Эпоха «у меня в файле другая сумма» закончилась.</w:t>
      </w:r>
    </w:p>
    <w:p>
      <w:pPr>
        <w:pStyle w:val="Heading2"/>
      </w:pPr>
      <w:r>
        <w:t xml:space="preserve">Блок 4. Факторный анализ — главное (≈8–9 мин)</w:t>
      </w:r>
    </w:p>
    <w:p>
      <w:r>
        <w:rPr>
          <w:rFonts w:ascii="Calibri" w:hAnsi="Calibri" w:eastAsia="Microsoft YaHei"/>
          <w:color w:val="333333"/>
          <w:sz w:val="22"/>
        </w:rPr>
        <w:t xml:space="preserve">Теперь главное, ради чего все затевалось. Смотрите, какая ситуация была до сих пор. Мы видим: ФОТ за полугодие — 6 385.0 миллиона против Budget 6 220.0. Отклонение — плюс 165.0 миллиона, или 2.7 процента. Сумму мы видим. А причину — нет. Причина раньше собиралась неделями: кто-то вспоминал про найм, кто-то про индексацию, в лучшем случае объясняли процентов шестьдесят, а остальное уезжало в «прочее».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перейти на R-03 Variance Waterfall. Дать аудитории секунд десять просто рассмотреть диаграмму.]</w:t>
      </w:r>
    </w:p>
    <w:p>
      <w:r>
        <w:rPr>
          <w:rFonts w:ascii="Calibri" w:hAnsi="Calibri" w:eastAsia="Microsoft YaHei"/>
          <w:color w:val="333333"/>
          <w:sz w:val="22"/>
        </w:rPr>
        <w:t xml:space="preserve">Вот как это выглядит теперь. Это R-03, Variance Waterfall. Слева — Budget, 6 220.0. Справа — Actual, 6 385.0. А между ними — двенадцать ступеней, двенадцать групп факторов, которые в сумме дают ровно плюс 165.0. Ни одного необъясненного рубля: если что-то не классифицировалось, оно честно падает в последнюю строку — Residual, Needs Review. В этом периоде остаток — минус четыре миллиона, то есть практически ноль.</w:t>
      </w:r>
    </w:p>
    <w:p>
      <w:r>
        <w:rPr>
          <w:rFonts w:ascii="Calibri" w:hAnsi="Calibri" w:eastAsia="Microsoft YaHei"/>
          <w:color w:val="333333"/>
          <w:sz w:val="22"/>
        </w:rPr>
        <w:t xml:space="preserve">Давайте разберем три фактора простым языком — чтобы стало понятно, как это читается.</w:t>
      </w:r>
    </w:p>
    <w:p>
      <w:r>
        <w:rPr>
          <w:rFonts w:ascii="Calibri" w:hAnsi="Calibri" w:eastAsia="Microsoft YaHei"/>
          <w:color w:val="333333"/>
          <w:sz w:val="22"/>
        </w:rPr>
        <w:t xml:space="preserve">Первый — F01, численность и сроки найма и ухода. Он отвечает на вопрос: «люди пришли не тогда?». Мы планировали нанять людей в одни месяцы, а наняли в другие — или не наняли вовсе. Здесь минус тридцать восемь миллионов: отставание от плана найма дало экономию сорок восемь, но часть ее съели те, кто вышел раньше плана, и двойное замещение на период handover. Обратите внимание: это крупнейший фактор со знаком минус — и он невидим, пока смотришь только на итоговую сумму.</w:t>
      </w:r>
    </w:p>
    <w:p>
      <w:r>
        <w:rPr>
          <w:rFonts w:ascii="Calibri" w:hAnsi="Calibri" w:eastAsia="Microsoft YaHei"/>
          <w:color w:val="333333"/>
          <w:sz w:val="22"/>
        </w:rPr>
        <w:t xml:space="preserve">Второй — F03, оклады и ставка. Вопрос: «те же люди стали дороже?». Сопоставимая популяция, те же роли — но фактические оклады выше бюджетных: наняли дороже вилки, были внецикловые повышения, promotion, повышения для удержания. Плюс сорок восемь миллионов — самый большой фактор периода.</w:t>
      </w:r>
    </w:p>
    <w:p>
      <w:r>
        <w:rPr>
          <w:rFonts w:ascii="Calibri" w:hAnsi="Calibri" w:eastAsia="Microsoft YaHei"/>
          <w:color w:val="333333"/>
          <w:sz w:val="22"/>
        </w:rPr>
        <w:t xml:space="preserve">А между ними сидит F02 — позиции, вакансии и замещение, плюс сорок один миллион. Здесь живут незапланированные позиции и backfill дороже ушедшего сотрудника. Один такой случай в этом периоде уехал в эскалацию — незапланированная позиция на сорок шесть миллионов. И это правильно: такие вещи должны обсуждаться, а не тонуть в среднем по больнице.</w:t>
      </w:r>
    </w:p>
    <w:p>
      <w:r>
        <w:rPr>
          <w:rFonts w:ascii="Calibri" w:hAnsi="Calibri" w:eastAsia="Microsoft YaHei"/>
          <w:color w:val="333333"/>
          <w:sz w:val="22"/>
        </w:rPr>
        <w:t xml:space="preserve">Третий — F08, severance, выходные пособия. Здесь принципиальная позиция: severance мы не бюджетируем, бюджет равен нулю. А значит, весь факт автоматически становится отклонением — плюс девять миллионов отдельной строкой. Зачем отдельной? Чтобы разовые выплаты при увольнениях не маскировали обычные операционные отклонения. Говоря коротко: не бюджетируем, но платим — и теперь это видно сразу, а не после часа раскопок.</w:t>
      </w:r>
    </w:p>
    <w:p>
      <w:r>
        <w:rPr>
          <w:rFonts w:ascii="Calibri" w:hAnsi="Calibri" w:eastAsia="Microsoft YaHei"/>
          <w:color w:val="333333"/>
          <w:sz w:val="22"/>
        </w:rPr>
        <w:t xml:space="preserve">Теперь самое важное правило, одно на весь механизм: каждый рубль отклонения классифицируется ровно один раз. Один рубль — один primary factor. Мы называем это anti-double-counting. Пример: сотрудник сидит на незапланированной позиции, и оклад у него выше вилки. Куда отнести перерасход — в «позиции» или в «оклады»? Правило говорит: вся стоимость позиции уходит в F02, а в F03 этот оклад уже не попадает. Никаких двойных счетов. Именно поэтому факторы можно складывать — и они сойдутся с общим отклонением до копейки.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пролистать R-03 вниз — таблица подфакторов с владельцами и статусами, затем блок «Приоритет классификации».]</w:t>
      </w:r>
    </w:p>
    <w:p>
      <w:r>
        <w:rPr>
          <w:rFonts w:ascii="Calibri" w:hAnsi="Calibri" w:eastAsia="Microsoft YaHei"/>
          <w:color w:val="333333"/>
          <w:sz w:val="22"/>
        </w:rPr>
        <w:t xml:space="preserve">Как Factor Engine решает, что отделять первым? Приоритет классификации двухъярусный. Первый ярус — одиннадцать факторов из корпоративного справочника с первой очередностью: переводы между юрлицами, severance, сроки увольнений, разовые премии, отпускные резервы. Они снимаются с суммы в первую очередь. Например, переводы между юрлицами отсекаются сразу: на консолидированном уровне они дают ноль и только создают шум. Второй ярус — все остальные факторы, по остаточному принципу. Полная таблица приоритетов лежит здесь же, на R-03, и в словаре факторов — с правилами в одну строку.</w:t>
      </w:r>
    </w:p>
    <w:p>
      <w:r>
        <w:rPr>
          <w:rFonts w:ascii="Calibri" w:hAnsi="Calibri" w:eastAsia="Microsoft YaHei"/>
          <w:color w:val="333333"/>
          <w:sz w:val="22"/>
        </w:rPr>
        <w:t xml:space="preserve">Следующий вопрос обычно такой: а где на этой картинке Data Quality? Нигде — и это осознанное решение. Data Quality и Matching — технический слой: незамапленные элементы, разрывы истории, дубли. Дефекты данных исправляются до факторного анализа, а не вместо него. Если оставить DQ на диаграмме, бизнес будет обсуждать кривые данные так, будто это управленческое решение. Поэтому DQ убран со всех пользовательских представлений и виден только на R-08 — тем, кто чинит данные. Остальные видят уже чистую картинку.</w:t>
      </w:r>
    </w:p>
    <w:p>
      <w:r>
        <w:rPr>
          <w:rFonts w:ascii="Calibri" w:hAnsi="Calibri" w:eastAsia="Microsoft YaHei"/>
          <w:color w:val="333333"/>
          <w:sz w:val="22"/>
        </w:rPr>
        <w:t xml:space="preserve">И последнее про механику: за каждым фактором стоит владелец из нашей команды. Что он делает? Смотрит свой фактор, подтверждает автоматическую классификацию или оспаривает ее, пишет комментарий и ставит статус. Прямо в таблице подфакторов под диаграммой видно: что прокомментировано, что Under Review, что уехало в эскалацию. И важная дисциплина: если отклонение похоже на индексацию, а события в Event Register нет, — система не угадывает. Она ставит Needs Review, и это задача на Reward. Нет события — нет фактора.</w:t>
      </w:r>
    </w:p>
    <w:p>
      <w:r>
        <w:rPr>
          <w:rFonts w:ascii="Calibri" w:hAnsi="Calibri" w:eastAsia="Microsoft YaHei"/>
          <w:color w:val="333333"/>
          <w:sz w:val="22"/>
        </w:rPr>
        <w:t xml:space="preserve">Из нового в модели — четыре вещи, на которые хочу обратить ваше внимание. Первое: появился фактор роста среднего заработка после годового бонуса — бонус февраля–марта входит в базу среднего заработка и поднимает отпускные. Второе: severance выделен отдельно, я про него уже сказал. Третье: капитализация ФОТ — часть затрат на проектные работы уходит из OPEX в CAPEX; база расчета — оклады, премии и взносы на них, отпускные из базы исключены. Здесь это минус шесть миллионов — работает в нашу пользу. И четвертое: в налогах и взносах выделен порог предельной базы — если сотрудник пересек порог раньше планового месяца, мы видим эту экономию отдельно от роста базы.</w:t>
      </w:r>
    </w:p>
    <w:p>
      <w:pPr>
        <w:pStyle w:val="Heading2"/>
      </w:pPr>
      <w:r>
        <w:t xml:space="preserve">Блок 5. Операционный контур: качество данных, сверка, комментарии (≈4 мин)</w:t>
      </w:r>
    </w:p>
    <w:p>
      <w:r>
        <w:rPr>
          <w:rFonts w:ascii="Calibri" w:hAnsi="Calibri" w:eastAsia="Microsoft YaHei"/>
          <w:color w:val="333333"/>
          <w:sz w:val="22"/>
        </w:rPr>
        <w:t xml:space="preserve">Спускаемся на операционный этаж. Здесь три вещи, которые делают цифры надежными, — коротко о каждой.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R-08 Data Quality — сводка ошибок и предупреждений.]</w:t>
      </w:r>
    </w:p>
    <w:p>
      <w:r>
        <w:rPr>
          <w:rFonts w:ascii="Calibri" w:hAnsi="Calibri" w:eastAsia="Microsoft YaHei"/>
          <w:color w:val="333333"/>
          <w:sz w:val="22"/>
        </w:rPr>
        <w:t xml:space="preserve">Первая — R-08, Data Quality. Логика ворот: сначала доверие к данным, потом решения. Пока в данных есть критическая ошибка, период не закрывается — статус Blocked, и это красным видно прямо на R-01. Сейчас критических ошибок ноль, предупреждений десять, два из них просрочили SLA — оба на контроле у HRIS. Поэтому статус «Ready with Warnings», а не просто «Ready»: мы не притворяемся, что данные идеальны, но точно знаем, где именно они неидеальны.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R-07 Reconciliation — матрица расхождений по типам.]</w:t>
      </w:r>
    </w:p>
    <w:p>
      <w:r>
        <w:rPr>
          <w:rFonts w:ascii="Calibri" w:hAnsi="Calibri" w:eastAsia="Microsoft YaHei"/>
          <w:color w:val="333333"/>
          <w:sz w:val="22"/>
        </w:rPr>
        <w:t xml:space="preserve">Вторая — R-07, Reconciliation, сверка контура HR с контуром Finance. Сейчас расхождение — двадцать семь миллионов, это ноль целых четыре десятых процента от ФОТ. Но важно не столько значение, сколько то, что оно разобрано по типам: разница маппинга MIR-code, разница гранулярности, timing. Часть разниц мы признаем контролируемыми исключениями — они задокументированы и не блокируют закрытие. Никакой магии «куда-то делось».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R-09 Comments &amp; Actions — реестр комментариев со статусами и возрастом.]</w:t>
      </w:r>
    </w:p>
    <w:p>
      <w:r>
        <w:rPr>
          <w:rFonts w:ascii="Calibri" w:hAnsi="Calibri" w:eastAsia="Microsoft YaHei"/>
          <w:color w:val="333333"/>
          <w:sz w:val="22"/>
        </w:rPr>
        <w:t xml:space="preserve">Третья — R-09, Comments &amp; Actions. Это рабочий workflow объяснений. Правила такие. По деньгам — ФОТ и АХР — комментарий обязателен, если отклонение больше пяти процентов. По численности и MSU — всегда, даже при маленьком отклонении: за каждым изменением голов стоит чье-то решение, и его надо зафиксировать словами. У каждого комментария есть владелец, срок и статус. Если комментарий висит без движения больше пяти рабочих дней — он автоматически эскалируется на Head of HR Operations. Сейчас в работе сорок два комментария, восемнадцать открыты, три в эскалации — все три видны здесь с владельцами и возрастом.</w:t>
      </w:r>
    </w:p>
    <w:p>
      <w:r>
        <w:rPr>
          <w:rFonts w:ascii="Calibri" w:hAnsi="Calibri" w:eastAsia="Microsoft YaHei"/>
          <w:color w:val="333333"/>
          <w:sz w:val="22"/>
        </w:rPr>
        <w:t xml:space="preserve">И заметьте, как это связано с предыдущим блоком: Data Quality — не фактор для обсуждения с бизнесом, это санитарная зона. Все, что попало в DQ, сначала чинится в данных и только потом перераспределяется в содержательные факторы. Поэтому картинка, которую видит бизнес, всегда чистая.</w:t>
      </w:r>
    </w:p>
    <w:p>
      <w:r>
        <w:rPr>
          <w:rFonts w:ascii="Calibri" w:hAnsi="Calibri" w:eastAsia="Microsoft YaHei"/>
          <w:color w:val="333333"/>
          <w:sz w:val="22"/>
        </w:rPr>
        <w:t xml:space="preserve">Зачем вся эта дисциплина? Через два месяца никто не вспомнит, почему в июне подскочили расходы на подбор. А комментарий в R-09 — вспомнит. Это наша институциональная память и готовый материал для ответов на комитетах.</w:t>
      </w:r>
    </w:p>
    <w:p>
      <w:pPr>
        <w:pStyle w:val="Heading2"/>
      </w:pPr>
      <w:r>
        <w:t xml:space="preserve">Блок 6. Что дальше и что нужно от команды (≈3 мин)</w:t>
      </w:r>
    </w:p>
    <w:p>
      <w:pPr>
        <w:keepLines/>
        <w:pBdr>
          <w:left w:val="single" w:color="2E5395" w:sz="12" w:space="4"/>
        </w:pBdr>
        <w:shd w:val="clear" w:fill="EEF2F8"/>
        <w:spacing w:before="60" w:after="160" w:line="260" w:lineRule="auto"/>
        <w:ind w:left="284" w:right="284"/>
      </w:pPr>
      <w:r>
        <w:rPr>
          <w:rFonts w:ascii="Calibri" w:hAnsi="Calibri" w:eastAsia="Microsoft YaHei"/>
          <w:i/>
          <w:color w:val="3D4E63"/>
          <w:sz w:val="20"/>
        </w:rPr>
        <w:t xml:space="preserve">[Демо: вкладка 15_UAT_Cases — список кейсов. Дальше говорить, не переключаясь.]</w:t>
      </w:r>
    </w:p>
    <w:p>
      <w:r>
        <w:rPr>
          <w:rFonts w:ascii="Calibri" w:hAnsi="Calibri" w:eastAsia="Microsoft YaHei"/>
          <w:color w:val="333333"/>
          <w:sz w:val="22"/>
        </w:rPr>
        <w:t xml:space="preserve">Что дальше — и что мне нужно от вас. Первое и главное — UAT, приемочное тестирование. Мы подготовили двадцать четыре тест-кейса, они лежат на вкладке пятнадцать. Это не абстрактные проверки: сходимость waterfall, отсутствие Data Quality на пользовательских диаграммах, severance отдельной строкой, капитализация без отпускных, навигация туда-обратно, неизменность as-is форм. Участвуют все роли: HRBP, Reward, Finance, HRIS, Recruitment. Каждому достанутся кейсы по его зоне: HRBP проверяют факторы численности, Reward — оклады и премии, Finance — сверку и капитализацию, HRIS — качество данных. Это несколько часов работы в течение двух недель. Записаться можно у меня сразу после встречи. Все замечания пойдут прямо в бэклог — это не формальность.</w:t>
      </w:r>
    </w:p>
    <w:p>
      <w:r>
        <w:rPr>
          <w:rFonts w:ascii="Calibri" w:hAnsi="Calibri" w:eastAsia="Microsoft YaHei"/>
          <w:color w:val="333333"/>
          <w:sz w:val="22"/>
        </w:rPr>
        <w:t xml:space="preserve">Второе — дисциплина Event Register. Факторы вроде индексации или разовой премии система признает только по зарегистрированному событию. Нет события — фактор не присваивается, отклонение падает в Needs Review, и это задача на владельца. Поэтому прошу: приняли решение — зарегистрируйте событие. Это пять минут работы, которые экономят часы разборов в конце месяца. Живой пример перед вами: индексация февраля зарегистрирована как событие — и спокойно легла в F04, двадцать восемь миллионов, без единого вопроса.</w:t>
      </w:r>
    </w:p>
    <w:p>
      <w:r>
        <w:rPr>
          <w:rFonts w:ascii="Calibri" w:hAnsi="Calibri" w:eastAsia="Microsoft YaHei"/>
          <w:color w:val="333333"/>
          <w:sz w:val="22"/>
        </w:rPr>
        <w:t xml:space="preserve">Третье — HC Tracker. Восемь вкладок пока живут as-is, ничего не меняется. Но следующий этап переработки — именно они. Я приду к владельцам этих форм отдельно, и мы будем делать это вместе.</w:t>
      </w:r>
    </w:p>
    <w:p>
      <w:r>
        <w:rPr>
          <w:rFonts w:ascii="Calibri" w:hAnsi="Calibri" w:eastAsia="Microsoft YaHei"/>
          <w:color w:val="333333"/>
          <w:sz w:val="22"/>
        </w:rPr>
        <w:t xml:space="preserve">И общий план, чтобы вы видели горизонт. MVP — первые шесть недель: цель — объяснять факторами семьдесят–восемьдесят процентов суммы отклонений. В этом демо-периоде мы уже на этом уровне: остаток минус четыре миллиона. Wave 2 — интерфейс Event Register, отпускные и средний заработок, капитализация и self-service в Power BI для тех, кому Excel станет тесен. Wave 3 — система сама предлагает факторы, владелец только подтверждает. Дальше — регулярный режим.</w:t>
      </w:r>
    </w:p>
    <w:p>
      <w:pPr>
        <w:pStyle w:val="Heading2"/>
      </w:pPr>
      <w:r>
        <w:t xml:space="preserve">Блок 7. Закрытие (≈1 мин)</w:t>
      </w:r>
    </w:p>
    <w:p>
      <w:r>
        <w:rPr>
          <w:rFonts w:ascii="Calibri" w:hAnsi="Calibri" w:eastAsia="Microsoft YaHei"/>
          <w:color w:val="333333"/>
          <w:sz w:val="22"/>
        </w:rPr>
        <w:t xml:space="preserve">И финальная мысль. Этот альбом — не высеченная в камне конструкция, а живой продукт. Словари будут версионироваться, факторы — уточняться, формы — развиваться теми волнами, которые я показал. Поэтому обратная связь — не вежливость, а часть механизма. Не сходится цифра — говорите. Фактор назван непонятно — говорите. Не хватает среза — говорите. Пишите мне напрямую или в канал команды, заводите замечания через UAT-кейсы.</w:t>
      </w:r>
    </w:p>
    <w:p>
      <w:r>
        <w:rPr>
          <w:rFonts w:ascii="Calibri" w:hAnsi="Calibri" w:eastAsia="Microsoft YaHei"/>
          <w:color w:val="333333"/>
          <w:sz w:val="22"/>
        </w:rPr>
        <w:t xml:space="preserve">И еще раз про главную просьбу: не откладывайте UAT на потом. Чем раньше вы потрогаете формы руками, тем быстрее альбом станет нашим общим инструментом, а не моей презентацией. Следующий показ — после приемочного тестирования, уже с вашими правками. Спасибо! Теперь — вопросы.</w:t>
      </w:r>
    </w:p>
    <w:p>
      <w:pPr>
        <w:pStyle w:val="Heading1"/>
      </w:pPr>
      <w:r>
        <w:t xml:space="preserve">Вопросы и ответы — заготовки</w:t>
      </w:r>
    </w:p>
    <w:p>
      <w:pPr>
        <w:spacing w:after="160" w:line="260" w:lineRule="auto"/>
      </w:pPr>
      <w:r>
        <w:rPr>
          <w:rFonts w:ascii="Calibri" w:hAnsi="Calibri" w:eastAsia="Microsoft YaHei"/>
          <w:i/>
          <w:color w:val="5B6B7F"/>
          <w:sz w:val="19"/>
        </w:rPr>
        <w:t xml:space="preserve">Отвечать коротко, по существу. Если вопрос уходит в методологию — предложить разобрать отдельно после встречи и зафиксировать в decision log.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В1. Это заменит наши текущие Excel?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Нет, не заменяет и не ломает текущий процесс. Все двадцать шесть рабочих форм остались в файле как есть: внесение данных, загрузка факта, HC Tracker, отчеты. Альбом добавляет над ними девять новых форм и навигацию. Со временем часть as-is уйдет — первым будет HC Tracker, — но это отдельный этап, который мы сделаем вместе с владельцами форм, а не тихая замена за их спиной.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В2. Откуда данные в факторах?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Из тех же источников, что и сегодня: HR Tracker и расчетный контур HRPT, бюджетная база, Event Register, данные страхования и счетов Finance. Factor Engine применяет правила детекции — в MVP их десять — и раскладывает отклонение по подфакторам. У каждого подфактора видны источник, уровень автоматизации от A5, полный автомат, до A2, ручная классификация, и владелец. Ничего не появляется из черного ящика.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В3. Что если я не согласен с автоматической классификацией фактора?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Оспорить — нормальный сценарий, а не сбой. Владелец переводит подфактор в Under Review, переклассифицирует вручную и пишет причину в комментарии. Правило одного primary factor при этом сохраняется: рубль просто переезжает из одного фактора в другой, общая сумма не меняется. Спорные методологические решения фиксируем в decision log, чтобы через полгода не решать тот же вопрос заново.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В4. Почему severance не бюджетируем?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Это подтвержденная владельцем политика: выходные пособия не планируются, бюджет равен нулю. Поэтому весь факт — отклонение, и он показан отдельной строкой F08. Иначе разовые выплаты при увольнениях растворились бы в общей сумме и маскировали операционные отклонения. Сюда же относятся компенсация неиспользованного отпуска и restructuring — но на диаграмме они появляются только при реальном факте, при нуле не отображаются.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В5. Когда будет BI-версия?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В Wave 2 — ориентировочно второй-третий месяц после MVP. Это self-service в Power BI поверх той же самой модели, срезы и drill-down без запросов к команде. Мы сознательно начали с Excel: это среда, где все уже работают, и MVP не должен зависеть от внедрения новой платформы. Дальше, в Wave 3, появится и мобильный executive view для руководителей.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В6. Что будет с моими формами HC Tracker?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Прямо сейчас — ничего: восемь вкладок перенесены в альбом без изменений, тот же вид и те же данные, формулы заменены вычисленными значениями, чтобы файл был автономным. Работайте как раньше. Переработка HC Tracker — следующий этап после MVP, и делать ее будем вместе с вами как с владельцами форм. До тех пор ничего не выключаем.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В7. Как попасть в UAT?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Просто: подойдите ко мне после встречи или напишите — включу вас в список. Всего двадцать четыре кейса на вкладке пятнадцать, каждому участнику достанутся кейсы по его зоне — это несколько часов работы в течение двух недель. Результат фиксируется прямо на вкладке: статус и замечания. Все замечания уходят в бэклог, по итогам покажу, что взяли в работу.</w:t>
      </w:r>
    </w:p>
    <w:p>
      <w:pPr>
        <w:keepNext/>
        <w:spacing w:before="240" w:after="60" w:line="280" w:lineRule="auto"/>
      </w:pPr>
      <w:r>
        <w:rPr>
          <w:rFonts w:ascii="Calibri" w:hAnsi="Calibri" w:eastAsia="Microsoft YaHei"/>
          <w:b/>
          <w:color w:val="2E5395"/>
          <w:sz w:val="22"/>
        </w:rPr>
        <w:t xml:space="preserve">В8. Почему в альбоме нет FTE?</w:t>
      </w:r>
    </w:p>
    <w:p>
      <w:pPr>
        <w:spacing w:after="160"/>
      </w:pPr>
      <w:r>
        <w:rPr>
          <w:rFonts w:ascii="Calibri" w:hAnsi="Calibri" w:eastAsia="Microsoft YaHei"/>
          <w:color w:val="333333"/>
          <w:sz w:val="22"/>
        </w:rPr>
        <w:t xml:space="preserve">Это осознанное решение, зафиксированное в decision log. Мерой численности в альбоме служит MSU — она соответствует нашей методологии бюджетирования. Все факторы корпоративного справочника, которые были сформулированы через старую метрику, интерпретированы как MSU-эффект внутри F10 «Оргструктура и аллокации». И есть отдельная UAT-проверка, которая контролирует, что старый термин не всплывает ни в формах, ни в словарях.</w:t>
      </w:r>
    </w:p>
    <w:p>
      <w:pPr>
        <w:pStyle w:val="Heading1"/>
      </w:pPr>
      <w:r>
        <w:t xml:space="preserve">Приложение. Шпаргалка спикера — ключевые цифры</w:t>
      </w:r>
    </w:p>
    <w:p>
      <w:pPr>
        <w:spacing w:after="160" w:line="260" w:lineRule="auto"/>
      </w:pPr>
      <w:r>
        <w:rPr>
          <w:rFonts w:ascii="Calibri" w:hAnsi="Calibri" w:eastAsia="Microsoft YaHei"/>
          <w:i/>
          <w:color w:val="5B6B7F"/>
          <w:sz w:val="19"/>
        </w:rPr>
        <w:t xml:space="preserve">Распечатать или держать на втором экране. Все значения — из демо-периода январь–июнь 2026 (обновление 02.07.2026 06:40, статус «Ready with Warnings»).</w:t>
      </w:r>
    </w:p>
    <w:tbl>
      <w:tblPr>
        <w:tblW w:w="5000" w:type="pct"/>
        <w:tblBorders>
          <w:top w:val="single" w:color="1F3864" w:sz="10"/>
          <w:left w:val="nil"/>
          <w:bottom w:val="single" w:color="1F3864" w:sz="10"/>
          <w:right w:val="nil"/>
          <w:insideH w:val="single" w:color="B9C4D6" w:sz="2"/>
          <w:insideV w:val="nil"/>
        </w:tblBorders>
        <w:tblCellMar>
          <w:left w:w="100" w:type="dxa"/>
          <w:right w:w="100" w:type="dxa"/>
        </w:tblCellMar>
      </w:tblPr>
      <w:tblGrid>
        <w:gridCol w:w="1900"/>
        <w:gridCol w:w="2300"/>
        <w:gridCol w:w="4800"/>
      </w:tblGrid>
      <w:tr>
        <w:trPr>
          <w:tblHeader/>
        </w:trPr>
        <w:tc>
          <w:tcPr>
            <w:tcW w:w="1900" w:type="dxa"/>
            <w:shd w:val="clear" w:fill="DCE4F0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1F3864"/>
                <w:sz w:val="20"/>
              </w:rPr>
              <w:t xml:space="preserve">Раздел</w:t>
            </w:r>
          </w:p>
        </w:tc>
        <w:tc>
          <w:tcPr>
            <w:tcW w:w="2300" w:type="dxa"/>
            <w:shd w:val="clear" w:fill="DCE4F0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1F3864"/>
                <w:sz w:val="20"/>
              </w:rPr>
              <w:t xml:space="preserve">Показатель</w:t>
            </w:r>
          </w:p>
        </w:tc>
        <w:tc>
          <w:tcPr>
            <w:tcW w:w="4800" w:type="dxa"/>
            <w:shd w:val="clear" w:fill="DCE4F0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1F3864"/>
                <w:sz w:val="20"/>
              </w:rPr>
              <w:t xml:space="preserve">Значение / как проговорить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Период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Статус закрытия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Январь–июнь 2026, закрыт · обновлено 02.07.2026 06:40 · статус «Ready with Warnings»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ФОТ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YTD, млн RUB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Budget 6 220.0 → Actual 6 385.0 · отклонение +165.0 (+2.7%)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ФОТ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Полный год, млн RUB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Budget FY 12 945.0 → Forecast FY 13 325.0 · +380.0 (+2.9%)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АХР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YTD, млн RUB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240.0 → 268.4 · +28.4 (+11.8%)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Численность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HC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план 1 011 → факт 988 · −23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Численность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MSU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план 1 002.5 → факт 971.3 · −31.2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Waterfall (R-03)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Крупнейшие факторы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F03 Оклады +48 · F02 Позиции +41 · F05 Премии +38 · F01 Численность и сроки −38 · Residual −4 (Σ = +165.0)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Качество данных (R-08)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DQ-сводка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0 критических ошибок · 10 предупреждений · 2 просрочки SLA; DQ на пользовательских диаграммах не отображается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Сверка (R-07)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HR ↔ Finance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расхождение 27.0 млн RUB — 0.4% от ФОТ; разобрано по типам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Комментарии (R-09)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Workflow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42 комментария · 18 открыто · 3 эскалации; пороги: ФОТ/АХР &gt; 5% — обязательно, HC/MSU — всегда, эскалация &gt; 5 раб. дней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Альбом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Состав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43 вкладки = 9 форм R-01…R-09 + 6 спецификаций + 26 as-is (10 внесения + 4 факта + 8 HC Tracker + 4 отчета) + обложка + реестр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UAT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Приемочное тестирование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24 кейса · вкладка 15_UAT_Cases · 2 недели · все роли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b/>
                <w:color w:val="2E5395"/>
                <w:sz w:val="20"/>
              </w:rPr>
              <w:t xml:space="preserve">Roadmap</w:t>
            </w:r>
          </w:p>
        </w:tc>
        <w:tc>
          <w:tcPr>
            <w:tcW w:w="23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Волны</w:t>
            </w:r>
          </w:p>
        </w:tc>
        <w:tc>
          <w:tcPr>
            <w:tcW w:w="4800" w:type="dxa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Microsoft YaHei"/>
                <w:color w:val="333333"/>
                <w:sz w:val="20"/>
              </w:rPr>
              <w:t xml:space="preserve">MVP (0–6 недель, объясняем 70–80% отклонений) → Wave 2 (Event Register UI, отпускные, капитализация, BI self-service) → Wave 3 (suggested factors, авто-классификация) → Run</w:t>
            </w:r>
          </w:p>
        </w:tc>
      </w:tr>
    </w:tbl>
    <w:p>
      <w:pPr>
        <w:spacing w:before="160"/>
      </w:pPr>
      <w:r>
        <w:rPr>
          <w:rFonts w:ascii="Calibri" w:hAnsi="Calibri" w:eastAsia="Microsoft YaHei"/>
          <w:i/>
          <w:color w:val="5B6B7F"/>
          <w:sz w:val="19"/>
        </w:rPr>
        <w:t xml:space="preserve">Конец стенограммы. Удачного выступления!</w:t>
      </w:r>
    </w:p>
    <w:sectPr>
      <w:headerReference w:type="default" r:id="R64e3644bf22b4214"/>
      <w:footerReference w:type="default" r:id="R513890c6f233452c"/>
      <w:pgSz w:w="11906" w:h="16838"/>
      <w:pgMar w:top="1200" w:right="1440" w:bottom="120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 w:line="240" w:lineRule="auto"/>
      <w:jc w:val="center"/>
    </w:pPr>
    <w:r>
      <w:rPr>
        <w:rFonts w:ascii="Calibri" w:hAnsi="Calibri" w:eastAsia="Microsoft YaHei"/>
        <w:color w:val="5B6B7F"/>
        <w:sz w:val="18"/>
      </w:rPr>
      <w:t xml:space="preserve">Стр. </w:t>
    </w:r>
    <w:r>
      <w:rPr>
        <w:color w:val="5B6B7F"/>
        <w:sz w:val="18"/>
      </w:rPr>
      <w:fldChar w:fldCharType="begin"/>
    </w:r>
    <w:r>
      <w:rPr>
        <w:color w:val="5B6B7F"/>
        <w:sz w:val="18"/>
      </w:rPr>
      <w:instrText xml:space="preserve"> PAGE </w:instrText>
    </w:r>
    <w:r>
      <w:rPr>
        <w:color w:val="5B6B7F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B9C4D6" w:sz="4" w:space="2"/>
      </w:pBdr>
      <w:spacing w:after="0" w:line="240" w:lineRule="auto"/>
      <w:jc w:val="right"/>
    </w:pPr>
    <w:r>
      <w:rPr>
        <w:rFonts w:ascii="Calibri" w:hAnsi="Calibri" w:eastAsia="Microsoft YaHei"/>
        <w:color w:val="5B6B7F"/>
        <w:sz w:val="17"/>
      </w:rPr>
      <w:t xml:space="preserve">Стенограмма презентации альбома отчетных форм · версия 1.0 · июль 2026</w:t>
    </w:r>
  </w:p>
</w:hdr>
</file>

<file path=word/styles.xml><?xml version="1.0" encoding="utf-8"?>
<w:styles xmlns:w="http://schemas.openxmlformats.org/wordprocessingml/2006/main">
  <w:style w:type="paragraph" w:styleId="Normal">
    <w:name w:val="Normal"/>
    <w:pPr>
      <w:spacing w:after="140" w:line="300" w:lineRule="auto"/>
    </w:pPr>
    <w:rPr>
      <w:rFonts w:ascii="Calibri" w:hAnsi="Calibri" w:eastAsia="Microsoft YaHei"/>
      <w:color w:val="333333"/>
      <w:sz w:val="22"/>
    </w:rPr>
  </w:style>
  <w:style w:type="paragraph" w:styleId="Heading1">
    <w:name w:val="heading 1"/>
    <w:basedOn w:val="Normal"/>
    <w:next w:val="Normal"/>
    <w:pPr>
      <w:keepNext/>
      <w:keepLines/>
      <w:pBdr>
        <w:bottom w:val="single" w:color="1F3864" w:sz="8" w:space="4"/>
      </w:pBdr>
      <w:spacing w:before="420" w:after="180" w:line="240" w:lineRule="auto"/>
      <w:outlineLvl w:val="0"/>
    </w:pPr>
    <w:rPr>
      <w:rFonts w:ascii="Calibri" w:hAnsi="Calibri" w:eastAsia="Microsoft YaHei"/>
      <w:b/>
      <w:color w:val="1F3864"/>
      <w:sz w:val="30"/>
    </w:rPr>
  </w:style>
  <w:style w:type="paragraph" w:styleId="Heading2">
    <w:name w:val="heading 2"/>
    <w:basedOn w:val="Normal"/>
    <w:next w:val="Normal"/>
    <w:pPr>
      <w:keepNext/>
      <w:keepLines/>
      <w:spacing w:before="320" w:after="140" w:line="240" w:lineRule="auto"/>
      <w:outlineLvl w:val="1"/>
    </w:pPr>
    <w:rPr>
      <w:rFonts w:ascii="Calibri" w:hAnsi="Calibri" w:eastAsia="Microsoft YaHei"/>
      <w:b/>
      <w:color w:val="2E5395"/>
      <w:sz w:val="2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b9b9d3815e944d37" /><Relationship Type="http://schemas.openxmlformats.org/officeDocument/2006/relationships/header" Target="header1.xml" Id="R64e3644bf22b4214" /><Relationship Type="http://schemas.openxmlformats.org/officeDocument/2006/relationships/footer" Target="footer1.xml" Id="R513890c6f233452c" /></Relationships>
</file>