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AD170" w14:textId="08D1AFDA" w:rsidR="00942A32" w:rsidRDefault="00FB05D9" w:rsidP="002051EA">
      <w:pPr>
        <w:spacing w:after="0"/>
        <w:jc w:val="center"/>
        <w:rPr>
          <w:rFonts w:ascii="Times New Roman" w:hAnsi="Times New Roman" w:cs="Times New Roman"/>
          <w:b/>
          <w:bCs/>
        </w:rPr>
      </w:pPr>
      <w:r>
        <w:rPr>
          <w:rFonts w:ascii="Times New Roman" w:hAnsi="Times New Roman" w:cs="Times New Roman"/>
          <w:b/>
          <w:bCs/>
        </w:rPr>
        <w:t>Density Dependent Age-0 Survival of Sablefish</w:t>
      </w:r>
      <w:r w:rsidRPr="00FB05D9">
        <w:rPr>
          <w:rFonts w:ascii="Times New Roman" w:hAnsi="Times New Roman" w:cs="Times New Roman"/>
          <w:b/>
          <w:bCs/>
        </w:rPr>
        <w:t xml:space="preserve"> (</w:t>
      </w:r>
      <w:proofErr w:type="spellStart"/>
      <w:r w:rsidRPr="00FB05D9">
        <w:rPr>
          <w:rFonts w:ascii="Times New Roman" w:hAnsi="Times New Roman" w:cs="Times New Roman"/>
          <w:b/>
          <w:bCs/>
          <w:i/>
          <w:iCs/>
        </w:rPr>
        <w:t>Anoplopoma</w:t>
      </w:r>
      <w:proofErr w:type="spellEnd"/>
      <w:r w:rsidRPr="00FB05D9">
        <w:rPr>
          <w:rFonts w:ascii="Times New Roman" w:hAnsi="Times New Roman" w:cs="Times New Roman"/>
          <w:b/>
          <w:bCs/>
          <w:i/>
          <w:iCs/>
        </w:rPr>
        <w:t xml:space="preserve"> fimbria</w:t>
      </w:r>
      <w:r w:rsidRPr="00FB05D9">
        <w:rPr>
          <w:rFonts w:ascii="Times New Roman" w:hAnsi="Times New Roman" w:cs="Times New Roman"/>
          <w:b/>
          <w:bCs/>
        </w:rPr>
        <w:t>)</w:t>
      </w:r>
      <w:r>
        <w:rPr>
          <w:rFonts w:ascii="Times New Roman" w:hAnsi="Times New Roman" w:cs="Times New Roman"/>
          <w:b/>
          <w:bCs/>
        </w:rPr>
        <w:t xml:space="preserve">: Age-Structured Modeling Assessment </w:t>
      </w:r>
      <w:r w:rsidR="00020B60">
        <w:rPr>
          <w:rFonts w:ascii="Times New Roman" w:hAnsi="Times New Roman" w:cs="Times New Roman"/>
          <w:b/>
          <w:bCs/>
        </w:rPr>
        <w:t>of</w:t>
      </w:r>
      <w:r>
        <w:rPr>
          <w:rFonts w:ascii="Times New Roman" w:hAnsi="Times New Roman" w:cs="Times New Roman"/>
          <w:b/>
          <w:bCs/>
        </w:rPr>
        <w:t xml:space="preserve"> </w:t>
      </w:r>
      <w:r w:rsidRPr="00FB05D9">
        <w:rPr>
          <w:rFonts w:ascii="Times New Roman" w:hAnsi="Times New Roman" w:cs="Times New Roman"/>
          <w:b/>
          <w:bCs/>
        </w:rPr>
        <w:t>Commercial Harvest Feasibility</w:t>
      </w:r>
    </w:p>
    <w:p w14:paraId="2573BA6B" w14:textId="77777777" w:rsidR="00FB05D9" w:rsidRDefault="00FB05D9" w:rsidP="002051EA">
      <w:pPr>
        <w:spacing w:after="0"/>
        <w:jc w:val="center"/>
        <w:rPr>
          <w:rFonts w:ascii="Times New Roman" w:hAnsi="Times New Roman" w:cs="Times New Roman"/>
          <w:b/>
          <w:bCs/>
        </w:rPr>
      </w:pPr>
    </w:p>
    <w:p w14:paraId="23251ED4" w14:textId="77777777" w:rsidR="003F0C4D" w:rsidRDefault="003F0C4D" w:rsidP="002051EA">
      <w:pPr>
        <w:spacing w:after="0"/>
        <w:jc w:val="center"/>
        <w:rPr>
          <w:rFonts w:ascii="Times New Roman" w:hAnsi="Times New Roman" w:cs="Times New Roman"/>
          <w:b/>
          <w:bCs/>
        </w:rPr>
      </w:pPr>
    </w:p>
    <w:p w14:paraId="5A89D0FF" w14:textId="44F7E2C3" w:rsidR="00FB05D9" w:rsidRDefault="00FB05D9" w:rsidP="002051EA">
      <w:pPr>
        <w:spacing w:after="0"/>
        <w:rPr>
          <w:rFonts w:ascii="Times New Roman" w:hAnsi="Times New Roman" w:cs="Times New Roman"/>
          <w:b/>
          <w:bCs/>
        </w:rPr>
      </w:pPr>
      <w:r>
        <w:rPr>
          <w:rFonts w:ascii="Times New Roman" w:hAnsi="Times New Roman" w:cs="Times New Roman"/>
          <w:b/>
          <w:bCs/>
        </w:rPr>
        <w:t>Introduction</w:t>
      </w:r>
    </w:p>
    <w:p w14:paraId="0622E07B" w14:textId="2B2024C5" w:rsidR="001B6B50" w:rsidRDefault="00FB05D9" w:rsidP="002051EA">
      <w:pPr>
        <w:spacing w:after="0" w:line="360" w:lineRule="auto"/>
        <w:rPr>
          <w:rFonts w:ascii="Times New Roman" w:hAnsi="Times New Roman" w:cs="Times New Roman"/>
        </w:rPr>
      </w:pPr>
      <w:r>
        <w:rPr>
          <w:rFonts w:ascii="Times New Roman" w:hAnsi="Times New Roman" w:cs="Times New Roman"/>
        </w:rPr>
        <w:tab/>
        <w:t xml:space="preserve">The sablefish </w:t>
      </w:r>
      <w:r w:rsidRPr="00FB05D9">
        <w:rPr>
          <w:rFonts w:ascii="Times New Roman" w:hAnsi="Times New Roman" w:cs="Times New Roman"/>
        </w:rPr>
        <w:t>(</w:t>
      </w:r>
      <w:proofErr w:type="spellStart"/>
      <w:r w:rsidRPr="00FB05D9">
        <w:rPr>
          <w:rFonts w:ascii="Times New Roman" w:hAnsi="Times New Roman" w:cs="Times New Roman"/>
          <w:i/>
          <w:iCs/>
        </w:rPr>
        <w:t>Anoplopoma</w:t>
      </w:r>
      <w:proofErr w:type="spellEnd"/>
      <w:r w:rsidRPr="00FB05D9">
        <w:rPr>
          <w:rFonts w:ascii="Times New Roman" w:hAnsi="Times New Roman" w:cs="Times New Roman"/>
          <w:i/>
          <w:iCs/>
        </w:rPr>
        <w:t xml:space="preserve"> fimbria</w:t>
      </w:r>
      <w:r w:rsidRPr="00FB05D9">
        <w:rPr>
          <w:rFonts w:ascii="Times New Roman" w:hAnsi="Times New Roman" w:cs="Times New Roman"/>
        </w:rPr>
        <w:t>)</w:t>
      </w:r>
      <w:r>
        <w:rPr>
          <w:rFonts w:ascii="Times New Roman" w:hAnsi="Times New Roman" w:cs="Times New Roman"/>
        </w:rPr>
        <w:t xml:space="preserve"> is a </w:t>
      </w:r>
      <w:r w:rsidR="0053121B">
        <w:rPr>
          <w:rFonts w:ascii="Times New Roman" w:hAnsi="Times New Roman" w:cs="Times New Roman"/>
        </w:rPr>
        <w:t>valuable</w:t>
      </w:r>
      <w:r>
        <w:rPr>
          <w:rFonts w:ascii="Times New Roman" w:hAnsi="Times New Roman" w:cs="Times New Roman"/>
        </w:rPr>
        <w:t xml:space="preserve"> marine groundfish species </w:t>
      </w:r>
      <w:r w:rsidR="00020B60">
        <w:rPr>
          <w:rFonts w:ascii="Times New Roman" w:hAnsi="Times New Roman" w:cs="Times New Roman"/>
        </w:rPr>
        <w:t>widely distributed throughout the North Pacific Ocean</w:t>
      </w:r>
      <w:r w:rsidR="0053121B">
        <w:rPr>
          <w:rFonts w:ascii="Times New Roman" w:hAnsi="Times New Roman" w:cs="Times New Roman"/>
        </w:rPr>
        <w:t xml:space="preserve"> (Goetz et al., 2020)</w:t>
      </w:r>
      <w:r w:rsidR="00020B60">
        <w:rPr>
          <w:rFonts w:ascii="Times New Roman" w:hAnsi="Times New Roman" w:cs="Times New Roman"/>
        </w:rPr>
        <w:t>. Th</w:t>
      </w:r>
      <w:r w:rsidR="003071B6">
        <w:rPr>
          <w:rFonts w:ascii="Times New Roman" w:hAnsi="Times New Roman" w:cs="Times New Roman"/>
        </w:rPr>
        <w:t>is</w:t>
      </w:r>
      <w:r w:rsidR="00020B60">
        <w:rPr>
          <w:rFonts w:ascii="Times New Roman" w:hAnsi="Times New Roman" w:cs="Times New Roman"/>
        </w:rPr>
        <w:t xml:space="preserve"> long-lived species exhibits a characteristic ontogenetic shift</w:t>
      </w:r>
      <w:r w:rsidR="003071B6">
        <w:rPr>
          <w:rFonts w:ascii="Times New Roman" w:hAnsi="Times New Roman" w:cs="Times New Roman"/>
        </w:rPr>
        <w:t>,</w:t>
      </w:r>
      <w:r w:rsidR="00020B60">
        <w:rPr>
          <w:rFonts w:ascii="Times New Roman" w:hAnsi="Times New Roman" w:cs="Times New Roman"/>
        </w:rPr>
        <w:t xml:space="preserve"> with juveniles and </w:t>
      </w:r>
      <w:r w:rsidR="0053121B">
        <w:rPr>
          <w:rFonts w:ascii="Times New Roman" w:hAnsi="Times New Roman" w:cs="Times New Roman"/>
        </w:rPr>
        <w:t xml:space="preserve">younger </w:t>
      </w:r>
      <w:r w:rsidR="00020B60">
        <w:rPr>
          <w:rFonts w:ascii="Times New Roman" w:hAnsi="Times New Roman" w:cs="Times New Roman"/>
        </w:rPr>
        <w:t xml:space="preserve">adults inhabiting nearshore habitats and older adults </w:t>
      </w:r>
      <w:r w:rsidR="0053121B">
        <w:rPr>
          <w:rFonts w:ascii="Times New Roman" w:hAnsi="Times New Roman" w:cs="Times New Roman"/>
        </w:rPr>
        <w:t xml:space="preserve">found deeper along the continental slope (Head et al., 2014). As an important </w:t>
      </w:r>
      <w:r w:rsidR="00842D75">
        <w:rPr>
          <w:rFonts w:ascii="Times New Roman" w:hAnsi="Times New Roman" w:cs="Times New Roman"/>
        </w:rPr>
        <w:t>component</w:t>
      </w:r>
      <w:r w:rsidR="0053121B">
        <w:rPr>
          <w:rFonts w:ascii="Times New Roman" w:hAnsi="Times New Roman" w:cs="Times New Roman"/>
        </w:rPr>
        <w:t xml:space="preserve"> of the deep-water commercial complex,</w:t>
      </w:r>
      <w:r w:rsidR="00842D75">
        <w:rPr>
          <w:rFonts w:ascii="Times New Roman" w:hAnsi="Times New Roman" w:cs="Times New Roman"/>
        </w:rPr>
        <w:t xml:space="preserve"> </w:t>
      </w:r>
      <w:r w:rsidR="0053121B">
        <w:rPr>
          <w:rFonts w:ascii="Times New Roman" w:hAnsi="Times New Roman" w:cs="Times New Roman"/>
        </w:rPr>
        <w:t xml:space="preserve">sustainable </w:t>
      </w:r>
      <w:r w:rsidR="00842D75">
        <w:rPr>
          <w:rFonts w:ascii="Times New Roman" w:hAnsi="Times New Roman" w:cs="Times New Roman"/>
        </w:rPr>
        <w:t>management of</w:t>
      </w:r>
      <w:r w:rsidR="0053121B">
        <w:rPr>
          <w:rFonts w:ascii="Times New Roman" w:hAnsi="Times New Roman" w:cs="Times New Roman"/>
        </w:rPr>
        <w:t xml:space="preserve"> </w:t>
      </w:r>
      <w:proofErr w:type="spellStart"/>
      <w:proofErr w:type="gramStart"/>
      <w:r w:rsidR="0053121B">
        <w:rPr>
          <w:rFonts w:ascii="Times New Roman" w:hAnsi="Times New Roman" w:cs="Times New Roman"/>
          <w:i/>
          <w:iCs/>
        </w:rPr>
        <w:t>A.fimbria</w:t>
      </w:r>
      <w:proofErr w:type="spellEnd"/>
      <w:proofErr w:type="gramEnd"/>
      <w:r w:rsidR="0053121B">
        <w:rPr>
          <w:rFonts w:ascii="Times New Roman" w:hAnsi="Times New Roman" w:cs="Times New Roman"/>
          <w:i/>
          <w:iCs/>
        </w:rPr>
        <w:t xml:space="preserve"> </w:t>
      </w:r>
      <w:r w:rsidR="00842D75">
        <w:rPr>
          <w:rFonts w:ascii="Times New Roman" w:hAnsi="Times New Roman" w:cs="Times New Roman"/>
        </w:rPr>
        <w:t xml:space="preserve">is essential </w:t>
      </w:r>
      <w:r w:rsidR="0053121B">
        <w:rPr>
          <w:rFonts w:ascii="Times New Roman" w:hAnsi="Times New Roman" w:cs="Times New Roman"/>
        </w:rPr>
        <w:t>for</w:t>
      </w:r>
      <w:r w:rsidR="00842D75">
        <w:rPr>
          <w:rFonts w:ascii="Times New Roman" w:hAnsi="Times New Roman" w:cs="Times New Roman"/>
        </w:rPr>
        <w:t xml:space="preserve"> maintaining viable</w:t>
      </w:r>
      <w:r w:rsidR="0053121B">
        <w:rPr>
          <w:rFonts w:ascii="Times New Roman" w:hAnsi="Times New Roman" w:cs="Times New Roman"/>
        </w:rPr>
        <w:t xml:space="preserve"> harvest </w:t>
      </w:r>
      <w:r w:rsidR="00842D75">
        <w:rPr>
          <w:rFonts w:ascii="Times New Roman" w:hAnsi="Times New Roman" w:cs="Times New Roman"/>
        </w:rPr>
        <w:t xml:space="preserve">and </w:t>
      </w:r>
      <w:r w:rsidR="003071B6">
        <w:rPr>
          <w:rFonts w:ascii="Times New Roman" w:hAnsi="Times New Roman" w:cs="Times New Roman"/>
        </w:rPr>
        <w:t xml:space="preserve">supporting </w:t>
      </w:r>
      <w:r w:rsidR="00842D75">
        <w:rPr>
          <w:rFonts w:ascii="Times New Roman" w:hAnsi="Times New Roman" w:cs="Times New Roman"/>
        </w:rPr>
        <w:t xml:space="preserve">aquaculture production (Goetz et al., 2020). In </w:t>
      </w:r>
      <w:proofErr w:type="gramStart"/>
      <w:r w:rsidR="00842D75">
        <w:rPr>
          <w:rFonts w:ascii="Times New Roman" w:hAnsi="Times New Roman" w:cs="Times New Roman"/>
        </w:rPr>
        <w:t>one</w:t>
      </w:r>
      <w:proofErr w:type="gramEnd"/>
      <w:r w:rsidR="00842D75">
        <w:rPr>
          <w:rFonts w:ascii="Times New Roman" w:hAnsi="Times New Roman" w:cs="Times New Roman"/>
        </w:rPr>
        <w:t xml:space="preserve"> West Coast population, periods of commercial harvest</w:t>
      </w:r>
      <w:r w:rsidR="003071B6">
        <w:rPr>
          <w:rFonts w:ascii="Times New Roman" w:hAnsi="Times New Roman" w:cs="Times New Roman"/>
        </w:rPr>
        <w:t xml:space="preserve"> have</w:t>
      </w:r>
      <w:r w:rsidR="00842D75">
        <w:rPr>
          <w:rFonts w:ascii="Times New Roman" w:hAnsi="Times New Roman" w:cs="Times New Roman"/>
        </w:rPr>
        <w:t xml:space="preserve"> substantially reduced abundance of </w:t>
      </w:r>
      <w:proofErr w:type="spellStart"/>
      <w:proofErr w:type="gramStart"/>
      <w:r w:rsidR="00842D75">
        <w:rPr>
          <w:rFonts w:ascii="Times New Roman" w:hAnsi="Times New Roman" w:cs="Times New Roman"/>
          <w:i/>
          <w:iCs/>
        </w:rPr>
        <w:t>A.fimbria</w:t>
      </w:r>
      <w:proofErr w:type="spellEnd"/>
      <w:proofErr w:type="gramEnd"/>
      <w:r w:rsidR="00842D75">
        <w:rPr>
          <w:rFonts w:ascii="Times New Roman" w:hAnsi="Times New Roman" w:cs="Times New Roman"/>
        </w:rPr>
        <w:t>,</w:t>
      </w:r>
      <w:r w:rsidR="00842D75">
        <w:rPr>
          <w:rFonts w:ascii="Times New Roman" w:hAnsi="Times New Roman" w:cs="Times New Roman"/>
          <w:i/>
          <w:iCs/>
        </w:rPr>
        <w:t xml:space="preserve"> </w:t>
      </w:r>
      <w:r w:rsidR="00842D75">
        <w:rPr>
          <w:rFonts w:ascii="Times New Roman" w:hAnsi="Times New Roman" w:cs="Times New Roman"/>
        </w:rPr>
        <w:t xml:space="preserve">prompting fishery closure and </w:t>
      </w:r>
      <w:r w:rsidR="00842D75" w:rsidRPr="00842D75">
        <w:rPr>
          <w:rFonts w:ascii="Times New Roman" w:hAnsi="Times New Roman" w:cs="Times New Roman"/>
        </w:rPr>
        <w:t>subsequent monitoring of population</w:t>
      </w:r>
      <w:r w:rsidR="003071B6">
        <w:rPr>
          <w:rFonts w:ascii="Times New Roman" w:hAnsi="Times New Roman" w:cs="Times New Roman"/>
        </w:rPr>
        <w:t xml:space="preserve"> </w:t>
      </w:r>
      <w:r w:rsidR="00842D75" w:rsidRPr="00842D75">
        <w:rPr>
          <w:rFonts w:ascii="Times New Roman" w:hAnsi="Times New Roman" w:cs="Times New Roman"/>
        </w:rPr>
        <w:t>dynamics.</w:t>
      </w:r>
      <w:r w:rsidR="001B6B50">
        <w:rPr>
          <w:rFonts w:ascii="Times New Roman" w:hAnsi="Times New Roman" w:cs="Times New Roman"/>
        </w:rPr>
        <w:t xml:space="preserve"> </w:t>
      </w:r>
      <w:r w:rsidR="00842D75">
        <w:rPr>
          <w:rFonts w:ascii="Times New Roman" w:hAnsi="Times New Roman" w:cs="Times New Roman"/>
        </w:rPr>
        <w:t xml:space="preserve">Critically, </w:t>
      </w:r>
      <w:r w:rsidR="001B6B50">
        <w:rPr>
          <w:rFonts w:ascii="Times New Roman" w:hAnsi="Times New Roman" w:cs="Times New Roman"/>
        </w:rPr>
        <w:t>uncertainty remains regarding age-0 survival rates and strength of density dependent effects on recruitment success</w:t>
      </w:r>
      <w:r w:rsidR="002051EA">
        <w:rPr>
          <w:rFonts w:ascii="Times New Roman" w:hAnsi="Times New Roman" w:cs="Times New Roman"/>
        </w:rPr>
        <w:t>.</w:t>
      </w:r>
    </w:p>
    <w:p w14:paraId="390FD7E6" w14:textId="72EA1380" w:rsidR="00A10384" w:rsidRDefault="001B6B50" w:rsidP="002051EA">
      <w:pPr>
        <w:spacing w:after="0" w:line="360" w:lineRule="auto"/>
        <w:ind w:firstLine="720"/>
        <w:rPr>
          <w:rFonts w:ascii="Times New Roman" w:hAnsi="Times New Roman" w:cs="Times New Roman"/>
        </w:rPr>
      </w:pPr>
      <w:r>
        <w:rPr>
          <w:rFonts w:ascii="Times New Roman" w:hAnsi="Times New Roman" w:cs="Times New Roman"/>
        </w:rPr>
        <w:t xml:space="preserve">To </w:t>
      </w:r>
      <w:r w:rsidR="00A10384">
        <w:rPr>
          <w:rFonts w:ascii="Times New Roman" w:hAnsi="Times New Roman" w:cs="Times New Roman"/>
        </w:rPr>
        <w:t xml:space="preserve">address these key uncertainties, I used an age-structured model to </w:t>
      </w:r>
      <w:r w:rsidR="002051EA">
        <w:rPr>
          <w:rFonts w:ascii="Times New Roman" w:hAnsi="Times New Roman" w:cs="Times New Roman"/>
        </w:rPr>
        <w:t>estimate the baseline survival of age-0 individuals (a) and the strength of density dependence (b) on the population. My objectives were to: 1) quantity age-0 survival at low population abundance</w:t>
      </w:r>
      <w:r w:rsidR="00390156">
        <w:rPr>
          <w:rFonts w:ascii="Times New Roman" w:hAnsi="Times New Roman" w:cs="Times New Roman"/>
        </w:rPr>
        <w:t xml:space="preserve">, and 2) </w:t>
      </w:r>
      <w:r w:rsidR="002051EA">
        <w:rPr>
          <w:rFonts w:ascii="Times New Roman" w:hAnsi="Times New Roman" w:cs="Times New Roman"/>
        </w:rPr>
        <w:t>determine how survival declines as total population increases</w:t>
      </w:r>
      <w:r w:rsidR="00865598">
        <w:rPr>
          <w:rFonts w:ascii="Times New Roman" w:hAnsi="Times New Roman" w:cs="Times New Roman"/>
        </w:rPr>
        <w:t>.</w:t>
      </w:r>
      <w:r w:rsidR="002051EA">
        <w:rPr>
          <w:rFonts w:ascii="Times New Roman" w:hAnsi="Times New Roman" w:cs="Times New Roman"/>
        </w:rPr>
        <w:t xml:space="preserve"> The outcome of my analysis will inform </w:t>
      </w:r>
      <w:proofErr w:type="gramStart"/>
      <w:r w:rsidR="00865598">
        <w:rPr>
          <w:rFonts w:ascii="Times New Roman" w:hAnsi="Times New Roman" w:cs="Times New Roman"/>
        </w:rPr>
        <w:t>our</w:t>
      </w:r>
      <w:proofErr w:type="gramEnd"/>
      <w:r w:rsidR="00865598">
        <w:rPr>
          <w:rFonts w:ascii="Times New Roman" w:hAnsi="Times New Roman" w:cs="Times New Roman"/>
        </w:rPr>
        <w:t xml:space="preserve"> understanding of </w:t>
      </w:r>
      <w:r w:rsidR="002051EA">
        <w:rPr>
          <w:rFonts w:ascii="Times New Roman" w:hAnsi="Times New Roman" w:cs="Times New Roman"/>
        </w:rPr>
        <w:t xml:space="preserve">recruitment dynamics of </w:t>
      </w:r>
      <w:proofErr w:type="spellStart"/>
      <w:proofErr w:type="gramStart"/>
      <w:r w:rsidR="002051EA">
        <w:rPr>
          <w:rFonts w:ascii="Times New Roman" w:hAnsi="Times New Roman" w:cs="Times New Roman"/>
          <w:i/>
          <w:iCs/>
        </w:rPr>
        <w:t>A.fimbria</w:t>
      </w:r>
      <w:proofErr w:type="spellEnd"/>
      <w:proofErr w:type="gramEnd"/>
      <w:r w:rsidR="002051EA">
        <w:rPr>
          <w:rFonts w:ascii="Times New Roman" w:hAnsi="Times New Roman" w:cs="Times New Roman"/>
        </w:rPr>
        <w:t xml:space="preserve"> and will support sustainable management strategies of an important and valuable groundfish species. </w:t>
      </w:r>
    </w:p>
    <w:p w14:paraId="67D3C380" w14:textId="04C25D3E" w:rsidR="00A10384" w:rsidRDefault="00A10384" w:rsidP="002051EA">
      <w:pPr>
        <w:spacing w:after="0" w:line="360" w:lineRule="auto"/>
        <w:rPr>
          <w:rFonts w:ascii="Times New Roman" w:hAnsi="Times New Roman" w:cs="Times New Roman"/>
        </w:rPr>
      </w:pPr>
    </w:p>
    <w:p w14:paraId="55274F7B" w14:textId="15B07459" w:rsidR="002051EA" w:rsidRDefault="002051EA" w:rsidP="002051EA">
      <w:pPr>
        <w:spacing w:after="0" w:line="360" w:lineRule="auto"/>
        <w:rPr>
          <w:rFonts w:ascii="Times New Roman" w:hAnsi="Times New Roman" w:cs="Times New Roman"/>
          <w:b/>
          <w:bCs/>
        </w:rPr>
      </w:pPr>
      <w:r>
        <w:rPr>
          <w:rFonts w:ascii="Times New Roman" w:hAnsi="Times New Roman" w:cs="Times New Roman"/>
          <w:b/>
          <w:bCs/>
        </w:rPr>
        <w:t>Methods</w:t>
      </w:r>
    </w:p>
    <w:p w14:paraId="05BB83F5" w14:textId="24C798E3" w:rsidR="003F0C4D" w:rsidRDefault="002051EA" w:rsidP="003F0C4D">
      <w:pPr>
        <w:spacing w:after="0" w:line="360" w:lineRule="auto"/>
        <w:rPr>
          <w:rFonts w:ascii="Times New Roman" w:hAnsi="Times New Roman" w:cs="Times New Roman"/>
        </w:rPr>
      </w:pPr>
      <w:r>
        <w:rPr>
          <w:rFonts w:ascii="Times New Roman" w:hAnsi="Times New Roman" w:cs="Times New Roman"/>
        </w:rPr>
        <w:tab/>
      </w:r>
      <w:r w:rsidR="00162752">
        <w:rPr>
          <w:rFonts w:ascii="Times New Roman" w:hAnsi="Times New Roman" w:cs="Times New Roman"/>
        </w:rPr>
        <w:t xml:space="preserve">For </w:t>
      </w:r>
      <w:r w:rsidR="004C66DA">
        <w:rPr>
          <w:rFonts w:ascii="Times New Roman" w:hAnsi="Times New Roman" w:cs="Times New Roman"/>
        </w:rPr>
        <w:t>this</w:t>
      </w:r>
      <w:r w:rsidR="00162752">
        <w:rPr>
          <w:rFonts w:ascii="Times New Roman" w:hAnsi="Times New Roman" w:cs="Times New Roman"/>
        </w:rPr>
        <w:t xml:space="preserve"> analysis I used data provided by the fishery, </w:t>
      </w:r>
      <w:r w:rsidR="004C66DA">
        <w:rPr>
          <w:rFonts w:ascii="Times New Roman" w:hAnsi="Times New Roman" w:cs="Times New Roman"/>
        </w:rPr>
        <w:t xml:space="preserve">which has closely monitored and studied this population of </w:t>
      </w:r>
      <w:proofErr w:type="spellStart"/>
      <w:proofErr w:type="gramStart"/>
      <w:r w:rsidR="004C66DA">
        <w:rPr>
          <w:rFonts w:ascii="Times New Roman" w:hAnsi="Times New Roman" w:cs="Times New Roman"/>
          <w:i/>
          <w:iCs/>
        </w:rPr>
        <w:t>A.fimbria</w:t>
      </w:r>
      <w:proofErr w:type="spellEnd"/>
      <w:proofErr w:type="gramEnd"/>
      <w:r w:rsidR="004C66DA">
        <w:rPr>
          <w:rFonts w:ascii="Times New Roman" w:hAnsi="Times New Roman" w:cs="Times New Roman"/>
          <w:i/>
          <w:iCs/>
        </w:rPr>
        <w:t xml:space="preserve"> </w:t>
      </w:r>
      <w:r w:rsidR="004C66DA">
        <w:rPr>
          <w:rFonts w:ascii="Times New Roman" w:hAnsi="Times New Roman" w:cs="Times New Roman"/>
        </w:rPr>
        <w:t xml:space="preserve">over a 40-year time series. </w:t>
      </w:r>
      <w:r w:rsidR="00162752" w:rsidRPr="00162752">
        <w:rPr>
          <w:rFonts w:ascii="Times New Roman" w:hAnsi="Times New Roman" w:cs="Times New Roman"/>
        </w:rPr>
        <w:t>The fishery collected abundance-at-age data for individuals aged 1 through 4</w:t>
      </w:r>
      <w:r w:rsidR="00DE4456">
        <w:rPr>
          <w:rFonts w:ascii="Times New Roman" w:hAnsi="Times New Roman" w:cs="Times New Roman"/>
        </w:rPr>
        <w:t xml:space="preserve"> (Figure 1)</w:t>
      </w:r>
      <w:r w:rsidR="004C66DA">
        <w:rPr>
          <w:rFonts w:ascii="Times New Roman" w:hAnsi="Times New Roman" w:cs="Times New Roman"/>
        </w:rPr>
        <w:t xml:space="preserve">. </w:t>
      </w:r>
      <w:r w:rsidR="00162752" w:rsidRPr="00162752">
        <w:rPr>
          <w:rFonts w:ascii="Times New Roman" w:hAnsi="Times New Roman" w:cs="Times New Roman"/>
        </w:rPr>
        <w:t xml:space="preserve">These observational data were collected </w:t>
      </w:r>
      <w:r w:rsidR="004C66DA">
        <w:rPr>
          <w:rFonts w:ascii="Times New Roman" w:hAnsi="Times New Roman" w:cs="Times New Roman"/>
        </w:rPr>
        <w:t xml:space="preserve">annually </w:t>
      </w:r>
      <w:r w:rsidR="00162752" w:rsidRPr="00162752">
        <w:rPr>
          <w:rFonts w:ascii="Times New Roman" w:hAnsi="Times New Roman" w:cs="Times New Roman"/>
        </w:rPr>
        <w:t>after winter mortality but shortly before the spawning period.</w:t>
      </w:r>
      <w:r w:rsidR="00162752">
        <w:rPr>
          <w:rFonts w:ascii="Times New Roman" w:hAnsi="Times New Roman" w:cs="Times New Roman"/>
        </w:rPr>
        <w:t xml:space="preserve"> </w:t>
      </w:r>
      <w:r w:rsidR="004C66DA">
        <w:rPr>
          <w:rFonts w:ascii="Times New Roman" w:hAnsi="Times New Roman" w:cs="Times New Roman"/>
        </w:rPr>
        <w:t xml:space="preserve">The dataset also included the average </w:t>
      </w:r>
      <w:r w:rsidR="00865598">
        <w:rPr>
          <w:rFonts w:ascii="Times New Roman" w:hAnsi="Times New Roman" w:cs="Times New Roman"/>
        </w:rPr>
        <w:t>fecundity for ages 1-4</w:t>
      </w:r>
      <w:r w:rsidR="004C66DA">
        <w:rPr>
          <w:rFonts w:ascii="Times New Roman" w:hAnsi="Times New Roman" w:cs="Times New Roman"/>
        </w:rPr>
        <w:t xml:space="preserve"> and average survival rates for each age class over the time series. Finally, a</w:t>
      </w:r>
      <w:r w:rsidR="00162752">
        <w:rPr>
          <w:rFonts w:ascii="Times New Roman" w:hAnsi="Times New Roman" w:cs="Times New Roman"/>
        </w:rPr>
        <w:t xml:space="preserve">ge-specific harvest </w:t>
      </w:r>
      <w:r w:rsidR="004C66DA">
        <w:rPr>
          <w:rFonts w:ascii="Times New Roman" w:hAnsi="Times New Roman" w:cs="Times New Roman"/>
        </w:rPr>
        <w:t xml:space="preserve">rates were recorded </w:t>
      </w:r>
      <w:r w:rsidR="00865598">
        <w:rPr>
          <w:rFonts w:ascii="Times New Roman" w:hAnsi="Times New Roman" w:cs="Times New Roman"/>
        </w:rPr>
        <w:t>across all survey years</w:t>
      </w:r>
      <w:r w:rsidR="004C66DA">
        <w:rPr>
          <w:rFonts w:ascii="Times New Roman" w:hAnsi="Times New Roman" w:cs="Times New Roman"/>
        </w:rPr>
        <w:t>,</w:t>
      </w:r>
      <w:r w:rsidR="00162752">
        <w:rPr>
          <w:rFonts w:ascii="Times New Roman" w:hAnsi="Times New Roman" w:cs="Times New Roman"/>
        </w:rPr>
        <w:t xml:space="preserve"> </w:t>
      </w:r>
      <w:r w:rsidR="004C66DA" w:rsidRPr="00162752">
        <w:rPr>
          <w:rFonts w:ascii="Times New Roman" w:hAnsi="Times New Roman" w:cs="Times New Roman"/>
        </w:rPr>
        <w:t>with the age-4 group encompassing all individuals four years and older, as slower growth beyond this age makes precise age classification increasingly difficult.</w:t>
      </w:r>
    </w:p>
    <w:p w14:paraId="26520045" w14:textId="77777777" w:rsidR="00E869C9" w:rsidRDefault="003F0C4D" w:rsidP="003F0C4D">
      <w:pPr>
        <w:spacing w:after="0" w:line="360" w:lineRule="auto"/>
        <w:ind w:firstLine="720"/>
        <w:rPr>
          <w:rFonts w:ascii="Times New Roman" w:hAnsi="Times New Roman" w:cs="Times New Roman"/>
        </w:rPr>
      </w:pPr>
      <w:r>
        <w:rPr>
          <w:rFonts w:ascii="Times New Roman" w:hAnsi="Times New Roman" w:cs="Times New Roman"/>
        </w:rPr>
        <w:lastRenderedPageBreak/>
        <w:t>I used an age-structured model to estimate age-0 survival and quantify density dependence. The model tracks annual abundance for all four age classes using a Leslie matrix framework that incorporates age-specific survival and fecundity as well as harvest mortality.</w:t>
      </w:r>
      <w:r w:rsidR="00E869C9">
        <w:rPr>
          <w:rFonts w:ascii="Times New Roman" w:hAnsi="Times New Roman" w:cs="Times New Roman"/>
        </w:rPr>
        <w:t xml:space="preserve"> I modeled p</w:t>
      </w:r>
      <w:r w:rsidR="00E869C9" w:rsidRPr="00E869C9">
        <w:rPr>
          <w:rFonts w:ascii="Times New Roman" w:hAnsi="Times New Roman" w:cs="Times New Roman"/>
        </w:rPr>
        <w:t>opulation dynamics using a four-stage Leslie matrix with a plus group for age 4+, where the state vector Nₜ = (N</w:t>
      </w:r>
      <w:proofErr w:type="gramStart"/>
      <w:r w:rsidR="00E869C9" w:rsidRPr="00E869C9">
        <w:rPr>
          <w:rFonts w:ascii="Times New Roman" w:hAnsi="Times New Roman" w:cs="Times New Roman"/>
        </w:rPr>
        <w:t>₁,ₜ,</w:t>
      </w:r>
      <w:proofErr w:type="gramEnd"/>
      <w:r w:rsidR="00E869C9" w:rsidRPr="00E869C9">
        <w:rPr>
          <w:rFonts w:ascii="Times New Roman" w:hAnsi="Times New Roman" w:cs="Times New Roman"/>
        </w:rPr>
        <w:t xml:space="preserve"> N</w:t>
      </w:r>
      <w:proofErr w:type="gramStart"/>
      <w:r w:rsidR="00E869C9" w:rsidRPr="00E869C9">
        <w:rPr>
          <w:rFonts w:ascii="Times New Roman" w:hAnsi="Times New Roman" w:cs="Times New Roman"/>
        </w:rPr>
        <w:t>₂,ₜ,</w:t>
      </w:r>
      <w:proofErr w:type="gramEnd"/>
      <w:r w:rsidR="00E869C9" w:rsidRPr="00E869C9">
        <w:rPr>
          <w:rFonts w:ascii="Times New Roman" w:hAnsi="Times New Roman" w:cs="Times New Roman"/>
        </w:rPr>
        <w:t xml:space="preserve"> N</w:t>
      </w:r>
      <w:proofErr w:type="gramStart"/>
      <w:r w:rsidR="00E869C9" w:rsidRPr="00E869C9">
        <w:rPr>
          <w:rFonts w:ascii="Times New Roman" w:hAnsi="Times New Roman" w:cs="Times New Roman"/>
        </w:rPr>
        <w:t>₃,ₜ,</w:t>
      </w:r>
      <w:proofErr w:type="gramEnd"/>
      <w:r w:rsidR="00E869C9" w:rsidRPr="00E869C9">
        <w:rPr>
          <w:rFonts w:ascii="Times New Roman" w:hAnsi="Times New Roman" w:cs="Times New Roman"/>
        </w:rPr>
        <w:t xml:space="preserve"> N₄₊,ₜ) represents abundance at each age class. </w:t>
      </w:r>
    </w:p>
    <w:p w14:paraId="45B2581B" w14:textId="02A24587" w:rsidR="00E869C9" w:rsidRDefault="00E869C9" w:rsidP="003F0C4D">
      <w:pPr>
        <w:spacing w:after="0" w:line="360" w:lineRule="auto"/>
        <w:ind w:firstLine="720"/>
        <w:rPr>
          <w:rFonts w:ascii="Times New Roman" w:hAnsi="Times New Roman" w:cs="Times New Roman"/>
        </w:rPr>
      </w:pPr>
      <w:r w:rsidRPr="00E869C9">
        <w:rPr>
          <w:rFonts w:ascii="Times New Roman" w:hAnsi="Times New Roman" w:cs="Times New Roman"/>
        </w:rPr>
        <w:t>Annual transitions were given by</w:t>
      </w:r>
      <w:r>
        <w:rPr>
          <w:rFonts w:ascii="Times New Roman" w:hAnsi="Times New Roman" w:cs="Times New Roman"/>
        </w:rPr>
        <w:t>:</w:t>
      </w:r>
    </w:p>
    <w:p w14:paraId="24F02E28" w14:textId="149FA0FD" w:rsidR="00E869C9" w:rsidRPr="00984851" w:rsidRDefault="00984851" w:rsidP="003F0C4D">
      <w:pPr>
        <w:spacing w:after="0" w:line="360" w:lineRule="auto"/>
        <w:ind w:firstLine="720"/>
        <w:rPr>
          <w:rFonts w:ascii="Times New Roman" w:eastAsiaTheme="minorEastAsia" w:hAnsi="Times New Roman" w:cs="Times New Roman"/>
          <w:b/>
          <w:bCs/>
        </w:rPr>
      </w:pPr>
      <m:oMathPara>
        <m:oMath>
          <m:r>
            <m:rPr>
              <m:sty m:val="bi"/>
            </m:rPr>
            <w:rPr>
              <w:rFonts w:ascii="Cambria Math" w:hAnsi="Cambria Math" w:cs="Times New Roman"/>
            </w:rPr>
            <m:t>Nₜ₊₁ = L(Nₜ) · Nₜ,</m:t>
          </m:r>
        </m:oMath>
      </m:oMathPara>
    </w:p>
    <w:p w14:paraId="43E9302D" w14:textId="77777777" w:rsidR="00E869C9" w:rsidRDefault="00E869C9" w:rsidP="00E869C9">
      <w:pPr>
        <w:spacing w:after="0" w:line="360" w:lineRule="auto"/>
        <w:rPr>
          <w:rFonts w:ascii="Times New Roman" w:eastAsiaTheme="minorEastAsia" w:hAnsi="Times New Roman" w:cs="Times New Roman"/>
        </w:rPr>
      </w:pPr>
    </w:p>
    <w:p w14:paraId="133E7DA9" w14:textId="45D3A1A9" w:rsidR="00E869C9" w:rsidRPr="00E869C9" w:rsidRDefault="00E869C9" w:rsidP="00E869C9">
      <w:pPr>
        <w:spacing w:after="0" w:line="360" w:lineRule="auto"/>
        <w:ind w:firstLine="720"/>
        <w:rPr>
          <w:rFonts w:ascii="Times New Roman" w:hAnsi="Times New Roman" w:cs="Times New Roman"/>
        </w:rPr>
      </w:pPr>
      <w:r w:rsidRPr="00E869C9">
        <w:rPr>
          <w:rFonts w:ascii="Times New Roman" w:hAnsi="Times New Roman" w:cs="Times New Roman"/>
        </w:rPr>
        <w:t>Leslie matrix was defined as:</w:t>
      </w:r>
    </w:p>
    <w:p w14:paraId="5F678706" w14:textId="2A288AE6" w:rsidR="00E869C9" w:rsidRPr="00984851" w:rsidRDefault="00E869C9" w:rsidP="00E869C9">
      <w:pPr>
        <w:spacing w:after="0" w:line="360" w:lineRule="auto"/>
        <w:ind w:left="3600"/>
        <w:rPr>
          <w:rFonts w:ascii="Times New Roman" w:hAnsi="Times New Roman" w:cs="Times New Roman"/>
          <w:b/>
          <w:bCs/>
        </w:rPr>
      </w:pPr>
      <w:r w:rsidRPr="00E869C9">
        <w:rPr>
          <w:rFonts w:ascii="Times New Roman" w:hAnsi="Times New Roman" w:cs="Times New Roman"/>
          <w:b/>
          <w:bCs/>
        </w:rPr>
        <w:t>s₀(Nₜ)·f₁ s₀(Nₜ)·f₂ s₀(Nₜ)·f₃ s₀(Nₜ)·f₄</w:t>
      </w:r>
      <w:r w:rsidRPr="00E869C9">
        <w:rPr>
          <w:rFonts w:ascii="Times New Roman" w:hAnsi="Times New Roman" w:cs="Times New Roman"/>
          <w:b/>
          <w:bCs/>
        </w:rPr>
        <w:br/>
        <w:t xml:space="preserve">s₁ </w:t>
      </w:r>
      <w:r w:rsidRPr="00984851">
        <w:rPr>
          <w:rFonts w:ascii="Times New Roman" w:hAnsi="Times New Roman" w:cs="Times New Roman"/>
          <w:b/>
          <w:bCs/>
        </w:rPr>
        <w:tab/>
      </w:r>
      <w:r w:rsidRPr="00E869C9">
        <w:rPr>
          <w:rFonts w:ascii="Times New Roman" w:hAnsi="Times New Roman" w:cs="Times New Roman"/>
          <w:b/>
          <w:bCs/>
        </w:rPr>
        <w:t xml:space="preserve">0 </w:t>
      </w:r>
      <w:r w:rsidRPr="00984851">
        <w:rPr>
          <w:rFonts w:ascii="Times New Roman" w:hAnsi="Times New Roman" w:cs="Times New Roman"/>
          <w:b/>
          <w:bCs/>
        </w:rPr>
        <w:tab/>
      </w:r>
      <w:r w:rsidRPr="00E869C9">
        <w:rPr>
          <w:rFonts w:ascii="Times New Roman" w:hAnsi="Times New Roman" w:cs="Times New Roman"/>
          <w:b/>
          <w:bCs/>
        </w:rPr>
        <w:t xml:space="preserve">0 </w:t>
      </w:r>
      <w:r w:rsidRPr="00984851">
        <w:rPr>
          <w:rFonts w:ascii="Times New Roman" w:hAnsi="Times New Roman" w:cs="Times New Roman"/>
          <w:b/>
          <w:bCs/>
        </w:rPr>
        <w:tab/>
      </w:r>
      <w:r w:rsidRPr="00E869C9">
        <w:rPr>
          <w:rFonts w:ascii="Times New Roman" w:hAnsi="Times New Roman" w:cs="Times New Roman"/>
          <w:b/>
          <w:bCs/>
        </w:rPr>
        <w:t>0</w:t>
      </w:r>
      <w:r w:rsidRPr="00E869C9">
        <w:rPr>
          <w:rFonts w:ascii="Times New Roman" w:hAnsi="Times New Roman" w:cs="Times New Roman"/>
          <w:b/>
          <w:bCs/>
        </w:rPr>
        <w:br/>
        <w:t xml:space="preserve">0 </w:t>
      </w:r>
      <w:r w:rsidRPr="00984851">
        <w:rPr>
          <w:rFonts w:ascii="Times New Roman" w:hAnsi="Times New Roman" w:cs="Times New Roman"/>
          <w:b/>
          <w:bCs/>
        </w:rPr>
        <w:tab/>
      </w:r>
      <w:r w:rsidRPr="00E869C9">
        <w:rPr>
          <w:rFonts w:ascii="Times New Roman" w:hAnsi="Times New Roman" w:cs="Times New Roman"/>
          <w:b/>
          <w:bCs/>
        </w:rPr>
        <w:t xml:space="preserve">s₂ </w:t>
      </w:r>
      <w:r w:rsidRPr="00984851">
        <w:rPr>
          <w:rFonts w:ascii="Times New Roman" w:hAnsi="Times New Roman" w:cs="Times New Roman"/>
          <w:b/>
          <w:bCs/>
        </w:rPr>
        <w:tab/>
      </w:r>
      <w:r w:rsidRPr="00E869C9">
        <w:rPr>
          <w:rFonts w:ascii="Times New Roman" w:hAnsi="Times New Roman" w:cs="Times New Roman"/>
          <w:b/>
          <w:bCs/>
        </w:rPr>
        <w:t xml:space="preserve">0 </w:t>
      </w:r>
      <w:r w:rsidRPr="00984851">
        <w:rPr>
          <w:rFonts w:ascii="Times New Roman" w:hAnsi="Times New Roman" w:cs="Times New Roman"/>
          <w:b/>
          <w:bCs/>
        </w:rPr>
        <w:tab/>
      </w:r>
      <w:r w:rsidRPr="00E869C9">
        <w:rPr>
          <w:rFonts w:ascii="Times New Roman" w:hAnsi="Times New Roman" w:cs="Times New Roman"/>
          <w:b/>
          <w:bCs/>
        </w:rPr>
        <w:t>0</w:t>
      </w:r>
      <w:r w:rsidRPr="00E869C9">
        <w:rPr>
          <w:rFonts w:ascii="Times New Roman" w:hAnsi="Times New Roman" w:cs="Times New Roman"/>
          <w:b/>
          <w:bCs/>
        </w:rPr>
        <w:br/>
        <w:t xml:space="preserve">0 </w:t>
      </w:r>
      <w:r w:rsidRPr="00984851">
        <w:rPr>
          <w:rFonts w:ascii="Times New Roman" w:hAnsi="Times New Roman" w:cs="Times New Roman"/>
          <w:b/>
          <w:bCs/>
        </w:rPr>
        <w:tab/>
      </w:r>
      <w:r w:rsidRPr="00E869C9">
        <w:rPr>
          <w:rFonts w:ascii="Times New Roman" w:hAnsi="Times New Roman" w:cs="Times New Roman"/>
          <w:b/>
          <w:bCs/>
        </w:rPr>
        <w:t xml:space="preserve">0 </w:t>
      </w:r>
      <w:r w:rsidRPr="00984851">
        <w:rPr>
          <w:rFonts w:ascii="Times New Roman" w:hAnsi="Times New Roman" w:cs="Times New Roman"/>
          <w:b/>
          <w:bCs/>
        </w:rPr>
        <w:tab/>
      </w:r>
      <w:r w:rsidRPr="00E869C9">
        <w:rPr>
          <w:rFonts w:ascii="Times New Roman" w:hAnsi="Times New Roman" w:cs="Times New Roman"/>
          <w:b/>
          <w:bCs/>
        </w:rPr>
        <w:t xml:space="preserve">s₃ </w:t>
      </w:r>
      <w:r w:rsidRPr="00984851">
        <w:rPr>
          <w:rFonts w:ascii="Times New Roman" w:hAnsi="Times New Roman" w:cs="Times New Roman"/>
          <w:b/>
          <w:bCs/>
        </w:rPr>
        <w:tab/>
      </w:r>
      <w:r w:rsidRPr="00E869C9">
        <w:rPr>
          <w:rFonts w:ascii="Times New Roman" w:hAnsi="Times New Roman" w:cs="Times New Roman"/>
          <w:b/>
          <w:bCs/>
        </w:rPr>
        <w:t>s₄</w:t>
      </w:r>
    </w:p>
    <w:p w14:paraId="51977DC1" w14:textId="77777777" w:rsidR="00E869C9" w:rsidRPr="00E869C9" w:rsidRDefault="00E869C9" w:rsidP="00E869C9">
      <w:pPr>
        <w:spacing w:after="0" w:line="360" w:lineRule="auto"/>
        <w:ind w:left="3600"/>
        <w:rPr>
          <w:rFonts w:ascii="Times New Roman" w:hAnsi="Times New Roman" w:cs="Times New Roman"/>
        </w:rPr>
      </w:pPr>
    </w:p>
    <w:p w14:paraId="7CE46AE1" w14:textId="3BC0365F" w:rsidR="00E869C9" w:rsidRDefault="00E869C9" w:rsidP="00E869C9">
      <w:pPr>
        <w:spacing w:after="0" w:line="360" w:lineRule="auto"/>
        <w:rPr>
          <w:rFonts w:ascii="Times New Roman" w:hAnsi="Times New Roman" w:cs="Times New Roman"/>
        </w:rPr>
      </w:pPr>
      <w:r w:rsidRPr="00E869C9">
        <w:rPr>
          <w:rFonts w:ascii="Times New Roman" w:hAnsi="Times New Roman" w:cs="Times New Roman"/>
        </w:rPr>
        <w:t>The first row represents age-specific fecundity scaled by density-dependent age-0 survival. The sub-diagonal elements represent age-specific survival transitions from ages 1→2, 2→3, and 3→4+, while the terminal age class (4+) is modeled as a plus group, retaining individuals with survival probability s₄.</w:t>
      </w:r>
    </w:p>
    <w:p w14:paraId="005EA170" w14:textId="65EAD46E" w:rsidR="0053121B" w:rsidRDefault="003F0C4D" w:rsidP="003F0C4D">
      <w:pPr>
        <w:spacing w:after="0" w:line="360" w:lineRule="auto"/>
        <w:ind w:firstLine="720"/>
        <w:rPr>
          <w:rFonts w:ascii="Times New Roman" w:hAnsi="Times New Roman" w:cs="Times New Roman"/>
        </w:rPr>
      </w:pPr>
      <w:r>
        <w:rPr>
          <w:rFonts w:ascii="Times New Roman" w:hAnsi="Times New Roman" w:cs="Times New Roman"/>
        </w:rPr>
        <w:t xml:space="preserve"> I modeled age-0 survival as a density dependent function: </w:t>
      </w:r>
    </w:p>
    <w:p w14:paraId="64943A7E" w14:textId="77777777" w:rsidR="00FA0235" w:rsidRDefault="00FA0235" w:rsidP="003F0C4D">
      <w:pPr>
        <w:spacing w:after="0" w:line="360" w:lineRule="auto"/>
        <w:ind w:firstLine="720"/>
        <w:rPr>
          <w:rFonts w:ascii="Times New Roman" w:hAnsi="Times New Roman" w:cs="Times New Roman"/>
        </w:rPr>
      </w:pPr>
    </w:p>
    <w:p w14:paraId="008CA153" w14:textId="55712A42" w:rsidR="003F0C4D" w:rsidRPr="00FA0235" w:rsidRDefault="00000000" w:rsidP="003F0C4D">
      <w:pPr>
        <w:spacing w:after="0" w:line="360" w:lineRule="auto"/>
        <w:ind w:firstLine="720"/>
        <w:rPr>
          <w:rFonts w:ascii="Times New Roman" w:eastAsiaTheme="minorEastAsia"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0</m:t>
              </m:r>
            </m:sub>
          </m:sSub>
          <m:r>
            <m:rPr>
              <m:sty m:val="bi"/>
            </m:rPr>
            <w:rPr>
              <w:rFonts w:ascii="Cambria Math" w:hAnsi="Cambria Math" w:cs="Times New Roman"/>
            </w:rPr>
            <m:t>= α</m:t>
          </m:r>
          <m:sSup>
            <m:sSupPr>
              <m:ctrlPr>
                <w:rPr>
                  <w:rFonts w:ascii="Cambria Math" w:hAnsi="Cambria Math" w:cs="Times New Roman"/>
                  <w:b/>
                  <w:bCs/>
                  <w:i/>
                </w:rPr>
              </m:ctrlPr>
            </m:sSupPr>
            <m:e>
              <m:r>
                <m:rPr>
                  <m:sty m:val="bi"/>
                </m:rPr>
                <w:rPr>
                  <w:rFonts w:ascii="Cambria Math" w:hAnsi="Cambria Math" w:cs="Times New Roman"/>
                </w:rPr>
                <m:t>e</m:t>
              </m:r>
            </m:e>
            <m:sup>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d</m:t>
                  </m:r>
                </m:sub>
              </m:sSub>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t</m:t>
                  </m:r>
                </m:sub>
              </m:sSub>
            </m:sup>
          </m:sSup>
        </m:oMath>
      </m:oMathPara>
    </w:p>
    <w:p w14:paraId="58955239" w14:textId="77777777" w:rsidR="00FA0235" w:rsidRPr="003F0C4D" w:rsidRDefault="00FA0235" w:rsidP="003F0C4D">
      <w:pPr>
        <w:spacing w:after="0" w:line="360" w:lineRule="auto"/>
        <w:ind w:firstLine="720"/>
        <w:rPr>
          <w:rFonts w:ascii="Times New Roman" w:eastAsiaTheme="minorEastAsia" w:hAnsi="Times New Roman" w:cs="Times New Roman"/>
          <w:b/>
          <w:bCs/>
        </w:rPr>
      </w:pPr>
    </w:p>
    <w:p w14:paraId="49B20E19" w14:textId="322DC435" w:rsidR="003F0C4D" w:rsidRDefault="003F0C4D" w:rsidP="003F0C4D">
      <w:pPr>
        <w:spacing w:after="0" w:line="36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hAnsi="Cambria Math" w:cs="Times New Roman"/>
          </w:rPr>
          <m:t>α</m:t>
        </m:r>
      </m:oMath>
      <w:r>
        <w:rPr>
          <w:rFonts w:ascii="Times New Roman" w:eastAsiaTheme="minorEastAsia" w:hAnsi="Times New Roman" w:cs="Times New Roman"/>
          <w:b/>
          <w:bCs/>
        </w:rPr>
        <w:t xml:space="preserve"> </w:t>
      </w:r>
      <w:r>
        <w:rPr>
          <w:rFonts w:ascii="Times New Roman" w:eastAsiaTheme="minorEastAsia" w:hAnsi="Times New Roman" w:cs="Times New Roman"/>
        </w:rPr>
        <w:t xml:space="preserve">is the baseline survival at low population abundance, </w:t>
      </w:r>
      <m:oMath>
        <m:r>
          <w:rPr>
            <w:rFonts w:ascii="Cambria Math" w:eastAsiaTheme="minorEastAsia" w:hAnsi="Cambria Math" w:cs="Times New Roman"/>
          </w:rPr>
          <m:t>β</m:t>
        </m:r>
      </m:oMath>
      <w:r>
        <w:rPr>
          <w:rFonts w:ascii="Times New Roman" w:eastAsiaTheme="minorEastAsia" w:hAnsi="Times New Roman" w:cs="Times New Roman"/>
        </w:rPr>
        <w:t xml:space="preserve"> is </w:t>
      </w:r>
      <w:r w:rsidR="008D2443">
        <w:rPr>
          <w:rFonts w:ascii="Times New Roman" w:eastAsiaTheme="minorEastAsia" w:hAnsi="Times New Roman" w:cs="Times New Roman"/>
        </w:rPr>
        <w:t xml:space="preserve">density dependence strength, and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oMath>
      <w:r w:rsidR="008D2443">
        <w:rPr>
          <w:rFonts w:ascii="Times New Roman" w:eastAsiaTheme="minorEastAsia" w:hAnsi="Times New Roman" w:cs="Times New Roman"/>
        </w:rPr>
        <w:t xml:space="preserve"> is total abundance of all age classes in year </w:t>
      </w:r>
      <w:r w:rsidR="008D2443">
        <w:rPr>
          <w:rFonts w:ascii="Times New Roman" w:eastAsiaTheme="minorEastAsia" w:hAnsi="Times New Roman" w:cs="Times New Roman"/>
          <w:i/>
          <w:iCs/>
        </w:rPr>
        <w:t>t</w:t>
      </w:r>
      <w:r w:rsidR="008D2443">
        <w:rPr>
          <w:rFonts w:ascii="Times New Roman" w:eastAsiaTheme="minorEastAsia" w:hAnsi="Times New Roman" w:cs="Times New Roman"/>
        </w:rPr>
        <w:t>. I calculated population trajectories for each year, applying survival, fecundity, and harvest rate. I used maximum likelihood estimation to estimate the model parameters (</w:t>
      </w:r>
      <m:oMath>
        <m:r>
          <w:rPr>
            <w:rFonts w:ascii="Cambria Math" w:hAnsi="Cambria Math" w:cs="Times New Roman"/>
          </w:rPr>
          <m:t>α</m:t>
        </m:r>
      </m:oMath>
      <w:r w:rsidR="008D2443">
        <w:rPr>
          <w:rFonts w:ascii="Times New Roman" w:eastAsiaTheme="minorEastAsia" w:hAnsi="Times New Roman" w:cs="Times New Roman"/>
        </w:rPr>
        <w:t xml:space="preserve">, </w:t>
      </w:r>
      <m:oMath>
        <m:r>
          <w:rPr>
            <w:rFonts w:ascii="Cambria Math" w:eastAsiaTheme="minorEastAsia" w:hAnsi="Cambria Math" w:cs="Times New Roman"/>
          </w:rPr>
          <m:t>β</m:t>
        </m:r>
      </m:oMath>
      <w:r w:rsidR="008D2443">
        <w:rPr>
          <w:rFonts w:ascii="Times New Roman" w:eastAsiaTheme="minorEastAsia" w:hAnsi="Times New Roman" w:cs="Times New Roman"/>
        </w:rPr>
        <w:t xml:space="preserve">, and log-normal standard deviation). </w:t>
      </w:r>
      <w:r w:rsidR="008D2443" w:rsidRPr="008D2443">
        <w:rPr>
          <w:rFonts w:ascii="Times New Roman" w:eastAsiaTheme="minorEastAsia" w:hAnsi="Times New Roman" w:cs="Times New Roman"/>
        </w:rPr>
        <w:t xml:space="preserve">Observed abundances were assumed to follow a log-normal </w:t>
      </w:r>
      <w:r w:rsidR="00865598">
        <w:rPr>
          <w:rFonts w:ascii="Times New Roman" w:eastAsiaTheme="minorEastAsia" w:hAnsi="Times New Roman" w:cs="Times New Roman"/>
        </w:rPr>
        <w:t xml:space="preserve">error </w:t>
      </w:r>
      <w:r w:rsidR="008D2443" w:rsidRPr="008D2443">
        <w:rPr>
          <w:rFonts w:ascii="Times New Roman" w:eastAsiaTheme="minorEastAsia" w:hAnsi="Times New Roman" w:cs="Times New Roman"/>
        </w:rPr>
        <w:t>distribution, and the negative log-likelihood was minimized</w:t>
      </w:r>
      <w:r w:rsidR="008D2443">
        <w:rPr>
          <w:rFonts w:ascii="Times New Roman" w:eastAsiaTheme="minorEastAsia" w:hAnsi="Times New Roman" w:cs="Times New Roman"/>
        </w:rPr>
        <w:t xml:space="preserve"> using the SANN algorithm in the mle2 function (Bolker, 2025). I characterized uncertainty in the parameter estimates </w:t>
      </w:r>
      <w:r w:rsidR="00865598">
        <w:rPr>
          <w:rFonts w:ascii="Times New Roman" w:eastAsiaTheme="minorEastAsia" w:hAnsi="Times New Roman" w:cs="Times New Roman"/>
        </w:rPr>
        <w:t>using</w:t>
      </w:r>
      <w:r w:rsidR="008D2443">
        <w:rPr>
          <w:rFonts w:ascii="Times New Roman" w:eastAsiaTheme="minorEastAsia" w:hAnsi="Times New Roman" w:cs="Times New Roman"/>
        </w:rPr>
        <w:t xml:space="preserve"> likelihood profiles. I evaluated model fit by comparing predicted abundance from the fitted model to observed abundance for each age class of the time series. </w:t>
      </w:r>
      <w:r w:rsidR="00984851" w:rsidRPr="00984851">
        <w:rPr>
          <w:rFonts w:ascii="Times New Roman" w:eastAsiaTheme="minorEastAsia" w:hAnsi="Times New Roman" w:cs="Times New Roman"/>
        </w:rPr>
        <w:t xml:space="preserve">Finally, I quantified parameter uncertainty by constructing 95% profile </w:t>
      </w:r>
      <w:r w:rsidR="00984851" w:rsidRPr="00984851">
        <w:rPr>
          <w:rFonts w:ascii="Times New Roman" w:eastAsiaTheme="minorEastAsia" w:hAnsi="Times New Roman" w:cs="Times New Roman"/>
        </w:rPr>
        <w:lastRenderedPageBreak/>
        <w:t>likelihood confidence intervals for the estimated parameters α, β, and the log-normal observation error parameter σ.</w:t>
      </w:r>
    </w:p>
    <w:p w14:paraId="1FEB1C52" w14:textId="77777777" w:rsidR="00FA0235" w:rsidRDefault="00FA0235" w:rsidP="003F0C4D">
      <w:pPr>
        <w:spacing w:after="0" w:line="360" w:lineRule="auto"/>
        <w:ind w:firstLine="720"/>
        <w:rPr>
          <w:rFonts w:ascii="Times New Roman" w:eastAsiaTheme="minorEastAsia" w:hAnsi="Times New Roman" w:cs="Times New Roman"/>
        </w:rPr>
      </w:pPr>
    </w:p>
    <w:p w14:paraId="3142B8C3" w14:textId="7A858757" w:rsidR="00FA0235" w:rsidRDefault="00FA0235" w:rsidP="003F0C4D">
      <w:pPr>
        <w:spacing w:after="0" w:line="360" w:lineRule="auto"/>
        <w:ind w:firstLine="720"/>
        <w:rPr>
          <w:rFonts w:ascii="Times New Roman" w:eastAsiaTheme="minorEastAsia" w:hAnsi="Times New Roman" w:cs="Times New Roman"/>
          <w:b/>
          <w:bCs/>
        </w:rPr>
      </w:pPr>
      <w:r>
        <w:rPr>
          <w:rFonts w:ascii="Times New Roman" w:eastAsiaTheme="minorEastAsia" w:hAnsi="Times New Roman" w:cs="Times New Roman"/>
          <w:b/>
          <w:bCs/>
        </w:rPr>
        <w:t>Results</w:t>
      </w:r>
    </w:p>
    <w:p w14:paraId="52A40D7F" w14:textId="3DB0DB8B" w:rsidR="00FA0235" w:rsidRDefault="00DE4456" w:rsidP="00DE4456">
      <w:pPr>
        <w:spacing w:after="0" w:line="360" w:lineRule="auto"/>
        <w:ind w:firstLine="720"/>
        <w:rPr>
          <w:rFonts w:ascii="Times New Roman" w:eastAsiaTheme="minorEastAsia" w:hAnsi="Times New Roman" w:cs="Times New Roman"/>
        </w:rPr>
      </w:pPr>
      <w:r>
        <w:rPr>
          <w:rFonts w:ascii="Times New Roman" w:hAnsi="Times New Roman" w:cs="Times New Roman"/>
        </w:rPr>
        <w:t xml:space="preserve">The maximum likelihood estimation for the age-structured model produced well-defined parameter estimates for the </w:t>
      </w:r>
      <w:proofErr w:type="spellStart"/>
      <w:proofErr w:type="gramStart"/>
      <w:r>
        <w:rPr>
          <w:rFonts w:ascii="Times New Roman" w:hAnsi="Times New Roman" w:cs="Times New Roman"/>
          <w:i/>
          <w:iCs/>
        </w:rPr>
        <w:t>A.fimbria</w:t>
      </w:r>
      <w:proofErr w:type="spellEnd"/>
      <w:proofErr w:type="gramEnd"/>
      <w:r>
        <w:rPr>
          <w:rFonts w:ascii="Times New Roman" w:hAnsi="Times New Roman" w:cs="Times New Roman"/>
          <w:i/>
          <w:iCs/>
        </w:rPr>
        <w:t xml:space="preserve"> </w:t>
      </w:r>
      <w:r>
        <w:rPr>
          <w:rFonts w:ascii="Times New Roman" w:hAnsi="Times New Roman" w:cs="Times New Roman"/>
        </w:rPr>
        <w:t xml:space="preserve">population. The estimated baseline survival of age-0 individuals </w:t>
      </w:r>
      <m:oMath>
        <m:r>
          <w:rPr>
            <w:rFonts w:ascii="Cambria Math" w:hAnsi="Cambria Math" w:cs="Times New Roman"/>
          </w:rPr>
          <m:t>α</m:t>
        </m:r>
      </m:oMath>
      <w:r>
        <w:rPr>
          <w:rFonts w:ascii="Times New Roman" w:eastAsiaTheme="minorEastAsia" w:hAnsi="Times New Roman" w:cs="Times New Roman"/>
        </w:rPr>
        <w:t xml:space="preserve"> was 0.183 (95% CI: 0.163 – 0.211), and </w:t>
      </w:r>
      <w:r w:rsidRPr="00DE4456">
        <w:rPr>
          <w:rFonts w:ascii="Times New Roman" w:eastAsiaTheme="minorEastAsia" w:hAnsi="Times New Roman" w:cs="Times New Roman"/>
        </w:rPr>
        <w:t xml:space="preserve">the strength of density dependence </w:t>
      </w:r>
      <w:r w:rsidRPr="00DE4456">
        <w:rPr>
          <w:rFonts w:ascii="Cambria Math" w:eastAsiaTheme="minorEastAsia" w:hAnsi="Cambria Math" w:cs="Cambria Math"/>
        </w:rPr>
        <w:t>𝛽</w:t>
      </w:r>
      <w:r w:rsidRPr="00DE4456">
        <w:rPr>
          <w:rFonts w:ascii="Times New Roman" w:eastAsiaTheme="minorEastAsia" w:hAnsi="Times New Roman" w:cs="Times New Roman"/>
        </w:rPr>
        <w:t xml:space="preserve"> was 0.000617 (95% CI: 0.000492–0.000775).</w:t>
      </w:r>
      <w:r>
        <w:rPr>
          <w:rFonts w:ascii="Times New Roman" w:eastAsiaTheme="minorEastAsia" w:hAnsi="Times New Roman" w:cs="Times New Roman"/>
        </w:rPr>
        <w:t xml:space="preserve"> The log-normal distribution error was estimated at 0.451 (95% CI: 0.401 – 0.499). All parameter estimates were highly significant with a p-value of less than 0.0001, which indicated that the model reliably captures this population. </w:t>
      </w:r>
    </w:p>
    <w:p w14:paraId="2AF79B0B" w14:textId="5438C431" w:rsidR="00984851" w:rsidRDefault="00984851" w:rsidP="00984851">
      <w:pPr>
        <w:spacing w:after="0" w:line="360" w:lineRule="auto"/>
        <w:ind w:firstLine="720"/>
        <w:rPr>
          <w:rFonts w:ascii="Times New Roman" w:eastAsiaTheme="minorEastAsia" w:hAnsi="Times New Roman" w:cs="Times New Roman"/>
        </w:rPr>
      </w:pPr>
      <w:r w:rsidRPr="00984851">
        <w:rPr>
          <w:rFonts w:ascii="Times New Roman" w:eastAsiaTheme="minorEastAsia" w:hAnsi="Times New Roman" w:cs="Times New Roman"/>
        </w:rPr>
        <w:t>The predicted abundance from the fitted model generally tracked observed abundance across all four age classes (Figure 3), and most observed abundance-at-age values fell within the 95% prediction intervals derived from the fitted log-normal observation error model. However, patterns in model fit were evident. The model tended to overestimate abundance of age-1 individuals while underestimating abundance of age-2 individuals across much of the time series, indicating age-specific bias in predicted survival or recruitment transitions between early age classes. In contrast, predictions for older age classes were more closely aligned with observations, though variability increased in years with high harvest pressure. These patterns suggest that early-life transitions (age-0 to age-1 and age-1 to age-2) may not be fully captured by the current model structure, which has implications for interpreting recruitment dynamics and projecting future population responses to harvest. The model also demonstrated that harvest strongly influenced population abundance, particularly in older age classes.</w:t>
      </w:r>
    </w:p>
    <w:p w14:paraId="69BA0883" w14:textId="77777777" w:rsidR="00AE4E53" w:rsidRDefault="00AE4E53" w:rsidP="00984851">
      <w:pPr>
        <w:spacing w:after="0" w:line="360" w:lineRule="auto"/>
        <w:ind w:firstLine="720"/>
        <w:rPr>
          <w:rFonts w:ascii="Times New Roman" w:eastAsiaTheme="minorEastAsia" w:hAnsi="Times New Roman" w:cs="Times New Roman"/>
        </w:rPr>
      </w:pPr>
    </w:p>
    <w:p w14:paraId="346A7792" w14:textId="324976D7" w:rsidR="006B4BC8" w:rsidRDefault="006B4BC8" w:rsidP="00DE4456">
      <w:pPr>
        <w:spacing w:after="0" w:line="360" w:lineRule="auto"/>
        <w:ind w:firstLine="720"/>
        <w:rPr>
          <w:rFonts w:ascii="Times New Roman" w:eastAsiaTheme="minorEastAsia" w:hAnsi="Times New Roman" w:cs="Times New Roman"/>
          <w:b/>
          <w:bCs/>
        </w:rPr>
      </w:pPr>
      <w:r>
        <w:rPr>
          <w:rFonts w:ascii="Times New Roman" w:eastAsiaTheme="minorEastAsia" w:hAnsi="Times New Roman" w:cs="Times New Roman"/>
          <w:b/>
          <w:bCs/>
        </w:rPr>
        <w:t>Discussion</w:t>
      </w:r>
    </w:p>
    <w:p w14:paraId="3E2DA318" w14:textId="4E96EC47" w:rsidR="003071B6" w:rsidRDefault="006B4BC8" w:rsidP="00F72946">
      <w:pPr>
        <w:spacing w:after="0" w:line="360" w:lineRule="auto"/>
        <w:ind w:firstLine="720"/>
        <w:rPr>
          <w:rFonts w:ascii="Times New Roman" w:hAnsi="Times New Roman" w:cs="Times New Roman"/>
        </w:rPr>
      </w:pPr>
      <w:r>
        <w:rPr>
          <w:rFonts w:ascii="Times New Roman" w:eastAsiaTheme="minorEastAsia" w:hAnsi="Times New Roman" w:cs="Times New Roman"/>
        </w:rPr>
        <w:t xml:space="preserve">The results of my analysis reveal that </w:t>
      </w:r>
      <w:proofErr w:type="spellStart"/>
      <w:proofErr w:type="gramStart"/>
      <w:r>
        <w:rPr>
          <w:rFonts w:ascii="Times New Roman" w:hAnsi="Times New Roman" w:cs="Times New Roman"/>
          <w:i/>
          <w:iCs/>
        </w:rPr>
        <w:t>A.fimbria</w:t>
      </w:r>
      <w:proofErr w:type="spellEnd"/>
      <w:proofErr w:type="gramEnd"/>
      <w:r>
        <w:rPr>
          <w:rFonts w:ascii="Times New Roman" w:hAnsi="Times New Roman" w:cs="Times New Roman"/>
          <w:i/>
          <w:iCs/>
        </w:rPr>
        <w:t xml:space="preserve"> </w:t>
      </w:r>
      <w:r>
        <w:rPr>
          <w:rFonts w:ascii="Times New Roman" w:hAnsi="Times New Roman" w:cs="Times New Roman"/>
        </w:rPr>
        <w:t>is influenced</w:t>
      </w:r>
      <w:r w:rsidR="00096AEF">
        <w:rPr>
          <w:rFonts w:ascii="Times New Roman" w:hAnsi="Times New Roman" w:cs="Times New Roman"/>
        </w:rPr>
        <w:t xml:space="preserve"> not only by harvest but also by natural population regulation. </w:t>
      </w:r>
      <w:r w:rsidR="00646E41" w:rsidRPr="00646E41">
        <w:rPr>
          <w:rFonts w:ascii="Times New Roman" w:hAnsi="Times New Roman" w:cs="Times New Roman"/>
        </w:rPr>
        <w:t>The model indicates that density dependence plays a key role, and baseline survival of age-0 individuals is relatively low (α = 0.183)</w:t>
      </w:r>
      <w:r>
        <w:rPr>
          <w:rFonts w:ascii="Times New Roman" w:hAnsi="Times New Roman" w:cs="Times New Roman"/>
        </w:rPr>
        <w:t xml:space="preserve">. </w:t>
      </w:r>
      <w:r w:rsidR="00096AEF">
        <w:rPr>
          <w:rFonts w:ascii="Times New Roman" w:hAnsi="Times New Roman" w:cs="Times New Roman"/>
        </w:rPr>
        <w:t xml:space="preserve">At a low population </w:t>
      </w:r>
      <w:r w:rsidR="00646E41">
        <w:rPr>
          <w:rFonts w:ascii="Times New Roman" w:hAnsi="Times New Roman" w:cs="Times New Roman"/>
        </w:rPr>
        <w:t>abundance,</w:t>
      </w:r>
      <w:r w:rsidR="00096AEF">
        <w:rPr>
          <w:rFonts w:ascii="Times New Roman" w:hAnsi="Times New Roman" w:cs="Times New Roman"/>
        </w:rPr>
        <w:t xml:space="preserve"> age-0 survival is close to the baseline at 0.183</w:t>
      </w:r>
      <w:r w:rsidR="00D81B42">
        <w:rPr>
          <w:rFonts w:ascii="Times New Roman" w:eastAsiaTheme="minorEastAsia" w:hAnsi="Times New Roman" w:cs="Times New Roman"/>
        </w:rPr>
        <w:t>(Figure 4)</w:t>
      </w:r>
      <w:r w:rsidR="00096AEF">
        <w:rPr>
          <w:rFonts w:ascii="Times New Roman" w:eastAsiaTheme="minorEastAsia" w:hAnsi="Times New Roman" w:cs="Times New Roman"/>
        </w:rPr>
        <w:t xml:space="preserve">. This suggests a bottleneck is limiting recruitment success, likely driven by density-dependent processes. In practice, this means that even a modest increase in juvenile or adult abundance could substantially limit the survival </w:t>
      </w:r>
      <w:r w:rsidR="00646E41">
        <w:rPr>
          <w:rFonts w:ascii="Times New Roman" w:eastAsiaTheme="minorEastAsia" w:hAnsi="Times New Roman" w:cs="Times New Roman"/>
        </w:rPr>
        <w:t>from</w:t>
      </w:r>
      <w:r w:rsidR="00096AEF">
        <w:rPr>
          <w:rFonts w:ascii="Times New Roman" w:eastAsiaTheme="minorEastAsia" w:hAnsi="Times New Roman" w:cs="Times New Roman"/>
        </w:rPr>
        <w:t xml:space="preserve"> age-0 to age-1. </w:t>
      </w:r>
      <w:r w:rsidR="00646E41" w:rsidRPr="00646E41">
        <w:rPr>
          <w:rFonts w:ascii="Times New Roman" w:eastAsiaTheme="minorEastAsia" w:hAnsi="Times New Roman" w:cs="Times New Roman"/>
        </w:rPr>
        <w:t>Although harvest removes older, reproductive individuals</w:t>
      </w:r>
      <w:r w:rsidR="00646E41">
        <w:rPr>
          <w:rFonts w:ascii="Times New Roman" w:eastAsiaTheme="minorEastAsia" w:hAnsi="Times New Roman" w:cs="Times New Roman"/>
        </w:rPr>
        <w:t xml:space="preserve"> from the </w:t>
      </w:r>
      <w:r w:rsidR="00646E41">
        <w:rPr>
          <w:rFonts w:ascii="Times New Roman" w:eastAsiaTheme="minorEastAsia" w:hAnsi="Times New Roman" w:cs="Times New Roman"/>
        </w:rPr>
        <w:lastRenderedPageBreak/>
        <w:t>population,</w:t>
      </w:r>
      <w:r w:rsidR="00096AEF">
        <w:rPr>
          <w:rFonts w:ascii="Times New Roman" w:eastAsiaTheme="minorEastAsia" w:hAnsi="Times New Roman" w:cs="Times New Roman"/>
        </w:rPr>
        <w:t xml:space="preserve"> reducing adult</w:t>
      </w:r>
      <w:r w:rsidR="00646E41">
        <w:rPr>
          <w:rFonts w:ascii="Times New Roman" w:eastAsiaTheme="minorEastAsia" w:hAnsi="Times New Roman" w:cs="Times New Roman"/>
        </w:rPr>
        <w:t xml:space="preserve"> abundance in </w:t>
      </w:r>
      <w:r w:rsidR="00096AEF">
        <w:rPr>
          <w:rFonts w:ascii="Times New Roman" w:eastAsiaTheme="minorEastAsia" w:hAnsi="Times New Roman" w:cs="Times New Roman"/>
        </w:rPr>
        <w:t xml:space="preserve">the population may relieve density dependent constraints and improve recruitment success. </w:t>
      </w:r>
      <w:r w:rsidR="00646E41">
        <w:rPr>
          <w:rFonts w:ascii="Times New Roman" w:hAnsi="Times New Roman" w:cs="Times New Roman"/>
        </w:rPr>
        <w:t xml:space="preserve">Collectively, these findings underscore the importance of incorporating both harvest effects and density dependence into managing the fishery. </w:t>
      </w:r>
    </w:p>
    <w:p w14:paraId="54B7C1C9" w14:textId="791FC039" w:rsidR="0053121B" w:rsidRDefault="003071B6" w:rsidP="002051EA">
      <w:pPr>
        <w:spacing w:after="0" w:line="360" w:lineRule="auto"/>
        <w:rPr>
          <w:rFonts w:ascii="Times New Roman" w:hAnsi="Times New Roman" w:cs="Times New Roman"/>
        </w:rPr>
      </w:pPr>
      <w:r>
        <w:rPr>
          <w:rFonts w:ascii="Times New Roman" w:hAnsi="Times New Roman" w:cs="Times New Roman"/>
        </w:rPr>
        <w:tab/>
      </w:r>
    </w:p>
    <w:p w14:paraId="17AA0CD8" w14:textId="43303400" w:rsidR="0053121B" w:rsidRPr="00646E41" w:rsidRDefault="00646E41" w:rsidP="002051EA">
      <w:pPr>
        <w:spacing w:after="0" w:line="36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 xml:space="preserve">References </w:t>
      </w:r>
    </w:p>
    <w:p w14:paraId="6373F371" w14:textId="77777777" w:rsidR="008D2443" w:rsidRDefault="008D2443" w:rsidP="002051EA">
      <w:pPr>
        <w:spacing w:after="0" w:line="360" w:lineRule="auto"/>
        <w:rPr>
          <w:rFonts w:ascii="Times New Roman" w:hAnsi="Times New Roman" w:cs="Times New Roman"/>
        </w:rPr>
      </w:pPr>
      <w:r w:rsidRPr="008D2443">
        <w:rPr>
          <w:rFonts w:ascii="Times New Roman" w:hAnsi="Times New Roman" w:cs="Times New Roman"/>
        </w:rPr>
        <w:t xml:space="preserve">Bolker, B. (2025). </w:t>
      </w:r>
      <w:proofErr w:type="spellStart"/>
      <w:r w:rsidRPr="008D2443">
        <w:rPr>
          <w:rFonts w:ascii="Times New Roman" w:hAnsi="Times New Roman" w:cs="Times New Roman"/>
          <w:i/>
          <w:iCs/>
        </w:rPr>
        <w:t>bbmle</w:t>
      </w:r>
      <w:proofErr w:type="spellEnd"/>
      <w:r w:rsidRPr="008D2443">
        <w:rPr>
          <w:rFonts w:ascii="Times New Roman" w:hAnsi="Times New Roman" w:cs="Times New Roman"/>
          <w:i/>
          <w:iCs/>
        </w:rPr>
        <w:t>: Tools for General Maximum Likelihood Estimation</w:t>
      </w:r>
      <w:r w:rsidRPr="008D2443">
        <w:rPr>
          <w:rFonts w:ascii="Times New Roman" w:hAnsi="Times New Roman" w:cs="Times New Roman"/>
        </w:rPr>
        <w:t xml:space="preserve">. R package version </w:t>
      </w:r>
    </w:p>
    <w:p w14:paraId="4EECDEF7" w14:textId="724F3055" w:rsidR="0053121B" w:rsidRDefault="008D2443" w:rsidP="008D2443">
      <w:pPr>
        <w:spacing w:after="0" w:line="360" w:lineRule="auto"/>
        <w:ind w:firstLine="720"/>
        <w:rPr>
          <w:rFonts w:ascii="Times New Roman" w:hAnsi="Times New Roman" w:cs="Times New Roman"/>
        </w:rPr>
      </w:pPr>
      <w:r w:rsidRPr="008D2443">
        <w:rPr>
          <w:rFonts w:ascii="Times New Roman" w:hAnsi="Times New Roman" w:cs="Times New Roman"/>
        </w:rPr>
        <w:t>1.0.29. https://CRAN.R-project.org/package=bbmle</w:t>
      </w:r>
    </w:p>
    <w:p w14:paraId="0F7E55CB" w14:textId="77777777" w:rsidR="0053121B" w:rsidRDefault="0053121B" w:rsidP="002051EA">
      <w:pPr>
        <w:spacing w:after="0" w:line="360" w:lineRule="auto"/>
        <w:rPr>
          <w:rFonts w:ascii="Times New Roman" w:hAnsi="Times New Roman" w:cs="Times New Roman"/>
        </w:rPr>
      </w:pPr>
      <w:r w:rsidRPr="0053121B">
        <w:rPr>
          <w:rFonts w:ascii="Times New Roman" w:hAnsi="Times New Roman" w:cs="Times New Roman"/>
        </w:rPr>
        <w:t xml:space="preserve">Goetz, F. W., </w:t>
      </w:r>
      <w:proofErr w:type="spellStart"/>
      <w:r w:rsidRPr="0053121B">
        <w:rPr>
          <w:rFonts w:ascii="Times New Roman" w:hAnsi="Times New Roman" w:cs="Times New Roman"/>
        </w:rPr>
        <w:t>Anulacion</w:t>
      </w:r>
      <w:proofErr w:type="spellEnd"/>
      <w:r w:rsidRPr="0053121B">
        <w:rPr>
          <w:rFonts w:ascii="Times New Roman" w:hAnsi="Times New Roman" w:cs="Times New Roman"/>
        </w:rPr>
        <w:t xml:space="preserve">, B. F., Arkoosh, M. R., Cook, M. A., Dickhoff, W. W., Dietrich, J. P., </w:t>
      </w:r>
    </w:p>
    <w:p w14:paraId="1A2CBF83" w14:textId="38B193C2" w:rsidR="0053121B" w:rsidRDefault="0053121B" w:rsidP="002051EA">
      <w:pPr>
        <w:spacing w:after="0" w:line="360" w:lineRule="auto"/>
        <w:ind w:left="720"/>
        <w:rPr>
          <w:rFonts w:ascii="Times New Roman" w:hAnsi="Times New Roman" w:cs="Times New Roman"/>
        </w:rPr>
      </w:pPr>
      <w:r w:rsidRPr="0053121B">
        <w:rPr>
          <w:rFonts w:ascii="Times New Roman" w:hAnsi="Times New Roman" w:cs="Times New Roman"/>
        </w:rPr>
        <w:t xml:space="preserve">Fairgrieve, W. T., Hayman, E. S., Hicks, M. B. R., Jensen, C., Johnson, R. B., Lee, J. S. F., Luckenbach, J. A., Massee, K. C., &amp; Wade, T. H. (2021). Status of sablefish, </w:t>
      </w:r>
      <w:proofErr w:type="spellStart"/>
      <w:r w:rsidRPr="0053121B">
        <w:rPr>
          <w:rFonts w:ascii="Times New Roman" w:hAnsi="Times New Roman" w:cs="Times New Roman"/>
          <w:i/>
          <w:iCs/>
        </w:rPr>
        <w:t>Anoplopoma</w:t>
      </w:r>
      <w:proofErr w:type="spellEnd"/>
      <w:r w:rsidRPr="0053121B">
        <w:rPr>
          <w:rFonts w:ascii="Times New Roman" w:hAnsi="Times New Roman" w:cs="Times New Roman"/>
          <w:i/>
          <w:iCs/>
        </w:rPr>
        <w:t xml:space="preserve"> fimbria</w:t>
      </w:r>
      <w:r w:rsidRPr="0053121B">
        <w:rPr>
          <w:rFonts w:ascii="Times New Roman" w:hAnsi="Times New Roman" w:cs="Times New Roman"/>
        </w:rPr>
        <w:t xml:space="preserve">, aquaculture. </w:t>
      </w:r>
      <w:r w:rsidRPr="0053121B">
        <w:rPr>
          <w:rFonts w:ascii="Times New Roman" w:hAnsi="Times New Roman" w:cs="Times New Roman"/>
          <w:i/>
          <w:iCs/>
        </w:rPr>
        <w:t>Journal of the World Aquaculture Society, 52</w:t>
      </w:r>
      <w:r w:rsidRPr="0053121B">
        <w:rPr>
          <w:rFonts w:ascii="Times New Roman" w:hAnsi="Times New Roman" w:cs="Times New Roman"/>
        </w:rPr>
        <w:t>, 607–646. https://doi.org/10.1111/jwas.12769</w:t>
      </w:r>
    </w:p>
    <w:p w14:paraId="41CDEBD7" w14:textId="77777777" w:rsidR="0053121B" w:rsidRDefault="0053121B" w:rsidP="002051EA">
      <w:pPr>
        <w:spacing w:after="0" w:line="360" w:lineRule="auto"/>
        <w:rPr>
          <w:rFonts w:ascii="Times New Roman" w:hAnsi="Times New Roman" w:cs="Times New Roman"/>
        </w:rPr>
      </w:pPr>
      <w:r w:rsidRPr="0053121B">
        <w:rPr>
          <w:rFonts w:ascii="Times New Roman" w:hAnsi="Times New Roman" w:cs="Times New Roman"/>
        </w:rPr>
        <w:t xml:space="preserve">Head, M. A., Keller, A. A., &amp; Bradburn, M. (2014). Maturity and growth of sablefish, </w:t>
      </w:r>
    </w:p>
    <w:p w14:paraId="5D42EB4C" w14:textId="41511D49" w:rsidR="0053121B" w:rsidRDefault="0053121B" w:rsidP="002051EA">
      <w:pPr>
        <w:spacing w:after="0" w:line="360" w:lineRule="auto"/>
        <w:ind w:left="720"/>
        <w:rPr>
          <w:rFonts w:ascii="Times New Roman" w:hAnsi="Times New Roman" w:cs="Times New Roman"/>
        </w:rPr>
      </w:pPr>
      <w:proofErr w:type="spellStart"/>
      <w:r w:rsidRPr="0053121B">
        <w:rPr>
          <w:rFonts w:ascii="Times New Roman" w:hAnsi="Times New Roman" w:cs="Times New Roman"/>
          <w:i/>
          <w:iCs/>
        </w:rPr>
        <w:t>Anoplopoma</w:t>
      </w:r>
      <w:proofErr w:type="spellEnd"/>
      <w:r w:rsidRPr="0053121B">
        <w:rPr>
          <w:rFonts w:ascii="Times New Roman" w:hAnsi="Times New Roman" w:cs="Times New Roman"/>
          <w:i/>
          <w:iCs/>
        </w:rPr>
        <w:t xml:space="preserve"> fimbria</w:t>
      </w:r>
      <w:r w:rsidRPr="0053121B">
        <w:rPr>
          <w:rFonts w:ascii="Times New Roman" w:hAnsi="Times New Roman" w:cs="Times New Roman"/>
        </w:rPr>
        <w:t xml:space="preserve">, along the U.S. West Coast. </w:t>
      </w:r>
      <w:r w:rsidRPr="0053121B">
        <w:rPr>
          <w:rFonts w:ascii="Times New Roman" w:hAnsi="Times New Roman" w:cs="Times New Roman"/>
          <w:i/>
          <w:iCs/>
        </w:rPr>
        <w:t>Fisheries Research, 159</w:t>
      </w:r>
      <w:r w:rsidRPr="0053121B">
        <w:rPr>
          <w:rFonts w:ascii="Times New Roman" w:hAnsi="Times New Roman" w:cs="Times New Roman"/>
        </w:rPr>
        <w:t xml:space="preserve">, 56–67. </w:t>
      </w:r>
      <w:hyperlink r:id="rId4" w:history="1">
        <w:r w:rsidRPr="007F2E8C">
          <w:rPr>
            <w:rStyle w:val="Hyperlink"/>
            <w:rFonts w:ascii="Times New Roman" w:hAnsi="Times New Roman" w:cs="Times New Roman"/>
          </w:rPr>
          <w:t>https://doi.org/10.1016/j.fishres.2014.05.007</w:t>
        </w:r>
      </w:hyperlink>
    </w:p>
    <w:p w14:paraId="623765B0" w14:textId="77777777" w:rsidR="008D2443" w:rsidRDefault="008D2443" w:rsidP="008D2443">
      <w:pPr>
        <w:spacing w:after="0" w:line="360" w:lineRule="auto"/>
        <w:rPr>
          <w:rFonts w:ascii="Times New Roman" w:hAnsi="Times New Roman" w:cs="Times New Roman"/>
        </w:rPr>
      </w:pPr>
      <w:r w:rsidRPr="008D2443">
        <w:rPr>
          <w:rFonts w:ascii="Times New Roman" w:hAnsi="Times New Roman" w:cs="Times New Roman"/>
        </w:rPr>
        <w:t xml:space="preserve">R Core Team (2025). _R: A Language and Environment for Statistical Computing_. R </w:t>
      </w:r>
    </w:p>
    <w:p w14:paraId="5D6DCCA1" w14:textId="410B1BD4" w:rsidR="008D2443" w:rsidRDefault="008D2443" w:rsidP="008D2443">
      <w:pPr>
        <w:spacing w:after="0" w:line="360" w:lineRule="auto"/>
        <w:ind w:firstLine="720"/>
        <w:rPr>
          <w:rFonts w:ascii="Times New Roman" w:hAnsi="Times New Roman" w:cs="Times New Roman"/>
        </w:rPr>
      </w:pPr>
      <w:r w:rsidRPr="008D2443">
        <w:rPr>
          <w:rFonts w:ascii="Times New Roman" w:hAnsi="Times New Roman" w:cs="Times New Roman"/>
        </w:rPr>
        <w:t>Foundation for Statistical Computing, Vienna, Austria. &lt;https://www.R-project.org/&gt;.</w:t>
      </w:r>
    </w:p>
    <w:p w14:paraId="3605D229" w14:textId="77777777" w:rsidR="00837926" w:rsidRDefault="00837926" w:rsidP="008D2443">
      <w:pPr>
        <w:spacing w:after="0" w:line="360" w:lineRule="auto"/>
        <w:ind w:firstLine="720"/>
        <w:rPr>
          <w:rFonts w:ascii="Times New Roman" w:hAnsi="Times New Roman" w:cs="Times New Roman"/>
        </w:rPr>
      </w:pPr>
    </w:p>
    <w:p w14:paraId="6A96B3C9" w14:textId="77777777" w:rsidR="00837926" w:rsidRPr="008D2443" w:rsidRDefault="00837926" w:rsidP="008D2443">
      <w:pPr>
        <w:spacing w:after="0" w:line="360" w:lineRule="auto"/>
        <w:ind w:firstLine="720"/>
        <w:rPr>
          <w:rFonts w:ascii="Times New Roman" w:hAnsi="Times New Roman" w:cs="Times New Roman"/>
        </w:rPr>
      </w:pPr>
    </w:p>
    <w:p w14:paraId="30433AC1" w14:textId="43CBFE44" w:rsidR="008D2443" w:rsidRDefault="00837926" w:rsidP="008D2443">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776D352" wp14:editId="171CB803">
            <wp:extent cx="5486400" cy="3657600"/>
            <wp:effectExtent l="0" t="0" r="0" b="0"/>
            <wp:docPr id="10522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E159E6C" w14:textId="1E356E7E" w:rsidR="00837926" w:rsidRPr="00646E41" w:rsidRDefault="00837926" w:rsidP="004A46A2">
      <w:pPr>
        <w:spacing w:after="0" w:line="240" w:lineRule="auto"/>
        <w:rPr>
          <w:rFonts w:ascii="Times New Roman" w:hAnsi="Times New Roman" w:cs="Times New Roman"/>
        </w:rPr>
      </w:pPr>
      <w:r w:rsidRPr="004A46A2">
        <w:rPr>
          <w:rFonts w:ascii="Times New Roman" w:hAnsi="Times New Roman" w:cs="Times New Roman"/>
          <w:b/>
          <w:bCs/>
        </w:rPr>
        <w:t>Figure 1</w:t>
      </w:r>
      <w:r>
        <w:rPr>
          <w:rFonts w:ascii="Times New Roman" w:hAnsi="Times New Roman" w:cs="Times New Roman"/>
        </w:rPr>
        <w:t>. Observed population</w:t>
      </w:r>
      <w:r w:rsidR="00646E41">
        <w:rPr>
          <w:rFonts w:ascii="Times New Roman" w:hAnsi="Times New Roman" w:cs="Times New Roman"/>
        </w:rPr>
        <w:t xml:space="preserve"> trend</w:t>
      </w:r>
      <w:r w:rsidR="004A46A2">
        <w:rPr>
          <w:rFonts w:ascii="Times New Roman" w:hAnsi="Times New Roman" w:cs="Times New Roman"/>
        </w:rPr>
        <w:t>s</w:t>
      </w:r>
      <w:r w:rsidR="00646E41">
        <w:rPr>
          <w:rFonts w:ascii="Times New Roman" w:hAnsi="Times New Roman" w:cs="Times New Roman"/>
        </w:rPr>
        <w:t xml:space="preserve"> </w:t>
      </w:r>
      <w:r w:rsidR="004A46A2">
        <w:rPr>
          <w:rFonts w:ascii="Times New Roman" w:hAnsi="Times New Roman" w:cs="Times New Roman"/>
        </w:rPr>
        <w:t xml:space="preserve">for </w:t>
      </w:r>
      <w:proofErr w:type="spellStart"/>
      <w:r w:rsidR="00646E41" w:rsidRPr="00FB05D9">
        <w:rPr>
          <w:rFonts w:ascii="Times New Roman" w:hAnsi="Times New Roman" w:cs="Times New Roman"/>
          <w:i/>
          <w:iCs/>
        </w:rPr>
        <w:t>Anoplopoma</w:t>
      </w:r>
      <w:proofErr w:type="spellEnd"/>
      <w:r w:rsidR="00646E41" w:rsidRPr="00FB05D9">
        <w:rPr>
          <w:rFonts w:ascii="Times New Roman" w:hAnsi="Times New Roman" w:cs="Times New Roman"/>
          <w:i/>
          <w:iCs/>
        </w:rPr>
        <w:t xml:space="preserve"> fimbria</w:t>
      </w:r>
      <w:r w:rsidR="00646E41">
        <w:rPr>
          <w:rFonts w:ascii="Times New Roman" w:hAnsi="Times New Roman" w:cs="Times New Roman"/>
          <w:i/>
          <w:iCs/>
        </w:rPr>
        <w:t xml:space="preserve"> </w:t>
      </w:r>
      <w:r w:rsidR="00646E41">
        <w:rPr>
          <w:rFonts w:ascii="Times New Roman" w:hAnsi="Times New Roman" w:cs="Times New Roman"/>
        </w:rPr>
        <w:t>for ages 1</w:t>
      </w:r>
      <w:r w:rsidR="004A46A2">
        <w:rPr>
          <w:rFonts w:ascii="Times New Roman" w:hAnsi="Times New Roman" w:cs="Times New Roman"/>
        </w:rPr>
        <w:t xml:space="preserve">, 2, 3, 4, and total population over a 40-year time series. </w:t>
      </w:r>
    </w:p>
    <w:p w14:paraId="5E6DA593" w14:textId="6224D54B" w:rsidR="00024B45" w:rsidRDefault="00024B45" w:rsidP="008D2443">
      <w:pPr>
        <w:spacing w:after="0" w:line="360" w:lineRule="auto"/>
        <w:rPr>
          <w:rFonts w:ascii="Times New Roman" w:hAnsi="Times New Roman" w:cs="Times New Roman"/>
        </w:rPr>
      </w:pPr>
      <w:r>
        <w:rPr>
          <w:rFonts w:ascii="Times New Roman" w:hAnsi="Times New Roman" w:cs="Times New Roman"/>
          <w:noProof/>
        </w:rPr>
        <w:drawing>
          <wp:inline distT="0" distB="0" distL="0" distR="0" wp14:anchorId="7FF8F5DF" wp14:editId="7547E4E3">
            <wp:extent cx="5486400" cy="3657600"/>
            <wp:effectExtent l="0" t="0" r="0" b="0"/>
            <wp:docPr id="1954262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4F30CCC" w14:textId="12D36C06" w:rsidR="00024B45" w:rsidRPr="004A46A2" w:rsidRDefault="00024B45" w:rsidP="004A46A2">
      <w:pPr>
        <w:spacing w:after="0" w:line="240" w:lineRule="auto"/>
        <w:rPr>
          <w:rFonts w:ascii="Times New Roman" w:hAnsi="Times New Roman" w:cs="Times New Roman"/>
        </w:rPr>
      </w:pPr>
      <w:r w:rsidRPr="004A46A2">
        <w:rPr>
          <w:rFonts w:ascii="Times New Roman" w:hAnsi="Times New Roman" w:cs="Times New Roman"/>
          <w:b/>
          <w:bCs/>
        </w:rPr>
        <w:t>Figure 3</w:t>
      </w:r>
      <w:r>
        <w:rPr>
          <w:rFonts w:ascii="Times New Roman" w:hAnsi="Times New Roman" w:cs="Times New Roman"/>
        </w:rPr>
        <w:t xml:space="preserve">. </w:t>
      </w:r>
      <w:r w:rsidR="004A46A2">
        <w:rPr>
          <w:rFonts w:ascii="Times New Roman" w:hAnsi="Times New Roman" w:cs="Times New Roman"/>
        </w:rPr>
        <w:t xml:space="preserve">Predictions of harvest impacts by age for </w:t>
      </w:r>
      <w:proofErr w:type="spellStart"/>
      <w:r w:rsidR="004A46A2" w:rsidRPr="00FB05D9">
        <w:rPr>
          <w:rFonts w:ascii="Times New Roman" w:hAnsi="Times New Roman" w:cs="Times New Roman"/>
          <w:i/>
          <w:iCs/>
        </w:rPr>
        <w:t>Anoplopoma</w:t>
      </w:r>
      <w:proofErr w:type="spellEnd"/>
      <w:r w:rsidR="004A46A2" w:rsidRPr="00FB05D9">
        <w:rPr>
          <w:rFonts w:ascii="Times New Roman" w:hAnsi="Times New Roman" w:cs="Times New Roman"/>
          <w:i/>
          <w:iCs/>
        </w:rPr>
        <w:t xml:space="preserve"> fimbria</w:t>
      </w:r>
      <w:r w:rsidR="004A46A2">
        <w:rPr>
          <w:rFonts w:ascii="Times New Roman" w:hAnsi="Times New Roman" w:cs="Times New Roman"/>
          <w:i/>
          <w:iCs/>
        </w:rPr>
        <w:t xml:space="preserve"> </w:t>
      </w:r>
      <w:r w:rsidR="004A46A2">
        <w:rPr>
          <w:rFonts w:ascii="Times New Roman" w:hAnsi="Times New Roman" w:cs="Times New Roman"/>
        </w:rPr>
        <w:t xml:space="preserve">over the 40- year time series. </w:t>
      </w:r>
    </w:p>
    <w:p w14:paraId="38B0F4AD" w14:textId="494F356D" w:rsidR="00837926" w:rsidRDefault="00024B45" w:rsidP="008D2443">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1CD7ED5" wp14:editId="3D538CD9">
            <wp:extent cx="5943600" cy="4459605"/>
            <wp:effectExtent l="0" t="0" r="0" b="0"/>
            <wp:docPr id="1577159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0A63F69" w14:textId="55F7327F" w:rsidR="004A46A2" w:rsidRDefault="004A46A2" w:rsidP="004A46A2">
      <w:pPr>
        <w:spacing w:after="0" w:line="240" w:lineRule="auto"/>
        <w:rPr>
          <w:rFonts w:ascii="Times New Roman" w:hAnsi="Times New Roman" w:cs="Times New Roman"/>
        </w:rPr>
      </w:pPr>
      <w:r w:rsidRPr="004A46A2">
        <w:rPr>
          <w:rFonts w:ascii="Times New Roman" w:hAnsi="Times New Roman" w:cs="Times New Roman"/>
          <w:b/>
          <w:bCs/>
        </w:rPr>
        <w:t>Figure 3</w:t>
      </w:r>
      <w:r>
        <w:rPr>
          <w:rFonts w:ascii="Times New Roman" w:hAnsi="Times New Roman" w:cs="Times New Roman"/>
        </w:rPr>
        <w:t xml:space="preserve">. Observed abundance points and predicted abundance lines for all age classes of </w:t>
      </w:r>
      <w:proofErr w:type="spellStart"/>
      <w:r w:rsidRPr="00FB05D9">
        <w:rPr>
          <w:rFonts w:ascii="Times New Roman" w:hAnsi="Times New Roman" w:cs="Times New Roman"/>
          <w:i/>
          <w:iCs/>
        </w:rPr>
        <w:t>Anoplopoma</w:t>
      </w:r>
      <w:proofErr w:type="spellEnd"/>
      <w:r w:rsidRPr="00FB05D9">
        <w:rPr>
          <w:rFonts w:ascii="Times New Roman" w:hAnsi="Times New Roman" w:cs="Times New Roman"/>
          <w:i/>
          <w:iCs/>
        </w:rPr>
        <w:t xml:space="preserve"> fimbria</w:t>
      </w:r>
      <w:r>
        <w:rPr>
          <w:rFonts w:ascii="Times New Roman" w:hAnsi="Times New Roman" w:cs="Times New Roman"/>
          <w:i/>
          <w:iCs/>
        </w:rPr>
        <w:t xml:space="preserve"> </w:t>
      </w:r>
      <w:r>
        <w:rPr>
          <w:rFonts w:ascii="Times New Roman" w:hAnsi="Times New Roman" w:cs="Times New Roman"/>
        </w:rPr>
        <w:t xml:space="preserve">over the 40-year time series, including impacts of harvest. </w:t>
      </w:r>
      <w:r w:rsidR="00865598">
        <w:rPr>
          <w:rFonts w:ascii="Times New Roman" w:hAnsi="Times New Roman" w:cs="Times New Roman"/>
        </w:rPr>
        <w:t>Ninety-five</w:t>
      </w:r>
      <w:r>
        <w:rPr>
          <w:rFonts w:ascii="Times New Roman" w:hAnsi="Times New Roman" w:cs="Times New Roman"/>
        </w:rPr>
        <w:t xml:space="preserve"> percent confidence intervals for each age class are included in shaded polygons. </w:t>
      </w:r>
    </w:p>
    <w:p w14:paraId="23D16F35" w14:textId="77777777" w:rsidR="00D81B42" w:rsidRDefault="00D81B42" w:rsidP="004A46A2">
      <w:pPr>
        <w:spacing w:after="0" w:line="240" w:lineRule="auto"/>
        <w:rPr>
          <w:rFonts w:ascii="Times New Roman" w:hAnsi="Times New Roman" w:cs="Times New Roman"/>
        </w:rPr>
      </w:pPr>
    </w:p>
    <w:p w14:paraId="58664699" w14:textId="66AF2F46" w:rsidR="00D81B42" w:rsidRDefault="00D81B42" w:rsidP="004A46A2">
      <w:pPr>
        <w:spacing w:after="0"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69B58C82" wp14:editId="3D5A90AA">
            <wp:extent cx="5943600" cy="4667250"/>
            <wp:effectExtent l="0" t="0" r="0" b="0"/>
            <wp:docPr id="209444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1E0CB5F1" w14:textId="494CD7D7" w:rsidR="00D81B42" w:rsidRPr="004A46A2" w:rsidRDefault="00D81B42" w:rsidP="004A46A2">
      <w:pPr>
        <w:spacing w:after="0" w:line="240" w:lineRule="auto"/>
        <w:rPr>
          <w:rFonts w:ascii="Times New Roman" w:hAnsi="Times New Roman" w:cs="Times New Roman"/>
        </w:rPr>
      </w:pPr>
      <w:r w:rsidRPr="00D81B42">
        <w:rPr>
          <w:rFonts w:ascii="Times New Roman" w:hAnsi="Times New Roman" w:cs="Times New Roman"/>
          <w:b/>
          <w:bCs/>
        </w:rPr>
        <w:t>Figure 4</w:t>
      </w:r>
      <w:r>
        <w:rPr>
          <w:rFonts w:ascii="Times New Roman" w:hAnsi="Times New Roman" w:cs="Times New Roman"/>
        </w:rPr>
        <w:t xml:space="preserve">. </w:t>
      </w:r>
      <w:r w:rsidRPr="00D81B42">
        <w:rPr>
          <w:rFonts w:ascii="Times New Roman" w:hAnsi="Times New Roman" w:cs="Times New Roman"/>
        </w:rPr>
        <w:t>Density-dependent age-0 survival as a function of total population abundance.</w:t>
      </w:r>
      <w:r w:rsidRPr="00D81B42">
        <w:t xml:space="preserve"> </w:t>
      </w:r>
      <w:r w:rsidRPr="00D81B42">
        <w:rPr>
          <w:rFonts w:ascii="Times New Roman" w:hAnsi="Times New Roman" w:cs="Times New Roman"/>
        </w:rPr>
        <w:t>The fitted relationship demonstrates that, when scaled to the entire population, a density-dependence parameter of β = 0.000617 results in a rapid decline in early-life survival as total abundance increases. This pattern indicates strong density-dependent regulation of recruitment in Sablefish (</w:t>
      </w:r>
      <w:r w:rsidRPr="00D81B42">
        <w:rPr>
          <w:rFonts w:ascii="Times New Roman" w:hAnsi="Times New Roman" w:cs="Times New Roman"/>
          <w:i/>
          <w:iCs/>
        </w:rPr>
        <w:t>A</w:t>
      </w:r>
      <w:r>
        <w:rPr>
          <w:rFonts w:ascii="Times New Roman" w:hAnsi="Times New Roman" w:cs="Times New Roman"/>
          <w:i/>
          <w:iCs/>
        </w:rPr>
        <w:t>.</w:t>
      </w:r>
      <w:r w:rsidRPr="00D81B42">
        <w:rPr>
          <w:rFonts w:ascii="Times New Roman" w:hAnsi="Times New Roman" w:cs="Times New Roman"/>
          <w:i/>
          <w:iCs/>
        </w:rPr>
        <w:t xml:space="preserve"> fimbria</w:t>
      </w:r>
      <w:r w:rsidRPr="00D81B42">
        <w:rPr>
          <w:rFonts w:ascii="Times New Roman" w:hAnsi="Times New Roman" w:cs="Times New Roman"/>
        </w:rPr>
        <w:t>).</w:t>
      </w:r>
    </w:p>
    <w:sectPr w:rsidR="00D81B42" w:rsidRPr="004A4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D9"/>
    <w:rsid w:val="00020B60"/>
    <w:rsid w:val="00024B45"/>
    <w:rsid w:val="00096AEF"/>
    <w:rsid w:val="00162752"/>
    <w:rsid w:val="001B6B50"/>
    <w:rsid w:val="002051EA"/>
    <w:rsid w:val="002B72F5"/>
    <w:rsid w:val="00306797"/>
    <w:rsid w:val="003071B6"/>
    <w:rsid w:val="00390156"/>
    <w:rsid w:val="003F0C4D"/>
    <w:rsid w:val="004A46A2"/>
    <w:rsid w:val="004C66DA"/>
    <w:rsid w:val="0053121B"/>
    <w:rsid w:val="00646E41"/>
    <w:rsid w:val="006B4BC8"/>
    <w:rsid w:val="0070406F"/>
    <w:rsid w:val="00837926"/>
    <w:rsid w:val="00842D75"/>
    <w:rsid w:val="00865598"/>
    <w:rsid w:val="008D2443"/>
    <w:rsid w:val="00942A32"/>
    <w:rsid w:val="00984851"/>
    <w:rsid w:val="00A10384"/>
    <w:rsid w:val="00AE4E53"/>
    <w:rsid w:val="00C31142"/>
    <w:rsid w:val="00D81B42"/>
    <w:rsid w:val="00DE4456"/>
    <w:rsid w:val="00E869C9"/>
    <w:rsid w:val="00F72946"/>
    <w:rsid w:val="00FA0235"/>
    <w:rsid w:val="00FB0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B5B5"/>
  <w15:chartTrackingRefBased/>
  <w15:docId w15:val="{EDE84413-2FA8-43BA-A8DB-29B8EC35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5D9"/>
    <w:rPr>
      <w:rFonts w:eastAsiaTheme="majorEastAsia" w:cstheme="majorBidi"/>
      <w:color w:val="272727" w:themeColor="text1" w:themeTint="D8"/>
    </w:rPr>
  </w:style>
  <w:style w:type="paragraph" w:styleId="Title">
    <w:name w:val="Title"/>
    <w:basedOn w:val="Normal"/>
    <w:next w:val="Normal"/>
    <w:link w:val="TitleChar"/>
    <w:uiPriority w:val="10"/>
    <w:qFormat/>
    <w:rsid w:val="00FB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FB05D9"/>
    <w:rPr>
      <w:i/>
      <w:iCs/>
      <w:color w:val="404040" w:themeColor="text1" w:themeTint="BF"/>
    </w:rPr>
  </w:style>
  <w:style w:type="paragraph" w:styleId="ListParagraph">
    <w:name w:val="List Paragraph"/>
    <w:basedOn w:val="Normal"/>
    <w:uiPriority w:val="34"/>
    <w:qFormat/>
    <w:rsid w:val="00FB05D9"/>
    <w:pPr>
      <w:ind w:left="720"/>
      <w:contextualSpacing/>
    </w:pPr>
  </w:style>
  <w:style w:type="character" w:styleId="IntenseEmphasis">
    <w:name w:val="Intense Emphasis"/>
    <w:basedOn w:val="DefaultParagraphFont"/>
    <w:uiPriority w:val="21"/>
    <w:qFormat/>
    <w:rsid w:val="00FB05D9"/>
    <w:rPr>
      <w:i/>
      <w:iCs/>
      <w:color w:val="0F4761" w:themeColor="accent1" w:themeShade="BF"/>
    </w:rPr>
  </w:style>
  <w:style w:type="paragraph" w:styleId="IntenseQuote">
    <w:name w:val="Intense Quote"/>
    <w:basedOn w:val="Normal"/>
    <w:next w:val="Normal"/>
    <w:link w:val="IntenseQuoteChar"/>
    <w:uiPriority w:val="30"/>
    <w:qFormat/>
    <w:rsid w:val="00F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5D9"/>
    <w:rPr>
      <w:i/>
      <w:iCs/>
      <w:color w:val="0F4761" w:themeColor="accent1" w:themeShade="BF"/>
    </w:rPr>
  </w:style>
  <w:style w:type="character" w:styleId="IntenseReference">
    <w:name w:val="Intense Reference"/>
    <w:basedOn w:val="DefaultParagraphFont"/>
    <w:uiPriority w:val="32"/>
    <w:qFormat/>
    <w:rsid w:val="00FB05D9"/>
    <w:rPr>
      <w:b/>
      <w:bCs/>
      <w:smallCaps/>
      <w:color w:val="0F4761" w:themeColor="accent1" w:themeShade="BF"/>
      <w:spacing w:val="5"/>
    </w:rPr>
  </w:style>
  <w:style w:type="character" w:styleId="Hyperlink">
    <w:name w:val="Hyperlink"/>
    <w:basedOn w:val="DefaultParagraphFont"/>
    <w:uiPriority w:val="99"/>
    <w:unhideWhenUsed/>
    <w:rsid w:val="0053121B"/>
    <w:rPr>
      <w:color w:val="467886" w:themeColor="hyperlink"/>
      <w:u w:val="single"/>
    </w:rPr>
  </w:style>
  <w:style w:type="character" w:styleId="UnresolvedMention">
    <w:name w:val="Unresolved Mention"/>
    <w:basedOn w:val="DefaultParagraphFont"/>
    <w:uiPriority w:val="99"/>
    <w:semiHidden/>
    <w:unhideWhenUsed/>
    <w:rsid w:val="0053121B"/>
    <w:rPr>
      <w:color w:val="605E5C"/>
      <w:shd w:val="clear" w:color="auto" w:fill="E1DFDD"/>
    </w:rPr>
  </w:style>
  <w:style w:type="character" w:styleId="PlaceholderText">
    <w:name w:val="Placeholder Text"/>
    <w:basedOn w:val="DefaultParagraphFont"/>
    <w:uiPriority w:val="99"/>
    <w:semiHidden/>
    <w:rsid w:val="003F0C4D"/>
    <w:rPr>
      <w:color w:val="666666"/>
    </w:rPr>
  </w:style>
  <w:style w:type="character" w:styleId="CommentReference">
    <w:name w:val="annotation reference"/>
    <w:basedOn w:val="DefaultParagraphFont"/>
    <w:uiPriority w:val="99"/>
    <w:semiHidden/>
    <w:unhideWhenUsed/>
    <w:rsid w:val="00865598"/>
    <w:rPr>
      <w:sz w:val="16"/>
      <w:szCs w:val="16"/>
    </w:rPr>
  </w:style>
  <w:style w:type="paragraph" w:styleId="CommentText">
    <w:name w:val="annotation text"/>
    <w:basedOn w:val="Normal"/>
    <w:link w:val="CommentTextChar"/>
    <w:uiPriority w:val="99"/>
    <w:unhideWhenUsed/>
    <w:rsid w:val="00865598"/>
    <w:pPr>
      <w:spacing w:line="240" w:lineRule="auto"/>
    </w:pPr>
    <w:rPr>
      <w:sz w:val="20"/>
      <w:szCs w:val="20"/>
    </w:rPr>
  </w:style>
  <w:style w:type="character" w:customStyle="1" w:styleId="CommentTextChar">
    <w:name w:val="Comment Text Char"/>
    <w:basedOn w:val="DefaultParagraphFont"/>
    <w:link w:val="CommentText"/>
    <w:uiPriority w:val="99"/>
    <w:rsid w:val="00865598"/>
    <w:rPr>
      <w:sz w:val="20"/>
      <w:szCs w:val="20"/>
    </w:rPr>
  </w:style>
  <w:style w:type="paragraph" w:styleId="CommentSubject">
    <w:name w:val="annotation subject"/>
    <w:basedOn w:val="CommentText"/>
    <w:next w:val="CommentText"/>
    <w:link w:val="CommentSubjectChar"/>
    <w:uiPriority w:val="99"/>
    <w:semiHidden/>
    <w:unhideWhenUsed/>
    <w:rsid w:val="00865598"/>
    <w:rPr>
      <w:b/>
      <w:bCs/>
    </w:rPr>
  </w:style>
  <w:style w:type="character" w:customStyle="1" w:styleId="CommentSubjectChar">
    <w:name w:val="Comment Subject Char"/>
    <w:basedOn w:val="CommentTextChar"/>
    <w:link w:val="CommentSubject"/>
    <w:uiPriority w:val="99"/>
    <w:semiHidden/>
    <w:rsid w:val="008655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doi.org/10.1016/j.fishres.2014.05.00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1263</Words>
  <Characters>7520</Characters>
  <Application>Microsoft Office Word</Application>
  <DocSecurity>0</DocSecurity>
  <Lines>127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Amidon</dc:creator>
  <cp:keywords/>
  <dc:description/>
  <cp:lastModifiedBy>Anna Amidon</cp:lastModifiedBy>
  <cp:revision>2</cp:revision>
  <dcterms:created xsi:type="dcterms:W3CDTF">2026-02-18T15:02:00Z</dcterms:created>
  <dcterms:modified xsi:type="dcterms:W3CDTF">2026-02-18T15:02:00Z</dcterms:modified>
</cp:coreProperties>
</file>