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analysis-plan-for-inf-panel-proteins"/>
      <w:bookmarkEnd w:id="21"/>
      <w:r>
        <w:t xml:space="preserve">SCALLOP consortium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SCALLOP/CVD1 analysis plan, last updated 8/11/2018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Timeline for completing cohort-specific analyses and uploading the results for this project --</w:t>
      </w:r>
      <w:r>
        <w:t xml:space="preserve">1 October 2018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overview"/>
      <w:bookmarkEnd w:id="22"/>
      <w:r>
        <w:t xml:space="preserve">1. Overview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 discovery and</w:t>
      </w:r>
      <w:r>
        <w:t xml:space="preserve"> </w:t>
      </w:r>
      <w:r>
        <w:t xml:space="preserve">follow-up of genetic associations with proteins on the Olink Proteomics platform. A meta-analysis has been conducted on Olink CVD1 panel data from participating cohorts;</w:t>
      </w:r>
      <w:r>
        <w:t xml:space="preserve"> </w:t>
      </w:r>
      <w:r>
        <w:t xml:space="preserve">consequent requests were sent and contributions made on the Olink INF panel. This document follows closely the SCALLOP/CVD1 analysis plan for the analysis, and in</w:t>
      </w:r>
      <w:r>
        <w:t xml:space="preserve"> </w:t>
      </w:r>
      <w:r>
        <w:t xml:space="preserve">particular highlights relevant information required to facilitate the meta-analysis.</w:t>
      </w:r>
    </w:p>
    <w:p>
      <w:pPr>
        <w:pStyle w:val="BodyText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Examination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Heading2"/>
      </w:pPr>
      <w:bookmarkStart w:id="23" w:name="data-and-analysis"/>
      <w:bookmarkEnd w:id="23"/>
      <w:r>
        <w:t xml:space="preserve">2. Data and analysis</w:t>
      </w:r>
    </w:p>
    <w:p>
      <w:pPr>
        <w:pStyle w:val="Heading3"/>
      </w:pPr>
      <w:bookmarkStart w:id="24" w:name="proteins"/>
      <w:bookmarkEnd w:id="24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5" w:name="snps"/>
      <w:bookmarkEnd w:id="25"/>
      <w:r>
        <w:t xml:space="preserve">SNPs</w:t>
      </w:r>
    </w:p>
    <w:p>
      <w:pPr>
        <w:pStyle w:val="Compact"/>
        <w:numPr>
          <w:numId w:val="1002"/>
          <w:ilvl w:val="0"/>
        </w:numPr>
      </w:pPr>
      <w:r>
        <w:t xml:space="preserve">1000 genomes imputation</w:t>
      </w:r>
    </w:p>
    <w:p>
      <w:pPr>
        <w:pStyle w:val="Compact"/>
        <w:numPr>
          <w:numId w:val="1002"/>
          <w:ilvl w:val="0"/>
        </w:numPr>
      </w:pPr>
      <w:r>
        <w:t xml:space="preserve">SNPs will be filtered for imputation quality at time of meta-analysis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6" w:name="association-analysis"/>
      <w:bookmarkEnd w:id="26"/>
      <w:r>
        <w:t xml:space="preserve">Association analysis</w:t>
      </w:r>
    </w:p>
    <w:p>
      <w:pPr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</w:t>
      </w:r>
      <w:r>
        <w:t xml:space="preserve"> </w:t>
      </w:r>
      <w:r>
        <w:rPr>
          <w:rStyle w:val="VerbatimChar"/>
        </w:rPr>
        <w:t xml:space="preserve">invnormal</w:t>
      </w:r>
      <w:r>
        <w:t xml:space="preserve"> </w:t>
      </w:r>
      <w:r>
        <w:t xml:space="preserve">function,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3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numPr>
          <w:numId w:val="1003"/>
          <w:ilvl w:val="0"/>
        </w:numPr>
      </w:pPr>
      <w:r>
        <w:t xml:space="preserve">Additive genetic model</w:t>
      </w:r>
    </w:p>
    <w:p>
      <w:pPr>
        <w:pStyle w:val="Heading3"/>
      </w:pPr>
      <w:bookmarkStart w:id="27" w:name="stratification"/>
      <w:bookmarkEnd w:id="27"/>
      <w:r>
        <w:t xml:space="preserve">Stratification</w:t>
      </w:r>
    </w:p>
    <w:p>
      <w:pPr>
        <w:pStyle w:val="Compact"/>
        <w:numPr>
          <w:numId w:val="1004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3"/>
      </w:pPr>
      <w:bookmarkStart w:id="28" w:name="software"/>
      <w:bookmarkEnd w:id="28"/>
      <w:r>
        <w:t xml:space="preserve">Software</w:t>
      </w:r>
    </w:p>
    <w:p>
      <w:pPr>
        <w:pStyle w:val="FirstParagraph"/>
      </w:pPr>
      <w:r>
        <w:t xml:space="preserve">It is preferable to use software which account for genotype uncertainty, such as SNPTEST, QUICKTEST, and BOLT-LMM.</w:t>
      </w:r>
    </w:p>
    <w:p>
      <w:pPr>
        <w:pStyle w:val="Heading2"/>
      </w:pPr>
      <w:bookmarkStart w:id="29" w:name="descriptive-statistics"/>
      <w:bookmarkEnd w:id="29"/>
      <w:r>
        <w:t xml:space="preserve">3. Descriptive statistics</w:t>
      </w:r>
    </w:p>
    <w:p>
      <w:pPr>
        <w:pStyle w:val="FirstParagraph"/>
      </w:pPr>
      <w:r>
        <w:t xml:space="preserve">Please fill out the spreadsheet as with SCALLOP/CVD1 with naming convention:</w:t>
      </w:r>
    </w:p>
    <w:p>
      <w:pPr>
        <w:pStyle w:val="Compact"/>
        <w:numPr>
          <w:numId w:val="1005"/>
          <w:ilvl w:val="0"/>
        </w:numPr>
      </w:pPr>
      <w:r>
        <w:t xml:space="preserve">STUDY.descriptives.DATE.xls</w:t>
      </w:r>
    </w:p>
    <w:p>
      <w:pPr>
        <w:pStyle w:val="Compact"/>
        <w:numPr>
          <w:numId w:val="1005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5"/>
          <w:ilvl w:val="0"/>
        </w:numPr>
      </w:pPr>
      <w:r>
        <w:t xml:space="preserve">DATE is the date on which the file was prepared, in the format “DDMMYYYY”.</w:t>
      </w:r>
    </w:p>
    <w:p>
      <w:pPr>
        <w:pStyle w:val="Heading2"/>
      </w:pPr>
      <w:bookmarkStart w:id="30" w:name="file-formats-for-gwas-results"/>
      <w:bookmarkEnd w:id="30"/>
      <w:r>
        <w:t xml:space="preserve">4. File formats for GWAS results</w:t>
      </w:r>
    </w:p>
    <w:p>
      <w:pPr>
        <w:pStyle w:val="Heading3"/>
      </w:pPr>
      <w:bookmarkStart w:id="31" w:name="snp-table-for-gwas-results"/>
      <w:bookmarkEnd w:id="31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5000.0"/>
        <w:tblLook w:firstRow="1"/>
      </w:tblPr>
      <w:tblGrid>
        <w:gridCol w:w="307"/>
        <w:gridCol w:w="1230"/>
        <w:gridCol w:w="6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of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bookmarkEnd w:id="32"/>
      <w:r>
        <w:t xml:space="preserve">File-naming convention</w:t>
      </w:r>
    </w:p>
    <w:p>
      <w:pPr>
        <w:pStyle w:val="FirstParagraph"/>
      </w:pPr>
      <w:r>
        <w:t xml:space="preserve">It is recommended to use format STUDY_analyst_inf1_protein_UniProtID_date.gz, see https://www.uniprot.org/ for additional information on UniProt IDs.</w:t>
      </w:r>
    </w:p>
    <w:p>
      <w:pPr>
        <w:pStyle w:val="Heading3"/>
      </w:pPr>
      <w:bookmarkStart w:id="33" w:name="notes-on-plink"/>
      <w:bookmarkEnd w:id="33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Normal"/>
        <w:tblW w:type="pct" w:w="4375.0"/>
        <w:tblLook w:firstRow="1"/>
      </w:tblPr>
      <w:tblGrid>
        <w:gridCol w:w="330"/>
        <w:gridCol w:w="1210"/>
        <w:gridCol w:w="1210"/>
        <w:gridCol w:w="41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Additional 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7*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Allele 2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* may be required to take from the PLINK .bim file.</w:t>
      </w:r>
    </w:p>
    <w:p>
      <w:pPr>
        <w:pStyle w:val="BodyText"/>
      </w:pPr>
      <w:r>
        <w:t xml:space="preserve">In this case, please provide for each SNP information on strand, effect allele, effect allele frequency, and the information measures for imputation -- the information</w:t>
      </w:r>
      <w:r>
        <w:t xml:space="preserve"> </w:t>
      </w:r>
      <w:r>
        <w:t xml:space="preserve">measure can be on the genotype level once for a cohort rather than from phenotype-genotype regression through software such as SNPTEST. SNP and sample based statistics can</w:t>
      </w:r>
      <w:r>
        <w:t xml:space="preserve"> </w:t>
      </w:r>
      <w:r>
        <w:t xml:space="preserve">be greatly facilitated with software qctool, http://www.well.ox.ac.uk/~gav/qctool_v2/.</w:t>
      </w:r>
    </w:p>
    <w:p>
      <w:pPr>
        <w:pStyle w:val="Heading2"/>
      </w:pPr>
      <w:bookmarkStart w:id="34" w:name="meta-analysis"/>
      <w:bookmarkEnd w:id="34"/>
      <w:r>
        <w:t xml:space="preserve">5. Meta-analysis</w:t>
      </w:r>
    </w:p>
    <w:p>
      <w:pPr>
        <w:pStyle w:val="FirstParagraph"/>
      </w:pPr>
      <w:r>
        <w:t xml:space="preserve">Meta-analysis will be performed centrally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Compact"/>
        <w:numPr>
          <w:numId w:val="1006"/>
          <w:ilvl w:val="0"/>
        </w:numPr>
      </w:pPr>
      <w:r>
        <w:t xml:space="preserve">Marker exclusion filters: we will apply imputation quality filters at the meta-analysis stage, so provide unfiltered results.</w:t>
      </w:r>
    </w:p>
    <w:p>
      <w:pPr>
        <w:pStyle w:val="Compact"/>
        <w:numPr>
          <w:numId w:val="1006"/>
          <w:ilvl w:val="0"/>
        </w:numPr>
      </w:pPr>
      <w:r>
        <w:t xml:space="preserve">Genomic control (GC): genomic control will be applied to each study at the meta-analysis stage (single GC), so GC-correction is needed for each cohort.</w:t>
      </w:r>
    </w:p>
    <w:p>
      <w:pPr>
        <w:pStyle w:val="Compact"/>
        <w:numPr>
          <w:numId w:val="1006"/>
          <w:ilvl w:val="0"/>
        </w:numPr>
      </w:pPr>
      <w:r>
        <w:t xml:space="preserve">Significance: the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5" w:name="uploading-of-results"/>
      <w:bookmarkEnd w:id="35"/>
      <w:r>
        <w:t xml:space="preserve">6. Uploading of results</w:t>
      </w:r>
    </w:p>
    <w:p>
      <w:pPr>
        <w:pStyle w:val="FirstParagraph"/>
      </w:pPr>
      <w:r>
        <w:t xml:space="preserve">See the CVD1 analysis plan.</w:t>
      </w:r>
    </w:p>
    <w:p>
      <w:pPr>
        <w:pStyle w:val="Heading2"/>
      </w:pPr>
      <w:bookmarkStart w:id="36" w:name="contact-information"/>
      <w:bookmarkEnd w:id="36"/>
      <w:r>
        <w:t xml:space="preserve">7. Contact information</w:t>
      </w:r>
    </w:p>
    <w:p>
      <w:pPr>
        <w:pStyle w:val="FirstParagraph"/>
      </w:pPr>
      <w:r>
        <w:t xml:space="preserve">For questions about SCALLOP, please contact Anders Malarstig (anders.malarstig@ki.se). For technical issues regarding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1916e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895cbf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2018-11-09T07:40:23Z</dcterms:created>
  <dcterms:modified xsi:type="dcterms:W3CDTF">2018-11-09T07:40:23Z</dcterms:modified>
</cp:coreProperties>
</file>