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 analysis plan, Cambridge 8/11/2018</w: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 panela</w:t>
      </w:r>
      <w:r>
        <w:t xml:space="preserve"> </w:t>
      </w:r>
      <w:r>
        <w:t xml:space="preserve">from participating cohorts and consequent contributions have been made on Olink INF panel. This document therefore follows closely the SCALLOP/CVD analysis</w:t>
      </w:r>
      <w:r>
        <w:t xml:space="preserve"> </w:t>
      </w:r>
      <w:r>
        <w:t xml:space="preserve">plan for the analysis, with highlight of relevant information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Compact"/>
        <w:numPr>
          <w:numId w:val="1002"/>
          <w:ilvl w:val="0"/>
        </w:numPr>
      </w:pPr>
      <w:r>
        <w:t xml:space="preserve">Use multiple linear regression for all samples and raw measurements from assays</w:t>
      </w:r>
    </w:p>
    <w:p>
      <w:pPr>
        <w:numPr>
          <w:numId w:val="1002"/>
          <w:ilvl w:val="0"/>
        </w:numPr>
      </w:pPr>
      <w:r>
        <w:t xml:space="preserve">Rank-based inverse normal transformation on the residuals, e.g., invnormal function from https://github.com/jinghuazhao/R/tree/master/gap,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invnormal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((</w:t>
      </w:r>
      <w:r>
        <w:rPr>
          <w:rStyle w:val="KeywordTok"/>
        </w:rPr>
        <w:t xml:space="preserve">rank</w:t>
      </w:r>
      <w:r>
        <w:rPr>
          <w:rStyle w:val="NormalTok"/>
        </w:rPr>
        <w:t xml:space="preserve">(x,</w:t>
      </w:r>
      <w:r>
        <w:rPr>
          <w:rStyle w:val="DataTypeTok"/>
        </w:rPr>
        <w:t xml:space="preserve">na.last=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)-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(x)))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3"/>
          <w:ilvl w:val="0"/>
        </w:numPr>
      </w:pPr>
      <w:r>
        <w:t xml:space="preserve">1000 genomes imputation</w:t>
      </w:r>
    </w:p>
    <w:p>
      <w:pPr>
        <w:pStyle w:val="Compact"/>
        <w:numPr>
          <w:numId w:val="1003"/>
          <w:ilvl w:val="0"/>
        </w:numPr>
      </w:pPr>
      <w:r>
        <w:t xml:space="preserve">SNPs will be filtered for imputation quality at time of meta-analysis, but please filter out SNPs with IMPUTE INFO quality less than 0.2</w:t>
      </w:r>
    </w:p>
    <w:p>
      <w:pPr>
        <w:pStyle w:val="Compact"/>
        <w:numPr>
          <w:numId w:val="1003"/>
          <w:ilvl w:val="0"/>
        </w:numPr>
      </w:pPr>
      <w:r>
        <w:t xml:space="preserve">Standard QC, including call rate &lt; 95% or failed Illumina genotype calling, gender mismatch, abnormal inbreeding coefficient, failed cryptic relatedness test, ancestry outlier, sample call rate &lt; 95%, Bonferroni corrected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pStyle w:val="Compact"/>
        <w:numPr>
          <w:numId w:val="1004"/>
          <w:ilvl w:val="0"/>
        </w:numPr>
      </w:pPr>
      <w:r>
        <w:t xml:space="preserve">Linear regression with adjustment for study-specific covariates. These should always include age at time of sample collection, gender and adjustment for population structure / geography if applicable (e.g across countries). Sample storage time and season of collection if applicable.</w:t>
      </w:r>
    </w:p>
    <w:p>
      <w:pPr>
        <w:pStyle w:val="Compact"/>
        <w:numPr>
          <w:numId w:val="1004"/>
          <w:ilvl w:val="0"/>
        </w:numPr>
      </w:pPr>
      <w:r>
        <w:t xml:space="preserve">Use imputation-dosages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Compact"/>
        <w:numPr>
          <w:numId w:val="1004"/>
          <w:ilvl w:val="0"/>
        </w:numPr>
      </w:pPr>
      <w:r>
        <w:t xml:space="preserve">Separate the analyses for men and women for X chromosome SNPs (exception for cohorts that have already performed analyses)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5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attached descriptive statistics spreadsheet and use the naming convention:</w:t>
      </w:r>
    </w:p>
    <w:p>
      <w:pPr>
        <w:pStyle w:val="Compact"/>
        <w:numPr>
          <w:numId w:val="1006"/>
          <w:ilvl w:val="0"/>
        </w:numPr>
      </w:pPr>
      <w:r>
        <w:t xml:space="preserve">STUDY.descriptives.DATE.xls</w:t>
      </w:r>
    </w:p>
    <w:p>
      <w:pPr>
        <w:pStyle w:val="Compact"/>
        <w:numPr>
          <w:numId w:val="1006"/>
          <w:ilvl w:val="0"/>
        </w:numPr>
      </w:pPr>
      <w:r>
        <w:t xml:space="preserve">Where, STUDY is a short (14 characters or less) identifier for the population studied, which is the same for all files provided by your study.</w:t>
      </w:r>
    </w:p>
    <w:p>
      <w:pPr>
        <w:pStyle w:val="Compact"/>
        <w:numPr>
          <w:numId w:val="1006"/>
          <w:ilvl w:val="0"/>
        </w:numPr>
      </w:pPr>
      <w:r>
        <w:t xml:space="preserve">DATE is the date on which the file was prepared, in the format “YYYYMMDD”.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STUDY_inf1_protein_UnitProtID_date.gz.</w:t>
      </w:r>
    </w:p>
    <w:p>
      <w:pPr>
        <w:pStyle w:val="Heading3"/>
      </w:pPr>
      <w:bookmarkStart w:id="33" w:name="notes-on-plink"/>
      <w:bookmarkEnd w:id="33"/>
      <w:r>
        <w:t xml:space="preserve">Notes on PLINK</w:t>
      </w:r>
    </w:p>
    <w:p>
      <w:pPr>
        <w:pStyle w:val="FirstParagraph"/>
      </w:pPr>
      <w:r>
        <w:t xml:space="preserve">Due possibly to the large number of proteins for GWAS, some cohorts employed PLINK to expedite analysis in which case one may see the following information: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CHI2</w:t>
            </w:r>
          </w:p>
        </w:tc>
        <w:tc>
          <w:p>
            <w:pPr>
              <w:pStyle w:val="Compact"/>
              <w:jc w:val="left"/>
            </w:pPr>
            <w:r>
              <w:t xml:space="preserve">Regression statistics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please provide for each SNP information on strand, effect allele, effect allele frequency, and the information measures.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Compact"/>
        <w:numPr>
          <w:numId w:val="1007"/>
          <w:ilvl w:val="0"/>
        </w:numPr>
      </w:pPr>
      <w:r>
        <w:t xml:space="preserve">Marker exclusion filters: we will apply imputation quality filters at the meta-analysis stage. Please do not apply these filters yourself and provide unfiltered results.</w:t>
      </w:r>
    </w:p>
    <w:p>
      <w:pPr>
        <w:pStyle w:val="Compact"/>
        <w:numPr>
          <w:numId w:val="1007"/>
          <w:ilvl w:val="0"/>
        </w:numPr>
      </w:pPr>
      <w:r>
        <w:t xml:space="preserve">Genomic control (GC): genomic control will be applied to each study at the meta-analysis stage (single GC). Please do not apply GC to GWAS results and provide uncorrected standard errors, as (double) GC will be applied at the meta-analysis stage.</w:t>
      </w:r>
    </w:p>
    <w:p>
      <w:pPr>
        <w:pStyle w:val="Compact"/>
        <w:numPr>
          <w:numId w:val="1007"/>
          <w:ilvl w:val="0"/>
        </w:numPr>
      </w:pPr>
      <w:r>
        <w:t xml:space="preserve">Significance: the threshold for the genome-wide analyses will be set at 5 x 10</w:t>
      </w:r>
      <w:r>
        <w:t xml:space="preserve">-8</w:t>
      </w:r>
      <w:r>
        <w:t xml:space="preserve">. The results will be replicated in independent cohorts so no need for additional correction.</w:t>
      </w:r>
    </w:p>
    <w:p>
      <w:pPr>
        <w:pStyle w:val="Heading2"/>
      </w:pPr>
      <w:bookmarkStart w:id="35" w:name="uploading-of-results-data-to-tryggve-server"/>
      <w:bookmarkEnd w:id="35"/>
      <w:r>
        <w:t xml:space="preserve">7. Uploading of results data to TRYGGVE server</w:t>
      </w:r>
    </w:p>
    <w:p>
      <w:pPr>
        <w:pStyle w:val="FirstParagraph"/>
      </w:pPr>
      <w:r>
        <w:t xml:space="preserve">See CVD analysis plan.</w:t>
      </w:r>
    </w:p>
    <w:p>
      <w:pPr>
        <w:pStyle w:val="Heading2"/>
      </w:pPr>
      <w:bookmarkStart w:id="36" w:name="contact-information"/>
      <w:bookmarkEnd w:id="36"/>
      <w:r>
        <w:t xml:space="preserve">8. Contact information</w:t>
      </w:r>
    </w:p>
    <w:p>
      <w:pPr>
        <w:pStyle w:val="FirstParagraph"/>
      </w:pPr>
      <w:r>
        <w:t xml:space="preserve">If you have any questions, please contact Jing Hua Zhao via jhz22@medschl.cam.ac.uk and James Peters via jp549@medschl.cam.ac.uk.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9f1d39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76df3c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2018-11-08T16:13:16Z</dcterms:created>
  <dcterms:modified xsi:type="dcterms:W3CDTF">2018-11-08T16:13:16Z</dcterms:modified>
</cp:coreProperties>
</file>