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 xml:space="preserve">Proteins play </w:t>
      </w:r>
      <w:r w:rsidR="00554F50">
        <w:t xml:space="preserve">a </w:t>
      </w:r>
      <w:r>
        <w:t>central ro</w:t>
      </w:r>
      <w:r w:rsidR="004B1E89">
        <w:t>le in many biological processes</w:t>
      </w:r>
      <w:r w:rsidR="00752961">
        <w:t xml:space="preserve"> and large-scale protein-wide genomic analysis (PGWAS) became important source of information </w:t>
      </w:r>
      <w:r w:rsidR="003318D5">
        <w:t>as highlighted in</w:t>
      </w:r>
      <w:r w:rsidR="006560FD">
        <w:t xml:space="preserve"> </w:t>
      </w:r>
      <w:r w:rsidR="003318D5">
        <w:t xml:space="preserve">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6560FD" w:rsidRDefault="006560FD" w:rsidP="00FC5E08">
      <w:pPr>
        <w:pStyle w:val="BodyText"/>
      </w:pPr>
      <w:r>
        <w:t>Here we report findings associated with OLINK/INF1 panel, using cohorts in the SCAndinavian coLLaboration for Olink plasma Protein genetics (SCALLOP) consortium, a collaborative framework for discovery and follow-up of genetic associations with proteins on the Olink Proteomics platform.</w:t>
      </w:r>
    </w:p>
    <w:p w:rsidR="008E705C" w:rsidRDefault="006560FD" w:rsidP="00FC5E08">
      <w:pPr>
        <w:pStyle w:val="BodyText"/>
      </w:pPr>
      <w:r>
        <w:t>W</w:t>
      </w:r>
      <w:r w:rsidR="00F455F0">
        <w:t xml:space="preserve">e </w:t>
      </w:r>
      <w:r w:rsidR="00D61242">
        <w:t xml:space="preserve">identified pQTLs, </w:t>
      </w:r>
      <w:r w:rsidR="00FC5E08">
        <w:t xml:space="preserve">the </w:t>
      </w:r>
      <w:r w:rsidR="00902CE7">
        <w:t xml:space="preserve">mechanistic basis of </w:t>
      </w:r>
      <w:r w:rsidR="00D61242">
        <w:t xml:space="preserve">their </w:t>
      </w:r>
      <w:r w:rsidR="00902CE7">
        <w:t>cis- and trans-</w:t>
      </w:r>
      <w:r w:rsidR="00D61242">
        <w:t xml:space="preserve"> effects </w:t>
      </w:r>
      <w:r w:rsidR="00902CE7">
        <w:t>by functional annotation</w:t>
      </w:r>
      <w:r w:rsidR="00FC5E08">
        <w:t xml:space="preserve">, </w:t>
      </w:r>
      <w:r w:rsidR="00902CE7">
        <w:t>pleiotropic effects</w:t>
      </w:r>
      <w:r w:rsidR="00FC5E08">
        <w:t xml:space="preserve">, </w:t>
      </w:r>
      <w:r w:rsidR="00902CE7">
        <w:t>the</w:t>
      </w:r>
      <w:r w:rsidR="00BF7D61">
        <w:t>ir</w:t>
      </w:r>
      <w:r w:rsidR="00902CE7">
        <w:t xml:space="preserve"> causal role </w:t>
      </w:r>
      <w:r w:rsidR="005F7075">
        <w:t xml:space="preserve">on </w:t>
      </w:r>
      <w:r w:rsidR="00902CE7">
        <w:t xml:space="preserve">disease outcomes such as CHD </w:t>
      </w:r>
      <w:r w:rsidR="00BF7D61">
        <w:t>and</w:t>
      </w:r>
      <w:r w:rsidR="00FC5E08">
        <w:t xml:space="preserve">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</w:t>
      </w:r>
      <w:r w:rsidR="00B267C5">
        <w:t>/INF1</w:t>
      </w:r>
      <w:r>
        <w:t xml:space="preserve"> consortium</w:t>
      </w:r>
    </w:p>
    <w:p w:rsidR="008E705C" w:rsidRDefault="005810C5" w:rsidP="007D1565">
      <w:pPr>
        <w:pStyle w:val="FirstParagraph"/>
      </w:pPr>
      <w:r>
        <w:t xml:space="preserve">The contributing cohorts </w:t>
      </w:r>
      <w:r w:rsidR="00B267C5">
        <w:t xml:space="preserve">in this study </w:t>
      </w:r>
      <w:r>
        <w:t xml:space="preserve">are listed in </w:t>
      </w:r>
      <w:r w:rsidR="008A448F">
        <w:t xml:space="preserve">Supplementary </w:t>
      </w:r>
      <w:r>
        <w:t>Table</w:t>
      </w:r>
      <w:r w:rsidR="005575BA">
        <w:t xml:space="preserve"> x</w:t>
      </w:r>
      <w:r>
        <w:t xml:space="preserve">. </w:t>
      </w:r>
      <w:bookmarkEnd w:id="4"/>
      <w:r w:rsidR="0049518B">
        <w:t>T</w:t>
      </w:r>
      <w:r w:rsidR="00902CE7">
        <w:t xml:space="preserve">he </w:t>
      </w:r>
      <w:r w:rsidR="00BD4B3D">
        <w:t xml:space="preserve">original </w:t>
      </w:r>
      <w:r w:rsidR="00902CE7"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  <w:r w:rsidR="007D1565">
        <w:t xml:space="preserve"> </w:t>
      </w:r>
      <w:r w:rsidR="00902CE7">
        <w:t xml:space="preserve">Quality control on </w:t>
      </w:r>
      <w:r w:rsidR="00F01539">
        <w:t xml:space="preserve">cohort level involves </w:t>
      </w:r>
      <w:r w:rsidR="00902CE7">
        <w:t>SNP/sample call rates, gender mismatch, abnormal inbreeding coefficient, failed cryptic relatedness test, ancestry outlier, heterozygosity and Hardy-Weinberg equilibrium test.</w:t>
      </w:r>
      <w:r w:rsidR="006560FD">
        <w:t xml:space="preserve"> 1000 genomes imputation, build 37 (hg19) positions.</w:t>
      </w:r>
    </w:p>
    <w:p w:rsidR="008E705C" w:rsidRDefault="00902CE7">
      <w:pPr>
        <w:pStyle w:val="Heading3"/>
      </w:pPr>
      <w:bookmarkStart w:id="5" w:name="association-analysis"/>
      <w:r>
        <w:t xml:space="preserve">Association </w:t>
      </w:r>
      <w:bookmarkEnd w:id="5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6" w:name="meta-analysis"/>
      <w:r>
        <w:t>Meta-analysis</w:t>
      </w:r>
      <w:bookmarkEnd w:id="6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</w:t>
      </w:r>
      <w:r w:rsidR="006E2666">
        <w:t xml:space="preserve">appropriate </w:t>
      </w:r>
      <w:r w:rsidR="008216E8">
        <w:t xml:space="preserve">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</w:t>
      </w:r>
      <w:r w:rsidR="00902CE7">
        <w:lastRenderedPageBreak/>
        <w:t xml:space="preserve">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</w:t>
      </w:r>
      <w:r w:rsidR="007A249E">
        <w:t xml:space="preserve">with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Pr="00F345ED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 w:rsidR="001044FD">
        <w:t xml:space="preserve"> xx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1044FD">
        <w:t xml:space="preserve"> xx</w:t>
      </w:r>
      <w:r w:rsidR="005D37C7">
        <w:t xml:space="preserve">. The cis/trans classification is shown in </w:t>
      </w:r>
      <w:r w:rsidR="0040430F">
        <w:t xml:space="preserve">Supplementary </w:t>
      </w:r>
      <w:r w:rsidR="005D37C7">
        <w:t xml:space="preserve">Table </w:t>
      </w:r>
      <w:r w:rsidR="0040430F">
        <w:t xml:space="preserve">x </w:t>
      </w:r>
      <w:r w:rsidR="005D37C7">
        <w:t xml:space="preserve">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</w:t>
      </w:r>
      <w:r>
        <w:lastRenderedPageBreak/>
        <w:t xml:space="preserve">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141DEC">
        <w:t xml:space="preserve">KING, </w:t>
      </w:r>
      <w:hyperlink r:id="rId12" w:history="1">
        <w:r w:rsidR="00141DEC" w:rsidRPr="00021C60">
          <w:rPr>
            <w:rStyle w:val="Hyperlink"/>
          </w:rPr>
          <w:t>http://people.virginia.edu/~wc9c/KING/</w:t>
        </w:r>
      </w:hyperlink>
      <w:r w:rsidR="00141DEC">
        <w:t xml:space="preserve">; </w:t>
      </w:r>
      <w:r w:rsidR="00FC7C37">
        <w:t>LDetect-data</w:t>
      </w:r>
      <w:r w:rsidR="00BD14D6">
        <w:t xml:space="preserve"> (</w:t>
      </w:r>
      <w:r w:rsidR="00C27760">
        <w:t xml:space="preserve">for </w:t>
      </w:r>
      <w:r w:rsidR="00BD14D6">
        <w:t>approximately independent LD blocks)</w:t>
      </w:r>
      <w:r w:rsidR="00FC7C37">
        <w:t xml:space="preserve">, </w:t>
      </w:r>
      <w:hyperlink r:id="rId13" w:history="1">
        <w:r w:rsidR="00FC7C37" w:rsidRPr="00D808BF">
          <w:rPr>
            <w:rStyle w:val="Hyperlink"/>
          </w:rPr>
          <w:t>https://bitbucket.org/nygcresearch/ldetect-data</w:t>
        </w:r>
      </w:hyperlink>
      <w:r w:rsidR="00FC7C37">
        <w:t xml:space="preserve">; </w:t>
      </w:r>
      <w:r w:rsidR="00F20F38">
        <w:t>LocusZoom,</w:t>
      </w:r>
      <w:r w:rsidR="00F20F38" w:rsidRPr="00F20F38">
        <w:t xml:space="preserve"> </w:t>
      </w:r>
      <w:hyperlink r:id="rId14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5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6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8D66D9">
        <w:t xml:space="preserve">IBD information was obtained via KING 2.1.6. </w:t>
      </w:r>
      <w:r w:rsidR="00535345">
        <w:t>The total number of variants were 81,651,446.</w:t>
      </w:r>
    </w:p>
    <w:p w:rsidR="00E1178B" w:rsidRDefault="00307836" w:rsidP="00E117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b/>
        </w:rPr>
        <w:t>MadCam</w:t>
      </w:r>
      <w:r>
        <w:t>.</w:t>
      </w:r>
      <w:r w:rsidR="00E1178B">
        <w:t xml:space="preserve"> 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The MadCam trial samples were all from baseline but the patients included were moderate ulcerative cholitis. Several details on the trial are available from</w:t>
      </w:r>
      <w:r w:rsidR="00ED3AF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7" w:history="1">
        <w:r w:rsidR="00ED3AFE" w:rsidRPr="00F00BC5">
          <w:rPr>
            <w:rStyle w:val="Hyperlink"/>
            <w:color w:val="000000" w:themeColor="text1"/>
          </w:rPr>
          <w:t>Vermeire S</w:t>
        </w:r>
      </w:hyperlink>
      <w:r w:rsidR="00ED3AFE">
        <w:rPr>
          <w:color w:val="000000" w:themeColor="text1"/>
        </w:rPr>
        <w:t>, et al. (2017)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  <w:r w:rsidR="00BA66CC">
        <w:t xml:space="preserve"> Imputation panel was HRC.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56A02" w:rsidRDefault="000815FA" w:rsidP="00056A02">
      <w:pPr>
        <w:pStyle w:val="BodyText"/>
      </w:pPr>
      <w:r>
        <w:rPr>
          <w:b/>
        </w:rPr>
        <w:t>VIS</w:t>
      </w:r>
      <w:r>
        <w:t>.</w:t>
      </w:r>
      <w:r w:rsidR="00056A02" w:rsidRPr="00056A02">
        <w:t xml:space="preserve"> </w:t>
      </w:r>
      <w:r w:rsidR="00BA66CC">
        <w:t>Imputation panel was HRC.</w:t>
      </w:r>
      <w:bookmarkStart w:id="7" w:name="_GoBack"/>
      <w:bookmarkEnd w:id="7"/>
    </w:p>
    <w:p w:rsidR="00056A02" w:rsidRDefault="00056A02" w:rsidP="00056A02">
      <w:pPr>
        <w:pStyle w:val="Heading2"/>
      </w:pPr>
      <w:r>
        <w:t>References</w:t>
      </w:r>
    </w:p>
    <w:p w:rsidR="00F00BC5" w:rsidRPr="000815FA" w:rsidRDefault="00F00BC5" w:rsidP="00056A02">
      <w:pPr>
        <w:pStyle w:val="NormalWeb"/>
      </w:pPr>
      <w:hyperlink r:id="rId18" w:history="1">
        <w:r w:rsidRPr="00F00BC5">
          <w:rPr>
            <w:rStyle w:val="Hyperlink"/>
            <w:color w:val="000000" w:themeColor="text1"/>
          </w:rPr>
          <w:t>Vermeire S</w:t>
        </w:r>
      </w:hyperlink>
      <w:r>
        <w:rPr>
          <w:color w:val="000000" w:themeColor="text1"/>
        </w:rPr>
        <w:t xml:space="preserve">, et al. (2017). </w:t>
      </w:r>
      <w:r w:rsidRPr="00F00BC5">
        <w:t>Anti-MAdCAM antibody (PF-00547659) for ulcerative colitis (TURANDOT): a phase 2, randomised, double-blind, placebo-controlled trial.</w:t>
      </w:r>
      <w:r>
        <w:t xml:space="preserve">  </w:t>
      </w:r>
      <w:r>
        <w:rPr>
          <w:i/>
        </w:rPr>
        <w:t xml:space="preserve">Lancet </w:t>
      </w:r>
      <w:r>
        <w:t>390(10090):135-144. doi: 10.1016/S0140-6736(17)30930-3.</w:t>
      </w:r>
    </w:p>
    <w:sectPr w:rsidR="00F00BC5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2BF" w:rsidRDefault="008762BF">
      <w:pPr>
        <w:spacing w:after="0"/>
      </w:pPr>
      <w:r>
        <w:separator/>
      </w:r>
    </w:p>
  </w:endnote>
  <w:endnote w:type="continuationSeparator" w:id="0">
    <w:p w:rsidR="008762BF" w:rsidRDefault="008762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2BF" w:rsidRDefault="008762BF">
      <w:r>
        <w:separator/>
      </w:r>
    </w:p>
  </w:footnote>
  <w:footnote w:type="continuationSeparator" w:id="0">
    <w:p w:rsidR="008762BF" w:rsidRDefault="00876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56A02"/>
    <w:rsid w:val="000815FA"/>
    <w:rsid w:val="000C1A32"/>
    <w:rsid w:val="001044FD"/>
    <w:rsid w:val="00127B0B"/>
    <w:rsid w:val="00141DEC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18D5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C031D"/>
    <w:rsid w:val="003E5987"/>
    <w:rsid w:val="003F1E68"/>
    <w:rsid w:val="003F6B11"/>
    <w:rsid w:val="0040430F"/>
    <w:rsid w:val="00405394"/>
    <w:rsid w:val="00430FE2"/>
    <w:rsid w:val="00444AB5"/>
    <w:rsid w:val="00471E92"/>
    <w:rsid w:val="0049518B"/>
    <w:rsid w:val="004A5168"/>
    <w:rsid w:val="004B1E89"/>
    <w:rsid w:val="004B58B5"/>
    <w:rsid w:val="004D3D94"/>
    <w:rsid w:val="004E29B3"/>
    <w:rsid w:val="0051441A"/>
    <w:rsid w:val="0053203E"/>
    <w:rsid w:val="00535345"/>
    <w:rsid w:val="005358D5"/>
    <w:rsid w:val="00540E82"/>
    <w:rsid w:val="00554B47"/>
    <w:rsid w:val="00554F50"/>
    <w:rsid w:val="005575BA"/>
    <w:rsid w:val="00560E7F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5F7075"/>
    <w:rsid w:val="00610436"/>
    <w:rsid w:val="00627985"/>
    <w:rsid w:val="006372A4"/>
    <w:rsid w:val="00651082"/>
    <w:rsid w:val="006560FD"/>
    <w:rsid w:val="00666D3A"/>
    <w:rsid w:val="00675529"/>
    <w:rsid w:val="0068092D"/>
    <w:rsid w:val="006B026D"/>
    <w:rsid w:val="006C0D36"/>
    <w:rsid w:val="006D02B7"/>
    <w:rsid w:val="006E2666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A249E"/>
    <w:rsid w:val="007B39C0"/>
    <w:rsid w:val="007D1565"/>
    <w:rsid w:val="007F6345"/>
    <w:rsid w:val="008216E8"/>
    <w:rsid w:val="00841817"/>
    <w:rsid w:val="00856AA7"/>
    <w:rsid w:val="008761AE"/>
    <w:rsid w:val="008762BF"/>
    <w:rsid w:val="00892F98"/>
    <w:rsid w:val="00894DEA"/>
    <w:rsid w:val="008A448F"/>
    <w:rsid w:val="008B5FD9"/>
    <w:rsid w:val="008C6C22"/>
    <w:rsid w:val="008D51F1"/>
    <w:rsid w:val="008D66D9"/>
    <w:rsid w:val="008D6863"/>
    <w:rsid w:val="008E705C"/>
    <w:rsid w:val="008F09E6"/>
    <w:rsid w:val="008F702C"/>
    <w:rsid w:val="00902CE7"/>
    <w:rsid w:val="00931030"/>
    <w:rsid w:val="00935A7F"/>
    <w:rsid w:val="00952A44"/>
    <w:rsid w:val="00990D93"/>
    <w:rsid w:val="0099277E"/>
    <w:rsid w:val="009A299C"/>
    <w:rsid w:val="009C45A4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267C5"/>
    <w:rsid w:val="00B50792"/>
    <w:rsid w:val="00B76BD9"/>
    <w:rsid w:val="00B76E29"/>
    <w:rsid w:val="00B86B75"/>
    <w:rsid w:val="00B975A0"/>
    <w:rsid w:val="00BA2CA9"/>
    <w:rsid w:val="00BA66CC"/>
    <w:rsid w:val="00BA7698"/>
    <w:rsid w:val="00BC48D5"/>
    <w:rsid w:val="00BD14D6"/>
    <w:rsid w:val="00BD1F5F"/>
    <w:rsid w:val="00BD4B3D"/>
    <w:rsid w:val="00BF492B"/>
    <w:rsid w:val="00BF7BA2"/>
    <w:rsid w:val="00BF7D61"/>
    <w:rsid w:val="00C073E8"/>
    <w:rsid w:val="00C27760"/>
    <w:rsid w:val="00C36279"/>
    <w:rsid w:val="00C36297"/>
    <w:rsid w:val="00C478FD"/>
    <w:rsid w:val="00CB1072"/>
    <w:rsid w:val="00CC335C"/>
    <w:rsid w:val="00CE2F57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12D4"/>
    <w:rsid w:val="00D567E8"/>
    <w:rsid w:val="00D61242"/>
    <w:rsid w:val="00D72ED5"/>
    <w:rsid w:val="00DB7EA2"/>
    <w:rsid w:val="00DD0EFC"/>
    <w:rsid w:val="00E101F3"/>
    <w:rsid w:val="00E104D1"/>
    <w:rsid w:val="00E1178B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D3AFE"/>
    <w:rsid w:val="00EF1AA4"/>
    <w:rsid w:val="00F00BC5"/>
    <w:rsid w:val="00F01539"/>
    <w:rsid w:val="00F20F38"/>
    <w:rsid w:val="00F23C44"/>
    <w:rsid w:val="00F345ED"/>
    <w:rsid w:val="00F36EFB"/>
    <w:rsid w:val="00F372EC"/>
    <w:rsid w:val="00F455F0"/>
    <w:rsid w:val="00F51943"/>
    <w:rsid w:val="00F616A5"/>
    <w:rsid w:val="00F808EE"/>
    <w:rsid w:val="00F95BF7"/>
    <w:rsid w:val="00FA614F"/>
    <w:rsid w:val="00FB2499"/>
    <w:rsid w:val="00FC5E08"/>
    <w:rsid w:val="00FC7C37"/>
    <w:rsid w:val="00FD630D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D156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bitbucket.org/nygcresearch/ldetect-data" TargetMode="External"/><Relationship Id="rId18" Type="http://schemas.openxmlformats.org/officeDocument/2006/relationships/hyperlink" Target="https://www.ncbi.nlm.nih.gov/pubmed/?term=Vermeire%20S%5BAuthor%5D&amp;cauthor=true&amp;cauthor_uid=2852770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people.virginia.edu/~wc9c/KING/" TargetMode="External"/><Relationship Id="rId17" Type="http://schemas.openxmlformats.org/officeDocument/2006/relationships/hyperlink" Target="https://www.ncbi.nlm.nih.gov/pubmed/?term=Vermeire%20S%5BAuthor%5D&amp;cauthor=true&amp;cauthor_uid=285277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pro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" TargetMode="External"/><Relationship Id="rId10" Type="http://schemas.openxmlformats.org/officeDocument/2006/relationships/hyperlink" Target="https://github.com/statgen/MET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github.com/statgen/locuszoom-stand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185</cp:revision>
  <dcterms:created xsi:type="dcterms:W3CDTF">2019-01-29T13:57:00Z</dcterms:created>
  <dcterms:modified xsi:type="dcterms:W3CDTF">2019-02-21T09:41:00Z</dcterms:modified>
</cp:coreProperties>
</file>