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17</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F1769">
        <w:rPr>
          <w:rFonts w:asciiTheme="majorHAnsi" w:hAnsiTheme="majorHAnsi"/>
        </w:rPr>
        <w:t xml:space="preserve">vital role of </w:t>
      </w:r>
      <w:r w:rsidR="0098622B" w:rsidRPr="0098622B">
        <w:rPr>
          <w:rFonts w:asciiTheme="majorHAnsi" w:hAnsiTheme="majorHAnsi"/>
        </w:rPr>
        <w:t xml:space="preserve">Inflammation </w:t>
      </w:r>
      <w:r w:rsidR="006460E3">
        <w:rPr>
          <w:rFonts w:asciiTheme="majorHAnsi" w:hAnsiTheme="majorHAnsi"/>
        </w:rPr>
        <w:t>well-</w:t>
      </w:r>
      <w:r w:rsidR="007F1769">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4C32CE">
        <w:rPr>
          <w:rFonts w:asciiTheme="majorHAnsi" w:hAnsiTheme="majorHAnsi"/>
        </w:rPr>
        <w:t xml:space="preserve">it </w:t>
      </w:r>
      <w:r w:rsidR="005A2B11">
        <w:rPr>
          <w:rFonts w:asciiTheme="majorHAnsi" w:hAnsiTheme="majorHAnsi"/>
        </w:rPr>
        <w:t>is also increasingly recogni</w:t>
      </w:r>
      <w:r>
        <w:rPr>
          <w:rFonts w:asciiTheme="majorHAnsi" w:hAnsiTheme="majorHAnsi"/>
        </w:rPr>
        <w:t>s</w:t>
      </w:r>
      <w:r w:rsidR="005A2B11">
        <w:rPr>
          <w:rFonts w:asciiTheme="majorHAnsi" w:hAnsiTheme="majorHAnsi"/>
        </w:rPr>
        <w:t xml:space="preserve">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304356" w:rsidRDefault="002110D8" w:rsidP="0039131C">
      <w:pPr>
        <w:pStyle w:val="BodyText"/>
        <w:rPr>
          <w:rFonts w:asciiTheme="majorHAnsi" w:hAnsiTheme="majorHAnsi"/>
        </w:rPr>
      </w:pPr>
      <w:r w:rsidRPr="002110D8">
        <w:rPr>
          <w:rFonts w:asciiTheme="majorHAnsi" w:hAnsiTheme="majorHAnsi"/>
          <w:b/>
        </w:rPr>
        <w:t>SNPs only</w:t>
      </w:r>
    </w:p>
    <w:p w:rsidR="00A97C5F" w:rsidRDefault="00790F2E" w:rsidP="0039131C">
      <w:pPr>
        <w:pStyle w:val="BodyText"/>
        <w:rPr>
          <w:rFonts w:asciiTheme="majorHAnsi" w:hAnsiTheme="majorHAnsi"/>
        </w:rPr>
      </w:pPr>
      <w:r>
        <w:rPr>
          <w:rFonts w:asciiTheme="majorHAnsi" w:hAnsiTheme="majorHAnsi"/>
        </w:rPr>
        <w:t>Based on +/-1MB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1A519D">
        <w:rPr>
          <w:rFonts w:asciiTheme="majorHAnsi" w:hAnsiTheme="majorHAnsi"/>
        </w:rPr>
        <w:t>69</w:t>
      </w:r>
      <w:r w:rsidR="0039131C" w:rsidRPr="002E0431">
        <w:rPr>
          <w:rFonts w:asciiTheme="majorHAnsi" w:hAnsiTheme="majorHAnsi"/>
        </w:rPr>
        <w:t xml:space="preserve"> trans, </w:t>
      </w:r>
      <w:r w:rsidR="005354EB">
        <w:rPr>
          <w:rFonts w:asciiTheme="majorHAnsi" w:hAnsiTheme="majorHAnsi"/>
        </w:rPr>
        <w:t xml:space="preserve">signals </w:t>
      </w:r>
      <w:r w:rsidR="0039131C" w:rsidRPr="002E0431">
        <w:rPr>
          <w:rFonts w:asciiTheme="majorHAnsi" w:hAnsiTheme="majorHAnsi"/>
        </w:rPr>
        <w:t>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A97C5F" w:rsidRDefault="00A97C5F" w:rsidP="002E0431">
      <w:pPr>
        <w:pStyle w:val="BodyText"/>
        <w:rPr>
          <w:rFonts w:asciiTheme="majorHAnsi" w:hAnsiTheme="majorHAnsi"/>
        </w:rPr>
      </w:pPr>
    </w:p>
    <w:p w:rsidR="00930350" w:rsidRPr="00895DA8" w:rsidRDefault="00930350" w:rsidP="00930350">
      <w:pPr>
        <w:pStyle w:val="BodyText"/>
        <w:rPr>
          <w:rFonts w:asciiTheme="majorHAnsi" w:hAnsiTheme="majorHAnsi"/>
          <w:b/>
        </w:rPr>
      </w:pPr>
      <w:r>
        <w:rPr>
          <w:rFonts w:asciiTheme="majorHAnsi" w:hAnsiTheme="majorHAnsi"/>
          <w:b/>
        </w:rPr>
        <w:t>Figure 1. cis/trans signals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56A2F" w:rsidRDefault="00056A2F" w:rsidP="00A97C5F">
      <w:pPr>
        <w:pStyle w:val="BodyText"/>
        <w:rPr>
          <w:rFonts w:asciiTheme="majorHAnsi" w:hAnsiTheme="majorHAnsi"/>
        </w:rPr>
      </w:pPr>
      <w:r>
        <w:rPr>
          <w:rFonts w:asciiTheme="majorHAnsi" w:hAnsiTheme="majorHAnsi"/>
          <w:b/>
        </w:rPr>
        <w:t>SNPs+indels</w:t>
      </w:r>
      <w:r w:rsidR="005765B2">
        <w:rPr>
          <w:rFonts w:asciiTheme="majorHAnsi" w:hAnsiTheme="majorHAnsi"/>
        </w:rPr>
        <w:t xml:space="preserve"> </w:t>
      </w:r>
    </w:p>
    <w:p w:rsidR="00304356" w:rsidRDefault="00304356" w:rsidP="00A97C5F">
      <w:pPr>
        <w:pStyle w:val="BodyText"/>
        <w:rPr>
          <w:rFonts w:asciiTheme="majorHAnsi" w:hAnsiTheme="majorHAnsi"/>
        </w:rPr>
      </w:pPr>
      <w:r>
        <w:rPr>
          <w:rFonts w:asciiTheme="majorHAnsi" w:hAnsiTheme="majorHAnsi"/>
        </w:rPr>
        <w:t xml:space="preserve">There were 310 signals in total, of which 59 were cis and 171 trans, </w:t>
      </w:r>
      <w:r w:rsidR="005354EB">
        <w:rPr>
          <w:rFonts w:asciiTheme="majorHAnsi" w:hAnsiTheme="majorHAnsi"/>
        </w:rPr>
        <w:t xml:space="preserve">signals </w:t>
      </w:r>
      <w:r>
        <w:rPr>
          <w:rFonts w:asciiTheme="majorHAnsi" w:hAnsiTheme="majorHAnsi"/>
        </w:rPr>
        <w:t>re</w:t>
      </w:r>
      <w:r w:rsidR="00107372">
        <w:rPr>
          <w:rFonts w:asciiTheme="majorHAnsi" w:hAnsiTheme="majorHAnsi"/>
        </w:rPr>
        <w:t>s</w:t>
      </w:r>
      <w:r>
        <w:rPr>
          <w:rFonts w:asciiTheme="majorHAnsi" w:hAnsiTheme="majorHAnsi"/>
        </w:rPr>
        <w:t>pectively.</w:t>
      </w:r>
    </w:p>
    <w:p w:rsidR="005765B2" w:rsidRDefault="00B6622E" w:rsidP="00A97C5F">
      <w:pPr>
        <w:pStyle w:val="BodyText"/>
        <w:rPr>
          <w:rFonts w:asciiTheme="majorHAnsi" w:hAnsiTheme="majorHAnsi"/>
        </w:rPr>
      </w:pPr>
      <w:r>
        <w:rPr>
          <w:rFonts w:asciiTheme="majorHAnsi" w:hAnsiTheme="majorHAnsi"/>
        </w:rPr>
        <w:t xml:space="preserve">Joint/conditional </w:t>
      </w:r>
      <w:r w:rsidR="005765B2">
        <w:rPr>
          <w:rFonts w:asciiTheme="majorHAnsi" w:hAnsiTheme="majorHAnsi"/>
        </w:rPr>
        <w:t>analysis indicates 410 signals, of which 378 and 32 were primary and secondary, respectively.</w:t>
      </w:r>
    </w:p>
    <w:p w:rsidR="00FC137D" w:rsidRPr="001B5B3A"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lastRenderedPageBreak/>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lastRenderedPageBreak/>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t>Meta-analysis</w:t>
      </w:r>
      <w:bookmarkEnd w:id="5"/>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5E0FB0" w:rsidRPr="00231EE5" w:rsidRDefault="00F5048F" w:rsidP="00F3387F">
      <w:pPr>
        <w:pStyle w:val="BodyText"/>
      </w:pPr>
      <w:r>
        <w:t xml:space="preserve">To identify independent signals, a distance-based approach was used. </w:t>
      </w:r>
      <w:r w:rsidR="00905F22">
        <w:t xml:space="preserve">Although this was </w:t>
      </w:r>
      <w:r w:rsidR="005B08DB">
        <w:t>noted</w:t>
      </w:r>
      <w:r w:rsidR="00905F22">
        <w:t xml:space="preserve"> earlier (Sun et al. 2018), the method is reframed here as an algorithm. </w:t>
      </w:r>
      <w:r w:rsidR="006C15BA">
        <w:t>It</w:t>
      </w:r>
      <w:r w:rsidR="00CA56E5">
        <w:t xml:space="preserve"> takes as </w:t>
      </w:r>
      <w:r w:rsidR="00905F22">
        <w:t xml:space="preserve">input </w:t>
      </w:r>
      <w:r>
        <w:t>signals which reach genomewide significance</w:t>
      </w:r>
      <w:r w:rsidR="002E14CA">
        <w:rPr>
          <w:rFonts w:asciiTheme="majorHAnsi" w:hAnsiTheme="majorHAnsi"/>
        </w:rPr>
        <w:t xml:space="preserve"> and </w:t>
      </w:r>
      <w:r w:rsidR="000857F5">
        <w:rPr>
          <w:rFonts w:asciiTheme="majorHAnsi" w:hAnsiTheme="majorHAnsi"/>
        </w:rPr>
        <w:t>choose</w:t>
      </w:r>
      <w:r w:rsidR="002E14CA">
        <w:rPr>
          <w:rFonts w:asciiTheme="majorHAnsi" w:hAnsiTheme="majorHAnsi"/>
        </w:rPr>
        <w:t xml:space="preserve"> sentinel</w:t>
      </w:r>
      <w:r w:rsidR="000857F5">
        <w:rPr>
          <w:rFonts w:asciiTheme="majorHAnsi" w:hAnsiTheme="majorHAnsi"/>
        </w:rPr>
        <w:t>s</w:t>
      </w:r>
      <w:r w:rsidR="002E14CA">
        <w:rPr>
          <w:rFonts w:asciiTheme="majorHAnsi" w:hAnsiTheme="majorHAnsi"/>
        </w:rPr>
        <w:t xml:space="preserve"> in a flanking region</w:t>
      </w:r>
      <w:r w:rsidR="002E7CD3">
        <w:rPr>
          <w:rFonts w:asciiTheme="majorHAnsi" w:hAnsiTheme="majorHAnsi"/>
        </w:rPr>
        <w:t>.</w:t>
      </w:r>
      <w:r w:rsidR="000B633A">
        <w:rPr>
          <w:rFonts w:asciiTheme="majorHAnsi" w:hAnsiTheme="majorHAnsi"/>
        </w:rPr>
        <w:t xml:space="preserve"> Due to linkage disequilibrium, there</w:t>
      </w:r>
      <w:r w:rsidR="002E7CD3">
        <w:rPr>
          <w:rFonts w:asciiTheme="majorHAnsi" w:hAnsiTheme="majorHAnsi"/>
        </w:rPr>
        <w:t xml:space="preserve"> </w:t>
      </w:r>
      <w:r w:rsidR="000B633A">
        <w:rPr>
          <w:rFonts w:asciiTheme="majorHAnsi" w:hAnsiTheme="majorHAnsi"/>
        </w:rPr>
        <w:t xml:space="preserve">may be multiple correlated variants in particular region(s). </w:t>
      </w:r>
      <w:r w:rsidR="00F41E2E">
        <w:rPr>
          <w:rFonts w:asciiTheme="majorHAnsi" w:hAnsiTheme="majorHAnsi"/>
        </w:rPr>
        <w:t>Therefore 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1.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344F8A">
        <w:rPr>
          <w:rFonts w:asciiTheme="majorHAnsi" w:hAnsiTheme="majorHAnsi"/>
        </w:rPr>
        <w:t>.</w:t>
      </w:r>
      <w:r w:rsidR="002E7CD3">
        <w:rPr>
          <w:rFonts w:asciiTheme="majorHAnsi" w:hAnsiTheme="majorHAnsi"/>
        </w:rPr>
        <w:t xml:space="preserve"> 2. </w:t>
      </w:r>
      <w:r w:rsidR="00344F8A">
        <w:rPr>
          <w:rFonts w:asciiTheme="majorHAnsi" w:hAnsiTheme="majorHAnsi"/>
        </w:rPr>
        <w:t xml:space="preserve">Otherwise </w:t>
      </w:r>
      <w:r w:rsidR="002329E8">
        <w:rPr>
          <w:rFonts w:asciiTheme="majorHAnsi" w:hAnsiTheme="majorHAnsi"/>
        </w:rPr>
        <w:t xml:space="preserve">the variant at step 1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 xml:space="preserve">as sentinel (II) and a new iteration starts from the next variant. 3.  When the </w:t>
      </w:r>
      <w:r w:rsidR="0004017E">
        <w:rPr>
          <w:rFonts w:asciiTheme="majorHAnsi" w:hAnsiTheme="majorHAnsi"/>
        </w:rPr>
        <w:t xml:space="preserve">flanking </w:t>
      </w:r>
      <w:r w:rsidR="00344F8A">
        <w:rPr>
          <w:rFonts w:asciiTheme="majorHAnsi" w:hAnsiTheme="majorHAnsi"/>
        </w:rPr>
        <w:t xml:space="preserve">is possible at step 2 but the P value is still larger than the </w:t>
      </w:r>
      <w:r w:rsidR="00B124B8">
        <w:rPr>
          <w:rFonts w:asciiTheme="majorHAnsi" w:hAnsiTheme="majorHAnsi"/>
        </w:rPr>
        <w:t xml:space="preserve">candidate at step 2,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upper bound;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r w:rsidR="00C030F2">
        <w:rPr>
          <w:rFonts w:asciiTheme="majorHAnsi" w:hAnsiTheme="majorHAnsi"/>
        </w:rPr>
        <w:t xml:space="preserve"> </w:t>
      </w:r>
      <w:r w:rsidR="007E4CF5">
        <w:rPr>
          <w:rFonts w:asciiTheme="majorHAnsi" w:hAnsiTheme="majorHAnsi"/>
        </w:rPr>
        <w:t>Note type II results at step 2 would be seen in case 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 xml:space="preserve">+/-1MB </w:t>
      </w:r>
      <w:r w:rsidR="00EF4950">
        <w:rPr>
          <w:rFonts w:asciiTheme="majorHAnsi" w:hAnsiTheme="majorHAnsi"/>
        </w:rPr>
        <w:t xml:space="preserve">flanking regions.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We further experimented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but often found association peaks were separated into two neighbouring blocks</w:t>
      </w:r>
      <w:r w:rsidR="00F3387F" w:rsidRPr="001B5B3A">
        <w:rPr>
          <w:rFonts w:asciiTheme="majorHAnsi" w:hAnsiTheme="majorHAnsi"/>
        </w:rPr>
        <w:t>.</w:t>
      </w:r>
    </w:p>
    <w:p w:rsidR="005E0FB0" w:rsidRDefault="00F3387F" w:rsidP="005E0FB0">
      <w:pPr>
        <w:pStyle w:val="FirstParagraph"/>
        <w:rPr>
          <w:rFonts w:asciiTheme="majorHAnsi" w:eastAsiaTheme="minorEastAsia" w:hAnsiTheme="majorHAnsi"/>
        </w:rPr>
      </w:pPr>
      <w:r>
        <w:rPr>
          <w:rFonts w:asciiTheme="majorHAnsi" w:hAnsiTheme="majorHAnsi"/>
        </w:rPr>
        <w:t xml:space="preserve">The final analysis centred around </w:t>
      </w:r>
      <w:r w:rsidR="005B2E69">
        <w:rPr>
          <w:rFonts w:asciiTheme="majorHAnsi" w:hAnsiTheme="majorHAnsi"/>
        </w:rPr>
        <w:t>sentinel variants</w:t>
      </w:r>
      <w:r>
        <w:rPr>
          <w:rFonts w:asciiTheme="majorHAnsi" w:hAnsiTheme="majorHAnsi"/>
        </w:rPr>
        <w:t xml:space="preserve"> using </w:t>
      </w:r>
      <w:r w:rsidR="00182F58">
        <w:rPr>
          <w:rFonts w:asciiTheme="majorHAnsi" w:hAnsiTheme="majorHAnsi"/>
        </w:rPr>
        <w:t xml:space="preserve">default parameters to </w:t>
      </w:r>
      <w:bookmarkStart w:id="6" w:name="_GoBack"/>
      <w:bookmarkEnd w:id="6"/>
      <w:r>
        <w:rPr>
          <w:rFonts w:asciiTheme="majorHAnsi" w:hAnsiTheme="majorHAnsi"/>
        </w:rPr>
        <w:t>GCTA joint/conditional analysis using</w:t>
      </w:r>
      <w:r w:rsidR="00776879">
        <w:rPr>
          <w:rFonts w:asciiTheme="majorHAnsi" w:hAnsiTheme="majorHAnsi"/>
        </w:rPr>
        <w:t xml:space="preserve"> </w:t>
      </w:r>
      <w:r w:rsidRPr="001B5B3A">
        <w:rPr>
          <w:rFonts w:asciiTheme="majorHAnsi" w:hAnsiTheme="majorHAnsi"/>
        </w:rPr>
        <w:t xml:space="preserve">INTERVAL-based imputed genotypes </w:t>
      </w:r>
      <w:r>
        <w:rPr>
          <w:rFonts w:asciiTheme="majorHAnsi" w:hAnsiTheme="majorHAnsi"/>
        </w:rPr>
        <w:t xml:space="preserve">as </w:t>
      </w:r>
      <w:r w:rsidR="00776879">
        <w:rPr>
          <w:rFonts w:asciiTheme="majorHAnsi" w:hAnsiTheme="majorHAnsi"/>
        </w:rPr>
        <w:t xml:space="preserve">the </w:t>
      </w:r>
      <w:r w:rsidR="005E0FB0" w:rsidRPr="001B5B3A">
        <w:rPr>
          <w:rFonts w:asciiTheme="majorHAnsi" w:hAnsiTheme="majorHAnsi"/>
        </w:rPr>
        <w:t>reference panels</w:t>
      </w:r>
      <w:r>
        <w:rPr>
          <w:rFonts w:asciiTheme="majorHAnsi" w:hAnsiTheme="majorHAnsi"/>
        </w:rPr>
        <w:t xml:space="preserve">. </w:t>
      </w:r>
      <w:r w:rsidR="005E0FB0" w:rsidRPr="001B5B3A">
        <w:rPr>
          <w:rFonts w:asciiTheme="majorHAnsi" w:hAnsiTheme="majorHAnsi"/>
        </w:rPr>
        <w:t xml:space="preserve">Genomic heritability was also assessed with GCTA. Variants explained 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5E0FB0" w:rsidRPr="001B5B3A">
        <w:rPr>
          <w:rFonts w:asciiTheme="majorHAnsi" w:hAnsiTheme="majorHAnsi"/>
        </w:rPr>
        <w:t xml:space="preserve"> where </w:t>
      </w:r>
      <w:r w:rsidR="005E0FB0" w:rsidRPr="001B5B3A">
        <w:rPr>
          <w:rFonts w:asciiTheme="majorHAnsi" w:hAnsiTheme="majorHAnsi"/>
          <w:i/>
        </w:rPr>
        <w:t>T</w:t>
      </w:r>
      <w:r w:rsidR="005E0FB0"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5E0FB0" w:rsidRPr="001B5B3A">
        <w:rPr>
          <w:rFonts w:asciiTheme="majorHAnsi" w:eastAsiaTheme="minorEastAsia" w:hAnsiTheme="majorHAnsi"/>
        </w:rPr>
        <w:t xml:space="preserve"> the chi-squared statistic and </w:t>
      </w:r>
      <m:oMath>
        <m:r>
          <w:rPr>
            <w:rFonts w:ascii="Cambria Math" w:hAnsi="Cambria Math"/>
          </w:rPr>
          <m:t>n</m:t>
        </m:r>
      </m:oMath>
      <w:r w:rsidR="005E0FB0" w:rsidRPr="001B5B3A">
        <w:rPr>
          <w:rFonts w:asciiTheme="majorHAnsi" w:eastAsiaTheme="minorEastAsia" w:hAnsiTheme="majorHAnsi"/>
        </w:rPr>
        <w:t xml:space="preserve"> the associate sample size, respectively (Giri, et al. 2019).</w:t>
      </w:r>
    </w:p>
    <w:p w:rsidR="00F345ED" w:rsidRPr="001B5B3A" w:rsidRDefault="00410BD5" w:rsidP="00B76BD9">
      <w:pPr>
        <w:pStyle w:val="BodyText"/>
        <w:rPr>
          <w:rFonts w:asciiTheme="majorHAnsi" w:hAnsiTheme="majorHAnsi"/>
        </w:rPr>
      </w:pPr>
      <w:r w:rsidRPr="001B5B3A">
        <w:rPr>
          <w:rFonts w:asciiTheme="majorHAnsi" w:hAnsiTheme="majorHAnsi"/>
        </w:rPr>
        <w:t>cis/trans classifications were obtained using customised bash and R functions</w:t>
      </w:r>
      <w:r>
        <w:rPr>
          <w:rFonts w:asciiTheme="majorHAnsi" w:hAnsiTheme="majorHAnsi"/>
        </w:rPr>
        <w:t>.</w:t>
      </w:r>
      <w:r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FE5785" w:rsidP="00B76BD9">
      <w:pPr>
        <w:pStyle w:val="BodyText"/>
        <w:rPr>
          <w:rFonts w:asciiTheme="majorHAnsi" w:hAnsiTheme="majorHAnsi"/>
        </w:rPr>
      </w:pPr>
      <w:r w:rsidRPr="001B5B3A">
        <w:rPr>
          <w:rFonts w:asciiTheme="majorHAnsi" w:hAnsiTheme="majorHAnsi"/>
        </w:rPr>
        <w:lastRenderedPageBreak/>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r w:rsidR="006B115C">
        <w:t xml:space="preserve"> and contrast with previously reported signals</w:t>
      </w:r>
    </w:p>
    <w:p w:rsidR="005A7738" w:rsidRPr="001B5B3A" w:rsidRDefault="005205D5" w:rsidP="006C3223">
      <w:pPr>
        <w:pStyle w:val="BodyText"/>
        <w:rPr>
          <w:rFonts w:asciiTheme="majorHAnsi" w:hAnsiTheme="majorHAnsi"/>
        </w:rPr>
      </w:pPr>
      <w:r>
        <w:rPr>
          <w:rFonts w:asciiTheme="majorHAnsi" w:hAnsiTheme="majorHAnsi"/>
        </w:rPr>
        <w:t>Replication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Zentrum München – German Research Center for Environmental Health, which is funded by the German Federal Ministry of Education and Research (BMBF) and by the State of Bavaria. Furthermore, KORA research was </w:t>
      </w:r>
      <w:r w:rsidRPr="001B5B3A">
        <w:rPr>
          <w:rFonts w:asciiTheme="majorHAnsi" w:hAnsiTheme="majorHAnsi" w:cs="Calibri"/>
          <w:sz w:val="22"/>
          <w:szCs w:val="22"/>
          <w:lang w:val="en-GB"/>
        </w:rPr>
        <w:lastRenderedPageBreak/>
        <w:t>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AA1D37"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D37" w:rsidRDefault="00AA1D37">
      <w:pPr>
        <w:spacing w:after="0"/>
      </w:pPr>
      <w:r>
        <w:separator/>
      </w:r>
    </w:p>
  </w:endnote>
  <w:endnote w:type="continuationSeparator" w:id="0">
    <w:p w:rsidR="00AA1D37" w:rsidRDefault="00AA1D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D37" w:rsidRDefault="00AA1D37">
      <w:r>
        <w:separator/>
      </w:r>
    </w:p>
  </w:footnote>
  <w:footnote w:type="continuationSeparator" w:id="0">
    <w:p w:rsidR="00AA1D37" w:rsidRDefault="00AA1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FBA"/>
    <w:rsid w:val="000D5400"/>
    <w:rsid w:val="000E064D"/>
    <w:rsid w:val="000F1904"/>
    <w:rsid w:val="001007C6"/>
    <w:rsid w:val="001044FD"/>
    <w:rsid w:val="00107372"/>
    <w:rsid w:val="00111A83"/>
    <w:rsid w:val="001135C3"/>
    <w:rsid w:val="001143D6"/>
    <w:rsid w:val="0011534E"/>
    <w:rsid w:val="00115F01"/>
    <w:rsid w:val="00127B0B"/>
    <w:rsid w:val="00141DEC"/>
    <w:rsid w:val="001434E5"/>
    <w:rsid w:val="001448A6"/>
    <w:rsid w:val="001655DF"/>
    <w:rsid w:val="00165E7E"/>
    <w:rsid w:val="001701EA"/>
    <w:rsid w:val="0017195D"/>
    <w:rsid w:val="00171FDD"/>
    <w:rsid w:val="00173DE5"/>
    <w:rsid w:val="001812DA"/>
    <w:rsid w:val="00182B32"/>
    <w:rsid w:val="00182F58"/>
    <w:rsid w:val="00184CAF"/>
    <w:rsid w:val="001863F9"/>
    <w:rsid w:val="001909CF"/>
    <w:rsid w:val="00191E8A"/>
    <w:rsid w:val="001944B0"/>
    <w:rsid w:val="001A1569"/>
    <w:rsid w:val="001A3784"/>
    <w:rsid w:val="001A519D"/>
    <w:rsid w:val="001B4485"/>
    <w:rsid w:val="001B5B3A"/>
    <w:rsid w:val="001C45FF"/>
    <w:rsid w:val="001D1F00"/>
    <w:rsid w:val="001D6686"/>
    <w:rsid w:val="001E20A3"/>
    <w:rsid w:val="001E648D"/>
    <w:rsid w:val="001F080F"/>
    <w:rsid w:val="002009BC"/>
    <w:rsid w:val="002110D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A2060"/>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D5"/>
    <w:rsid w:val="00332870"/>
    <w:rsid w:val="00341570"/>
    <w:rsid w:val="00344F8A"/>
    <w:rsid w:val="00345A1F"/>
    <w:rsid w:val="003673F4"/>
    <w:rsid w:val="00371470"/>
    <w:rsid w:val="00371870"/>
    <w:rsid w:val="00380C7A"/>
    <w:rsid w:val="00382757"/>
    <w:rsid w:val="00382904"/>
    <w:rsid w:val="003846A3"/>
    <w:rsid w:val="0039096B"/>
    <w:rsid w:val="0039131C"/>
    <w:rsid w:val="003917E1"/>
    <w:rsid w:val="003928AE"/>
    <w:rsid w:val="0039466E"/>
    <w:rsid w:val="00395328"/>
    <w:rsid w:val="003A1D21"/>
    <w:rsid w:val="003A2BB2"/>
    <w:rsid w:val="003A6E31"/>
    <w:rsid w:val="003A720A"/>
    <w:rsid w:val="003A7CFE"/>
    <w:rsid w:val="003C031D"/>
    <w:rsid w:val="003C0D00"/>
    <w:rsid w:val="003C1C4A"/>
    <w:rsid w:val="003C7377"/>
    <w:rsid w:val="003D2FD7"/>
    <w:rsid w:val="003D57C7"/>
    <w:rsid w:val="003D63BF"/>
    <w:rsid w:val="003E006E"/>
    <w:rsid w:val="003E378A"/>
    <w:rsid w:val="003E5987"/>
    <w:rsid w:val="003F1E68"/>
    <w:rsid w:val="003F1E82"/>
    <w:rsid w:val="003F6B11"/>
    <w:rsid w:val="003F7171"/>
    <w:rsid w:val="00400627"/>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700AA"/>
    <w:rsid w:val="00471E92"/>
    <w:rsid w:val="0047212A"/>
    <w:rsid w:val="004864AB"/>
    <w:rsid w:val="0049518B"/>
    <w:rsid w:val="004A10E9"/>
    <w:rsid w:val="004A5168"/>
    <w:rsid w:val="004A654C"/>
    <w:rsid w:val="004B1E89"/>
    <w:rsid w:val="004B58B5"/>
    <w:rsid w:val="004B69E1"/>
    <w:rsid w:val="004C32CE"/>
    <w:rsid w:val="004C66C9"/>
    <w:rsid w:val="004C7E17"/>
    <w:rsid w:val="004D3D94"/>
    <w:rsid w:val="004D4A93"/>
    <w:rsid w:val="004E1A38"/>
    <w:rsid w:val="004E29B3"/>
    <w:rsid w:val="004E64DB"/>
    <w:rsid w:val="0050066E"/>
    <w:rsid w:val="0050645E"/>
    <w:rsid w:val="00507586"/>
    <w:rsid w:val="0051441A"/>
    <w:rsid w:val="005205D5"/>
    <w:rsid w:val="0053203E"/>
    <w:rsid w:val="0053442E"/>
    <w:rsid w:val="00534E21"/>
    <w:rsid w:val="00535345"/>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52AB"/>
    <w:rsid w:val="0059019F"/>
    <w:rsid w:val="00590BA4"/>
    <w:rsid w:val="00590D07"/>
    <w:rsid w:val="005A1503"/>
    <w:rsid w:val="005A2B11"/>
    <w:rsid w:val="005A3116"/>
    <w:rsid w:val="005A7738"/>
    <w:rsid w:val="005B08DB"/>
    <w:rsid w:val="005B2E69"/>
    <w:rsid w:val="005C0D90"/>
    <w:rsid w:val="005C2733"/>
    <w:rsid w:val="005C2D8B"/>
    <w:rsid w:val="005D37C7"/>
    <w:rsid w:val="005E0FB0"/>
    <w:rsid w:val="005F01F3"/>
    <w:rsid w:val="005F7075"/>
    <w:rsid w:val="006005EA"/>
    <w:rsid w:val="00604694"/>
    <w:rsid w:val="00607BE5"/>
    <w:rsid w:val="00610436"/>
    <w:rsid w:val="00627985"/>
    <w:rsid w:val="006372A4"/>
    <w:rsid w:val="00642545"/>
    <w:rsid w:val="006460E3"/>
    <w:rsid w:val="00651082"/>
    <w:rsid w:val="006560FD"/>
    <w:rsid w:val="00666D3A"/>
    <w:rsid w:val="00667CF4"/>
    <w:rsid w:val="006709ED"/>
    <w:rsid w:val="006753B4"/>
    <w:rsid w:val="00675529"/>
    <w:rsid w:val="00676704"/>
    <w:rsid w:val="0068092D"/>
    <w:rsid w:val="00691529"/>
    <w:rsid w:val="006A3B0E"/>
    <w:rsid w:val="006B026D"/>
    <w:rsid w:val="006B0619"/>
    <w:rsid w:val="006B115C"/>
    <w:rsid w:val="006B40C4"/>
    <w:rsid w:val="006C0D36"/>
    <w:rsid w:val="006C15BA"/>
    <w:rsid w:val="006C3223"/>
    <w:rsid w:val="006C4A08"/>
    <w:rsid w:val="006D02B7"/>
    <w:rsid w:val="006D7DDD"/>
    <w:rsid w:val="006E2666"/>
    <w:rsid w:val="006E46C6"/>
    <w:rsid w:val="006E6A00"/>
    <w:rsid w:val="00701583"/>
    <w:rsid w:val="007017F1"/>
    <w:rsid w:val="00701BFB"/>
    <w:rsid w:val="007045D9"/>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3198"/>
    <w:rsid w:val="007A249E"/>
    <w:rsid w:val="007A7437"/>
    <w:rsid w:val="007B39C0"/>
    <w:rsid w:val="007B4FA0"/>
    <w:rsid w:val="007C700B"/>
    <w:rsid w:val="007D1565"/>
    <w:rsid w:val="007D354B"/>
    <w:rsid w:val="007E4CF5"/>
    <w:rsid w:val="007F1769"/>
    <w:rsid w:val="007F6345"/>
    <w:rsid w:val="00800027"/>
    <w:rsid w:val="008048A0"/>
    <w:rsid w:val="00806A9D"/>
    <w:rsid w:val="00807377"/>
    <w:rsid w:val="00813006"/>
    <w:rsid w:val="00817622"/>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5FD9"/>
    <w:rsid w:val="008C53DB"/>
    <w:rsid w:val="008C6C22"/>
    <w:rsid w:val="008D07E2"/>
    <w:rsid w:val="008D265C"/>
    <w:rsid w:val="008D51F1"/>
    <w:rsid w:val="008D66D9"/>
    <w:rsid w:val="008D6863"/>
    <w:rsid w:val="008D6CFA"/>
    <w:rsid w:val="008E705C"/>
    <w:rsid w:val="008F09E6"/>
    <w:rsid w:val="008F702C"/>
    <w:rsid w:val="00902CE7"/>
    <w:rsid w:val="00905F22"/>
    <w:rsid w:val="00930350"/>
    <w:rsid w:val="009306DE"/>
    <w:rsid w:val="00931030"/>
    <w:rsid w:val="00931B4C"/>
    <w:rsid w:val="009336A1"/>
    <w:rsid w:val="009340FB"/>
    <w:rsid w:val="00935A7F"/>
    <w:rsid w:val="00941D00"/>
    <w:rsid w:val="00952A44"/>
    <w:rsid w:val="00963A9D"/>
    <w:rsid w:val="00974AA0"/>
    <w:rsid w:val="00981969"/>
    <w:rsid w:val="009850C4"/>
    <w:rsid w:val="0098549D"/>
    <w:rsid w:val="0098622B"/>
    <w:rsid w:val="00990D93"/>
    <w:rsid w:val="009924D6"/>
    <w:rsid w:val="0099277E"/>
    <w:rsid w:val="00992B0E"/>
    <w:rsid w:val="009A1956"/>
    <w:rsid w:val="009A24E2"/>
    <w:rsid w:val="009A299C"/>
    <w:rsid w:val="009A7E4E"/>
    <w:rsid w:val="009C45A4"/>
    <w:rsid w:val="009D53AA"/>
    <w:rsid w:val="009E1D86"/>
    <w:rsid w:val="009E4385"/>
    <w:rsid w:val="009F71B4"/>
    <w:rsid w:val="009F7814"/>
    <w:rsid w:val="00A022F7"/>
    <w:rsid w:val="00A05B72"/>
    <w:rsid w:val="00A144F0"/>
    <w:rsid w:val="00A21581"/>
    <w:rsid w:val="00A23A8D"/>
    <w:rsid w:val="00A2427B"/>
    <w:rsid w:val="00A304BF"/>
    <w:rsid w:val="00A358D2"/>
    <w:rsid w:val="00A37865"/>
    <w:rsid w:val="00A41273"/>
    <w:rsid w:val="00A5247C"/>
    <w:rsid w:val="00A611BB"/>
    <w:rsid w:val="00A66087"/>
    <w:rsid w:val="00A67430"/>
    <w:rsid w:val="00A81434"/>
    <w:rsid w:val="00A86846"/>
    <w:rsid w:val="00A94888"/>
    <w:rsid w:val="00A96464"/>
    <w:rsid w:val="00A97C5F"/>
    <w:rsid w:val="00AA12F6"/>
    <w:rsid w:val="00AA1D37"/>
    <w:rsid w:val="00AA6D71"/>
    <w:rsid w:val="00AB1198"/>
    <w:rsid w:val="00AC4F8A"/>
    <w:rsid w:val="00AD0F94"/>
    <w:rsid w:val="00AD77DD"/>
    <w:rsid w:val="00AE027C"/>
    <w:rsid w:val="00AE6237"/>
    <w:rsid w:val="00AF0A4D"/>
    <w:rsid w:val="00AF63E4"/>
    <w:rsid w:val="00B124B8"/>
    <w:rsid w:val="00B16BE9"/>
    <w:rsid w:val="00B25F64"/>
    <w:rsid w:val="00B267C5"/>
    <w:rsid w:val="00B30168"/>
    <w:rsid w:val="00B36B41"/>
    <w:rsid w:val="00B50792"/>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30F2"/>
    <w:rsid w:val="00C073E8"/>
    <w:rsid w:val="00C214F3"/>
    <w:rsid w:val="00C23D0D"/>
    <w:rsid w:val="00C27760"/>
    <w:rsid w:val="00C30DE1"/>
    <w:rsid w:val="00C36279"/>
    <w:rsid w:val="00C36297"/>
    <w:rsid w:val="00C42864"/>
    <w:rsid w:val="00C478FD"/>
    <w:rsid w:val="00C638DF"/>
    <w:rsid w:val="00C905AE"/>
    <w:rsid w:val="00C92647"/>
    <w:rsid w:val="00CA1CAF"/>
    <w:rsid w:val="00CA56E5"/>
    <w:rsid w:val="00CB1072"/>
    <w:rsid w:val="00CB22EE"/>
    <w:rsid w:val="00CB7A2C"/>
    <w:rsid w:val="00CC23B6"/>
    <w:rsid w:val="00CC335C"/>
    <w:rsid w:val="00CD6583"/>
    <w:rsid w:val="00CD718F"/>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5A4F"/>
    <w:rsid w:val="00E00A63"/>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78A6"/>
    <w:rsid w:val="00E67F3F"/>
    <w:rsid w:val="00E84037"/>
    <w:rsid w:val="00E908AD"/>
    <w:rsid w:val="00E92D96"/>
    <w:rsid w:val="00E9592A"/>
    <w:rsid w:val="00E96121"/>
    <w:rsid w:val="00EC6663"/>
    <w:rsid w:val="00EC68CE"/>
    <w:rsid w:val="00ED2C09"/>
    <w:rsid w:val="00ED3AFE"/>
    <w:rsid w:val="00ED5E55"/>
    <w:rsid w:val="00ED6F48"/>
    <w:rsid w:val="00EE02B1"/>
    <w:rsid w:val="00EE5A35"/>
    <w:rsid w:val="00EF102C"/>
    <w:rsid w:val="00EF1AA4"/>
    <w:rsid w:val="00EF4950"/>
    <w:rsid w:val="00EF4BD0"/>
    <w:rsid w:val="00EF4CBC"/>
    <w:rsid w:val="00F00BC5"/>
    <w:rsid w:val="00F01539"/>
    <w:rsid w:val="00F02E16"/>
    <w:rsid w:val="00F04C49"/>
    <w:rsid w:val="00F144E1"/>
    <w:rsid w:val="00F1639D"/>
    <w:rsid w:val="00F20F38"/>
    <w:rsid w:val="00F23C44"/>
    <w:rsid w:val="00F23FA5"/>
    <w:rsid w:val="00F24C52"/>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90678"/>
    <w:rsid w:val="00F95BF7"/>
    <w:rsid w:val="00F97F83"/>
    <w:rsid w:val="00FA296E"/>
    <w:rsid w:val="00FA3611"/>
    <w:rsid w:val="00FA56B5"/>
    <w:rsid w:val="00FA56DB"/>
    <w:rsid w:val="00FA614F"/>
    <w:rsid w:val="00FA6F91"/>
    <w:rsid w:val="00FB00D4"/>
    <w:rsid w:val="00FB2499"/>
    <w:rsid w:val="00FB7524"/>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C2C0"/>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13</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508</cp:revision>
  <dcterms:created xsi:type="dcterms:W3CDTF">2019-01-29T13:57:00Z</dcterms:created>
  <dcterms:modified xsi:type="dcterms:W3CDTF">2019-06-17T15:22:00Z</dcterms:modified>
</cp:coreProperties>
</file>