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Default="004E1A38">
      <w:pPr>
        <w:pStyle w:val="Heading1"/>
      </w:pPr>
      <w:r>
        <w:t>Genomic</w:t>
      </w:r>
      <w:r w:rsidR="001812DA">
        <w:t xml:space="preserve"> </w:t>
      </w:r>
      <w:r w:rsidR="00115F01">
        <w:t xml:space="preserve">analysis of </w:t>
      </w:r>
      <w:r w:rsidR="00003179">
        <w:t xml:space="preserve">91 Olink/inflammation </w:t>
      </w:r>
      <w:r w:rsidR="00DC420C">
        <w:t>proteins</w:t>
      </w:r>
    </w:p>
    <w:p w:rsidR="008E705C" w:rsidRDefault="009C45A4">
      <w:pPr>
        <w:pStyle w:val="FirstParagraph"/>
      </w:pPr>
      <w:r>
        <w:t>Authors to be added</w:t>
      </w:r>
      <w:r w:rsidR="008F09E6">
        <w:t xml:space="preserve"> here</w:t>
      </w:r>
    </w:p>
    <w:p w:rsidR="00F51943" w:rsidRDefault="00F51943" w:rsidP="00F51943">
      <w:pPr>
        <w:pStyle w:val="Heading2"/>
      </w:pPr>
      <w:bookmarkStart w:id="0" w:name="contact-information"/>
      <w:r>
        <w:t>Contact information</w:t>
      </w:r>
      <w:bookmarkEnd w:id="0"/>
    </w:p>
    <w:p w:rsidR="00F51943" w:rsidRDefault="00F51943" w:rsidP="00F51943">
      <w:pPr>
        <w:pStyle w:val="FirstParagraph"/>
      </w:pPr>
      <w:r>
        <w:t>For general questions about SCALLOP, please contact Anders Malarstig (anders.malarstig@ki.se). For technical issues about TRYGGVE, please contact Lasse Folkersen (lasfol@cbs.dtu.dk).</w:t>
      </w:r>
    </w:p>
    <w:p w:rsidR="00F51943" w:rsidRDefault="00F51943" w:rsidP="00F51943">
      <w:pPr>
        <w:pStyle w:val="BodyText"/>
      </w:pPr>
      <w:r>
        <w:t>For questions regarding SCALLOP/INF, please contact Jing Hua Zhao (jhz22@medschl.cam.ac.uk) and James Peters (</w:t>
      </w:r>
      <w:hyperlink r:id="rId7" w:history="1">
        <w:r w:rsidRPr="007E3EFF">
          <w:rPr>
            <w:rStyle w:val="Hyperlink"/>
          </w:rPr>
          <w:t>jp549@medschl.cam.ac.uk</w:t>
        </w:r>
      </w:hyperlink>
      <w:r>
        <w:t>).</w:t>
      </w:r>
    </w:p>
    <w:p w:rsidR="00892F98" w:rsidRDefault="00892F98"/>
    <w:p w:rsidR="00892F98" w:rsidRDefault="00892F98">
      <w:pPr>
        <w:rPr>
          <w:rFonts w:asciiTheme="majorHAnsi" w:eastAsiaTheme="majorEastAsia" w:hAnsiTheme="majorHAnsi" w:cstheme="majorBidi"/>
          <w:b/>
          <w:bCs/>
          <w:color w:val="4F81BD" w:themeColor="accent1"/>
          <w:sz w:val="32"/>
          <w:szCs w:val="32"/>
        </w:rPr>
      </w:pPr>
      <w:r>
        <w:rPr>
          <w:b/>
          <w:i/>
        </w:rPr>
        <w:t xml:space="preserve">Last updated </w:t>
      </w:r>
      <w:r w:rsidR="00341570">
        <w:rPr>
          <w:b/>
          <w:i/>
        </w:rPr>
        <w:t>4</w:t>
      </w:r>
      <w:r>
        <w:rPr>
          <w:b/>
          <w:i/>
        </w:rPr>
        <w:t>/</w:t>
      </w:r>
      <w:r w:rsidR="001D1F00">
        <w:rPr>
          <w:b/>
          <w:i/>
        </w:rPr>
        <w:t>4</w:t>
      </w:r>
      <w:r>
        <w:rPr>
          <w:b/>
          <w:i/>
        </w:rPr>
        <w:t>/2019</w:t>
      </w:r>
      <w:r>
        <w:br w:type="page"/>
      </w:r>
    </w:p>
    <w:p w:rsidR="00BA7698" w:rsidRPr="00666D3A" w:rsidRDefault="00BA7698" w:rsidP="00BA7698">
      <w:pPr>
        <w:pStyle w:val="Heading2"/>
      </w:pPr>
      <w:r w:rsidRPr="00666D3A">
        <w:lastRenderedPageBreak/>
        <w:t>Abstract</w:t>
      </w:r>
    </w:p>
    <w:p w:rsidR="00BA7698" w:rsidRDefault="00BA7698">
      <w:pPr>
        <w:pStyle w:val="Compact"/>
      </w:pPr>
    </w:p>
    <w:p w:rsidR="00D22166" w:rsidRDefault="005C0D90">
      <w:pPr>
        <w:pStyle w:val="Compact"/>
      </w:pPr>
      <w:r>
        <w:t>BACKGROUND. METHODS. FINDINGS. INTERPRETATION.</w:t>
      </w:r>
    </w:p>
    <w:p w:rsidR="00D22166" w:rsidRDefault="00D22166" w:rsidP="00D22166">
      <w:pPr>
        <w:pStyle w:val="BodyText"/>
      </w:pPr>
      <w:r>
        <w:br w:type="page"/>
      </w:r>
    </w:p>
    <w:p w:rsidR="008E705C" w:rsidRDefault="00CF10E0">
      <w:pPr>
        <w:pStyle w:val="Heading2"/>
      </w:pPr>
      <w:bookmarkStart w:id="1" w:name="overview"/>
      <w:r>
        <w:lastRenderedPageBreak/>
        <w:t>Introduction</w:t>
      </w:r>
      <w:bookmarkEnd w:id="1"/>
    </w:p>
    <w:p w:rsidR="00C073E8" w:rsidRDefault="00C073E8">
      <w:pPr>
        <w:pStyle w:val="FirstParagraph"/>
      </w:pPr>
      <w:r>
        <w:t xml:space="preserve">Proteins </w:t>
      </w:r>
      <w:r w:rsidR="00F23FA5">
        <w:t>involve</w:t>
      </w:r>
      <w:r w:rsidR="004B1E89">
        <w:t xml:space="preserve"> in many biological processes</w:t>
      </w:r>
      <w:r w:rsidR="00752961">
        <w:t xml:space="preserve"> </w:t>
      </w:r>
      <w:r w:rsidR="00813006">
        <w:t xml:space="preserve">and </w:t>
      </w:r>
      <w:r w:rsidR="003D2FD7">
        <w:t xml:space="preserve">much can be learnt about these and their relationship with diseases from </w:t>
      </w:r>
      <w:r w:rsidR="00752961">
        <w:t xml:space="preserve">and large-scale protein-wide genomic </w:t>
      </w:r>
      <w:r w:rsidR="002670D2">
        <w:t>studies</w:t>
      </w:r>
      <w:r w:rsidR="00752961">
        <w:t xml:space="preserve"> (PGWAS) </w:t>
      </w:r>
      <w:r w:rsidR="003D2FD7">
        <w:t xml:space="preserve">with respect to the so-called </w:t>
      </w:r>
      <w:r w:rsidR="00F144E1">
        <w:t>quantitative trait loci with proteins (pQTLs)</w:t>
      </w:r>
      <w:r w:rsidR="003846A3">
        <w:t>,</w:t>
      </w:r>
      <w:r w:rsidR="004C66C9">
        <w:t xml:space="preserve"> </w:t>
      </w:r>
      <w:r w:rsidR="003318D5">
        <w:t>as highlighted in</w:t>
      </w:r>
      <w:r w:rsidR="006560FD">
        <w:t xml:space="preserve"> </w:t>
      </w:r>
      <w:r w:rsidR="003318D5">
        <w:t xml:space="preserve">recent work by </w:t>
      </w:r>
      <w:r w:rsidR="00752961">
        <w:t xml:space="preserve">Sun et al. </w:t>
      </w:r>
      <w:r w:rsidR="003318D5">
        <w:t>(</w:t>
      </w:r>
      <w:r w:rsidR="00752961">
        <w:t>2018)</w:t>
      </w:r>
      <w:r w:rsidR="003846A3">
        <w:t>,</w:t>
      </w:r>
      <w:r w:rsidR="00A86846">
        <w:t xml:space="preserve"> </w:t>
      </w:r>
      <w:r w:rsidR="003846A3">
        <w:t>for which it is difficult to know otherwise</w:t>
      </w:r>
      <w:r w:rsidR="00050126">
        <w:t>.</w:t>
      </w:r>
    </w:p>
    <w:p w:rsidR="006560FD" w:rsidRDefault="00575FA6" w:rsidP="00FC5E08">
      <w:pPr>
        <w:pStyle w:val="BodyText"/>
      </w:pPr>
      <w:r>
        <w:t>In contrast to the a broad landscape of human plasma proteome as reported in Sun et al. (2018) b</w:t>
      </w:r>
      <w:r w:rsidR="007B4FA0">
        <w:t>ased on the SomaLogic platform</w:t>
      </w:r>
      <w:r>
        <w:t xml:space="preserve"> in </w:t>
      </w:r>
      <w:r w:rsidR="007B4FA0">
        <w:t xml:space="preserve">the INTERVAL </w:t>
      </w:r>
      <w:r w:rsidR="00B95F5C">
        <w:t>study</w:t>
      </w:r>
      <w:r>
        <w:t>,</w:t>
      </w:r>
      <w:r w:rsidR="00B95F5C">
        <w:t xml:space="preserve"> </w:t>
      </w:r>
      <w:r>
        <w:t xml:space="preserve">our focus here is on </w:t>
      </w:r>
      <w:r w:rsidR="00B95F5C">
        <w:t xml:space="preserve">proteins measured on specific functions </w:t>
      </w:r>
      <w:r w:rsidR="000D5400">
        <w:t xml:space="preserve">in the inflammation </w:t>
      </w:r>
      <w:r w:rsidR="006560FD">
        <w:t>panel</w:t>
      </w:r>
      <w:r w:rsidR="000D5400">
        <w:t xml:space="preserve"> of Olink </w:t>
      </w:r>
      <w:r w:rsidR="00B95F5C">
        <w:t xml:space="preserve">originally </w:t>
      </w:r>
      <w:r w:rsidR="00FB00D4">
        <w:t>consisting of 9</w:t>
      </w:r>
      <w:r w:rsidR="004165A1">
        <w:t>2</w:t>
      </w:r>
      <w:r w:rsidR="00FB00D4">
        <w:t xml:space="preserve"> proteins</w:t>
      </w:r>
      <w:r w:rsidR="00B95F5C">
        <w:t xml:space="preserve">. </w:t>
      </w:r>
      <w:r w:rsidR="001434E5">
        <w:t>Moreover, t</w:t>
      </w:r>
      <w:r w:rsidR="00B95F5C">
        <w:t xml:space="preserve">o </w:t>
      </w:r>
      <w:r w:rsidR="00CB7A2C">
        <w:t xml:space="preserve">gain more </w:t>
      </w:r>
      <w:r w:rsidR="000D5400">
        <w:t xml:space="preserve">statistical </w:t>
      </w:r>
      <w:r w:rsidR="00B95F5C">
        <w:t xml:space="preserve">power we also assembled data from a number of other cohorts </w:t>
      </w:r>
      <w:r w:rsidR="00FB00D4">
        <w:t>with</w:t>
      </w:r>
      <w:r w:rsidR="006560FD">
        <w:t>in the SCAndinavian coLLaboration for Olink plasma Protein genetics (SCALLOP) consortium</w:t>
      </w:r>
      <w:r w:rsidR="001434E5">
        <w:t>, including 966 individuals with sequence data</w:t>
      </w:r>
      <w:r w:rsidR="006560FD">
        <w:t>.</w:t>
      </w:r>
    </w:p>
    <w:p w:rsidR="008E705C" w:rsidRDefault="00AA12F6" w:rsidP="00FC5E08">
      <w:pPr>
        <w:pStyle w:val="BodyText"/>
      </w:pPr>
      <w:r>
        <w:t>In the following we report our findings</w:t>
      </w:r>
      <w:r w:rsidR="00941D00">
        <w:t>,</w:t>
      </w:r>
      <w:r>
        <w:t xml:space="preserve"> </w:t>
      </w:r>
      <w:r w:rsidR="00941D00">
        <w:t xml:space="preserve">particularly </w:t>
      </w:r>
      <w:r>
        <w:t xml:space="preserve">on </w:t>
      </w:r>
      <w:r w:rsidR="00D61242">
        <w:t xml:space="preserve">pQTLs, </w:t>
      </w:r>
      <w:r w:rsidR="00FC5E08">
        <w:t>the</w:t>
      </w:r>
      <w:r>
        <w:t>ir</w:t>
      </w:r>
      <w:r w:rsidR="00FC5E08">
        <w:t xml:space="preserve"> </w:t>
      </w:r>
      <w:r w:rsidR="00D61242">
        <w:t xml:space="preserve">their </w:t>
      </w:r>
      <w:r w:rsidR="00902CE7">
        <w:t>cis- and trans-</w:t>
      </w:r>
      <w:r w:rsidR="00D61242">
        <w:t xml:space="preserve"> effects </w:t>
      </w:r>
      <w:r>
        <w:t>through</w:t>
      </w:r>
      <w:r w:rsidR="00902CE7">
        <w:t xml:space="preserve"> functional annotation</w:t>
      </w:r>
      <w:r w:rsidR="00FC5E08">
        <w:t xml:space="preserve">, </w:t>
      </w:r>
      <w:r w:rsidR="00902CE7">
        <w:t>pleiotropic effects</w:t>
      </w:r>
      <w:r w:rsidR="00FC5E08">
        <w:t xml:space="preserve">, </w:t>
      </w:r>
      <w:r w:rsidR="005C2D8B">
        <w:t xml:space="preserve">as well as </w:t>
      </w:r>
      <w:r w:rsidR="00902CE7">
        <w:t xml:space="preserve">causal role </w:t>
      </w:r>
      <w:r w:rsidR="005F7075">
        <w:t xml:space="preserve">on </w:t>
      </w:r>
      <w:r w:rsidR="00902CE7">
        <w:t xml:space="preserve">disease outcomes such as CHD </w:t>
      </w:r>
      <w:r w:rsidR="00BF7D61">
        <w:t>and</w:t>
      </w:r>
      <w:r w:rsidR="00FC5E08">
        <w:t xml:space="preserve"> other </w:t>
      </w:r>
      <w:r w:rsidR="00902CE7">
        <w:t>downstream analysis</w:t>
      </w:r>
      <w:r w:rsidR="00FC5E08">
        <w:t>.</w:t>
      </w:r>
    </w:p>
    <w:p w:rsidR="00FC137D" w:rsidRDefault="00FC137D" w:rsidP="00FC137D">
      <w:pPr>
        <w:pStyle w:val="Heading2"/>
      </w:pPr>
      <w:bookmarkStart w:id="2" w:name="data-and-analysis"/>
      <w:r>
        <w:t>Results</w:t>
      </w:r>
    </w:p>
    <w:p w:rsidR="00FC137D" w:rsidRDefault="00FC137D" w:rsidP="00FC137D">
      <w:pPr>
        <w:pStyle w:val="BodyText"/>
      </w:pPr>
      <w:r>
        <w:t>The list of variants is shown in Tables xx.  The Q-Q, Manhattan, LocusZoom, and forest plots are shown in Supplementary Figures xx. The cis/trans classification is shown in Supplementary Table x along with chord diagram in Figure.</w:t>
      </w:r>
    </w:p>
    <w:p w:rsidR="00FC137D" w:rsidRDefault="00FC137D" w:rsidP="00FC137D">
      <w:pPr>
        <w:pStyle w:val="Heading2"/>
      </w:pPr>
      <w:r>
        <w:t>Discussions</w:t>
      </w:r>
    </w:p>
    <w:p w:rsidR="00FC137D" w:rsidRDefault="00FC137D" w:rsidP="00FC137D">
      <w:pPr>
        <w:pStyle w:val="BodyText"/>
      </w:pPr>
      <w:r>
        <w:t xml:space="preserve">We were able to </w:t>
      </w:r>
      <w:r w:rsidR="007C700B">
        <w:t xml:space="preserve">identify and </w:t>
      </w:r>
      <w:r w:rsidR="00F63F98">
        <w:t>validate</w:t>
      </w:r>
      <w:r w:rsidR="007C700B">
        <w:t xml:space="preserve"> </w:t>
      </w:r>
      <w:r>
        <w:t>protein-</w:t>
      </w:r>
      <w:r w:rsidR="007C700B">
        <w:t xml:space="preserve">specific </w:t>
      </w:r>
      <w:r>
        <w:t>genetic associations in the OLINK</w:t>
      </w:r>
      <w:r w:rsidR="007C700B">
        <w:t>/INF</w:t>
      </w:r>
      <w:r>
        <w:t xml:space="preserve"> panel</w:t>
      </w:r>
      <w:r w:rsidR="00F63F98">
        <w:t xml:space="preserve">, which were </w:t>
      </w:r>
      <w:r w:rsidR="003D57C7">
        <w:t>further characteris</w:t>
      </w:r>
      <w:r>
        <w:t xml:space="preserve">ed </w:t>
      </w:r>
      <w:r w:rsidR="003D57C7">
        <w:t xml:space="preserve">with respect to their </w:t>
      </w:r>
      <w:r>
        <w:t>cis/trans effects, pleiotrop</w:t>
      </w:r>
      <w:r w:rsidR="0011534E">
        <w:t>ic roles</w:t>
      </w:r>
      <w:r>
        <w:t>, utility as instruments for causal inference through Mendelian randomization, as well as biological pathways. By analogy to polygenic score and protein score (Ganz et al. 2016), an inflammation score could also be built.</w:t>
      </w:r>
    </w:p>
    <w:p w:rsidR="00FC137D" w:rsidRDefault="00FC137D" w:rsidP="00FC137D">
      <w:pPr>
        <w:pStyle w:val="BodyText"/>
      </w:pPr>
      <w:r>
        <w:t>We were also be able to develop relevant functions in Bash as well as R, some of which were made generic through R package gap.</w:t>
      </w:r>
    </w:p>
    <w:p w:rsidR="00ED6F48" w:rsidRDefault="00ED6F48" w:rsidP="00ED6F48">
      <w:pPr>
        <w:pStyle w:val="Heading2"/>
      </w:pPr>
      <w:r>
        <w:t>Methods</w:t>
      </w:r>
    </w:p>
    <w:p w:rsidR="00ED6F48" w:rsidRDefault="00ED6F48" w:rsidP="00ED6F48">
      <w:pPr>
        <w:pStyle w:val="Heading2"/>
      </w:pPr>
      <w:r>
        <w:t>Olink</w:t>
      </w:r>
      <w:r w:rsidR="00AF63E4">
        <w:t>/INF</w:t>
      </w:r>
      <w:r>
        <w:t xml:space="preserve"> panel</w:t>
      </w:r>
    </w:p>
    <w:p w:rsidR="00ED6F48" w:rsidRDefault="00313093" w:rsidP="00ED6F48">
      <w:pPr>
        <w:pStyle w:val="FirstParagraph"/>
      </w:pPr>
      <w:r>
        <w:t>The</w:t>
      </w:r>
      <w:r w:rsidR="00AF63E4">
        <w:t xml:space="preserve"> inflammation</w:t>
      </w:r>
      <w:r w:rsidR="001448A6">
        <w:t xml:space="preserve"> </w:t>
      </w:r>
      <w:r w:rsidR="003A6E31">
        <w:t>panel</w:t>
      </w:r>
      <w:r w:rsidR="00AF63E4">
        <w:t xml:space="preserve"> i</w:t>
      </w:r>
      <w:r w:rsidR="001448A6">
        <w:t>s</w:t>
      </w:r>
      <w:r w:rsidR="003A6E31">
        <w:t xml:space="preserve"> </w:t>
      </w:r>
      <w:r w:rsidR="00AF63E4">
        <w:t xml:space="preserve">among many </w:t>
      </w:r>
      <w:r w:rsidR="003A6E31">
        <w:t>focused on a specific area of disease, targeting 92 established and/or exploratory biomarkers.</w:t>
      </w:r>
    </w:p>
    <w:p w:rsidR="000C1A32" w:rsidRDefault="000C1A32" w:rsidP="000C1A32">
      <w:pPr>
        <w:pStyle w:val="Heading3"/>
      </w:pPr>
      <w:bookmarkStart w:id="3" w:name="proteins"/>
      <w:bookmarkEnd w:id="2"/>
      <w:r>
        <w:t>The</w:t>
      </w:r>
      <w:r w:rsidR="0077685E">
        <w:t xml:space="preserve"> INTERVAL study</w:t>
      </w:r>
      <w:r>
        <w:t xml:space="preserve"> </w:t>
      </w:r>
    </w:p>
    <w:p w:rsidR="0077685E" w:rsidRDefault="00890BA7" w:rsidP="007D1565">
      <w:pPr>
        <w:pStyle w:val="FirstParagraph"/>
      </w:pPr>
      <w:r>
        <w:t>The I</w:t>
      </w:r>
      <w:r w:rsidR="00235DFF">
        <w:t>NTERVAL study was designed (Moore et al. 2014).</w:t>
      </w:r>
    </w:p>
    <w:p w:rsidR="0077685E" w:rsidRDefault="0077685E" w:rsidP="0077685E">
      <w:pPr>
        <w:pStyle w:val="Heading3"/>
      </w:pPr>
      <w:r>
        <w:lastRenderedPageBreak/>
        <w:t>The SCALLOP/INF1 consortium</w:t>
      </w:r>
    </w:p>
    <w:p w:rsidR="008E705C" w:rsidRDefault="005810C5" w:rsidP="007D1565">
      <w:pPr>
        <w:pStyle w:val="FirstParagraph"/>
      </w:pPr>
      <w:r>
        <w:t xml:space="preserve">The contributing cohorts </w:t>
      </w:r>
      <w:r w:rsidR="00B267C5">
        <w:t xml:space="preserve">in this study </w:t>
      </w:r>
      <w:r>
        <w:t xml:space="preserve">are listed in </w:t>
      </w:r>
      <w:r w:rsidR="008A448F">
        <w:t xml:space="preserve">Supplementary </w:t>
      </w:r>
      <w:r>
        <w:t>Table</w:t>
      </w:r>
      <w:r w:rsidR="005575BA">
        <w:t xml:space="preserve"> </w:t>
      </w:r>
      <w:r w:rsidR="0057433C">
        <w:t>studies</w:t>
      </w:r>
      <w:r>
        <w:t xml:space="preserve">. </w:t>
      </w:r>
      <w:bookmarkEnd w:id="3"/>
      <w:r w:rsidR="0049518B">
        <w:t>T</w:t>
      </w:r>
      <w:r w:rsidR="00902CE7">
        <w:t xml:space="preserve">he </w:t>
      </w:r>
      <w:r w:rsidR="00127B0B">
        <w:t>raw measurements, including those beyond lower limit of detection, were subject to a rank-based inverse normal transformation</w:t>
      </w:r>
      <w:r w:rsidR="00EF1AA4">
        <w:t>.</w:t>
      </w:r>
      <w:r w:rsidR="007D1565">
        <w:t xml:space="preserve"> </w:t>
      </w:r>
      <w:r w:rsidR="00902CE7">
        <w:t xml:space="preserve">Quality control on </w:t>
      </w:r>
      <w:r w:rsidR="00F01539">
        <w:t xml:space="preserve">cohort level involves </w:t>
      </w:r>
      <w:r w:rsidR="00902CE7">
        <w:t>SNP/sample call rates, gender mismatch, abnormal inbreeding coefficient, failed cryptic relatedness test, ancestry outlier, heterozygosity and Hardy-Weinberg equilibrium test.</w:t>
      </w:r>
      <w:r w:rsidR="006560FD">
        <w:t xml:space="preserve"> 1000 genomes imputation, build 37 (hg19) positions.</w:t>
      </w:r>
      <w:r w:rsidR="00EE5A35">
        <w:t xml:space="preserve"> At the time of analysis, BDNF was dropped from the panel so will not be analysed.</w:t>
      </w:r>
    </w:p>
    <w:p w:rsidR="008E705C" w:rsidRDefault="00902CE7">
      <w:pPr>
        <w:pStyle w:val="Heading3"/>
      </w:pPr>
      <w:bookmarkStart w:id="4" w:name="association-analysis"/>
      <w:r>
        <w:t xml:space="preserve">Association </w:t>
      </w:r>
      <w:bookmarkEnd w:id="4"/>
      <w:r w:rsidR="00E26B28">
        <w:t>analysis</w:t>
      </w:r>
    </w:p>
    <w:p w:rsidR="008E705C" w:rsidRDefault="00902CE7" w:rsidP="00CE76FC">
      <w:pPr>
        <w:pStyle w:val="Compact"/>
      </w:pPr>
      <w:r>
        <w:t xml:space="preserve">Multiple linear regression </w:t>
      </w:r>
      <w:r w:rsidR="001863F9">
        <w:t xml:space="preserve">was conducted on protein data and genotypes as well as </w:t>
      </w:r>
      <w:r>
        <w:t>sex, age, principal components and other cohort specific covariates</w:t>
      </w:r>
      <w:r w:rsidR="0068092D">
        <w:t xml:space="preserve"> under an a</w:t>
      </w:r>
      <w:r>
        <w:t>dditive genetic model</w:t>
      </w:r>
      <w:r w:rsidR="00CE76FC">
        <w:t xml:space="preserve">. </w:t>
      </w:r>
      <w:r w:rsidR="005811FB">
        <w:t>As individual level data from KORA study</w:t>
      </w:r>
      <w:r w:rsidR="003673F4">
        <w:t xml:space="preserve"> </w:t>
      </w:r>
      <w:r w:rsidR="00A144F0">
        <w:t xml:space="preserve">rather than GWAS summary statistics </w:t>
      </w:r>
      <w:r w:rsidR="003673F4">
        <w:t>were available</w:t>
      </w:r>
      <w:r w:rsidR="005811FB">
        <w:t>, the protein normalization and association testing were done centrally.</w:t>
      </w:r>
    </w:p>
    <w:p w:rsidR="008E705C" w:rsidRDefault="006C0D36">
      <w:pPr>
        <w:pStyle w:val="FirstParagraph"/>
      </w:pPr>
      <w:r>
        <w:t>S</w:t>
      </w:r>
      <w:r w:rsidR="00902CE7">
        <w:t xml:space="preserve">oftware </w:t>
      </w:r>
      <w:r>
        <w:t xml:space="preserve">which </w:t>
      </w:r>
      <w:r w:rsidR="00902CE7">
        <w:t>account for genotype uncertainty, such as SNPTEST</w:t>
      </w:r>
      <w:r>
        <w:t xml:space="preserve"> were used but due to the relatively large number of proteins, results based on PLINK were also accepted, both amended with outputs from qctool –snp-stats</w:t>
      </w:r>
      <w:r w:rsidR="00902CE7">
        <w:t>.</w:t>
      </w:r>
    </w:p>
    <w:p w:rsidR="008E705C" w:rsidRDefault="00902CE7">
      <w:pPr>
        <w:pStyle w:val="Heading2"/>
      </w:pPr>
      <w:bookmarkStart w:id="5" w:name="meta-analysis"/>
      <w:r>
        <w:t>Meta-analysis</w:t>
      </w:r>
      <w:bookmarkEnd w:id="5"/>
    </w:p>
    <w:p w:rsidR="00B50792" w:rsidRPr="00B50792" w:rsidRDefault="00C214F3" w:rsidP="00B50792">
      <w:pPr>
        <w:pStyle w:val="FirstParagraph"/>
      </w:pPr>
      <w:r>
        <w:t xml:space="preserve">Prior to the meta-analysis, </w:t>
      </w:r>
      <w:r w:rsidR="0043426F">
        <w:t>ex</w:t>
      </w:r>
      <w:r w:rsidR="00C92647">
        <w:t>ten</w:t>
      </w:r>
      <w:r>
        <w:t xml:space="preserve">sive </w:t>
      </w:r>
      <w:r w:rsidR="0043426F">
        <w:t>effort were p</w:t>
      </w:r>
      <w:r w:rsidR="0046194E">
        <w:t>a</w:t>
      </w:r>
      <w:r w:rsidR="0043426F">
        <w:t>id</w:t>
      </w:r>
      <w:r>
        <w:t xml:space="preserve"> on quality control of the GWAS summary statistics </w:t>
      </w:r>
      <w:r w:rsidR="00CB22EE">
        <w:t xml:space="preserve">with available information </w:t>
      </w:r>
      <w:r>
        <w:t xml:space="preserve">such as MAF, HWE, and imputation score. </w:t>
      </w:r>
      <w:r w:rsidR="00831943">
        <w:t>To facilitate this, c</w:t>
      </w:r>
      <w:r w:rsidR="00F97F83">
        <w:t xml:space="preserve">ohort-level Q-Q and Manhattan plots were generated with </w:t>
      </w:r>
      <w:r w:rsidR="00560E7F">
        <w:t xml:space="preserve">R package </w:t>
      </w:r>
      <w:r w:rsidR="00F97F83">
        <w:t xml:space="preserve">qqman and </w:t>
      </w:r>
      <w:r w:rsidR="008216E8">
        <w:t xml:space="preserve">QCGWAS. </w:t>
      </w:r>
      <w:r w:rsidR="00902CE7">
        <w:t>Meta-analysis w</w:t>
      </w:r>
      <w:r w:rsidR="00D406F6">
        <w:t>ere</w:t>
      </w:r>
      <w:r w:rsidR="00902CE7">
        <w:t xml:space="preserve"> performed using the inverse-</w:t>
      </w:r>
      <w:r w:rsidR="00574D04">
        <w:t>variance</w:t>
      </w:r>
      <w:r w:rsidR="00902CE7">
        <w:t xml:space="preserve"> weighted analysis of regression betas and standard errors, as implemented in the software</w:t>
      </w:r>
      <w:r w:rsidR="00D43D05">
        <w:t xml:space="preserve"> METAL</w:t>
      </w:r>
      <w:r w:rsidR="004B58B5">
        <w:t>, version 28.8.2018</w:t>
      </w:r>
      <w:r w:rsidR="006C4A08">
        <w:t xml:space="preserve"> and the results were additionally visualized with </w:t>
      </w:r>
      <w:r w:rsidR="00F40AB8">
        <w:t xml:space="preserve">regional association plots </w:t>
      </w:r>
      <w:r w:rsidR="006C4A08">
        <w:t xml:space="preserve">from </w:t>
      </w:r>
      <w:r w:rsidR="00F40AB8">
        <w:t xml:space="preserve">LocusZoom 1.4. </w:t>
      </w:r>
      <w:r w:rsidR="001A1569">
        <w:t>Independent loci were assessed by PLINK</w:t>
      </w:r>
      <w:r w:rsidR="008A4041">
        <w:t xml:space="preserve"> clumping</w:t>
      </w:r>
      <w:r w:rsidR="00981969">
        <w:t>, using Bonferroni threshold for the genome-wide analyses approximately 5 x 10</w:t>
      </w:r>
      <w:r w:rsidR="00981969" w:rsidRPr="008761AE">
        <w:rPr>
          <w:vertAlign w:val="superscript"/>
        </w:rPr>
        <w:t>-10</w:t>
      </w:r>
      <w:r w:rsidR="00AB1198">
        <w:t xml:space="preserve">, 1000Genomes release 3 data as reference panel, </w:t>
      </w:r>
      <w:r w:rsidR="008A4041">
        <w:t>and different degrees of linkage disequilibrium</w:t>
      </w:r>
      <w:r w:rsidR="00AB1198">
        <w:t>.</w:t>
      </w:r>
      <w:r w:rsidR="00981969">
        <w:t xml:space="preserve"> </w:t>
      </w:r>
      <w:r w:rsidR="00C36297">
        <w:t>cis/trans classifications were obtained using customi</w:t>
      </w:r>
      <w:r w:rsidR="003042EE">
        <w:t>s</w:t>
      </w:r>
      <w:r w:rsidR="00C36297">
        <w:t xml:space="preserve">ed </w:t>
      </w:r>
      <w:r w:rsidR="00AB1198">
        <w:t xml:space="preserve">bash and </w:t>
      </w:r>
      <w:r w:rsidR="00C36297">
        <w:t>R functions</w:t>
      </w:r>
      <w:r w:rsidR="001A1569">
        <w:t>.</w:t>
      </w:r>
      <w:r w:rsidR="00C36297">
        <w:t xml:space="preserve"> </w:t>
      </w:r>
      <w:r w:rsidR="005C2733">
        <w:t xml:space="preserve">A similar analysis was performed via GCTA. </w:t>
      </w:r>
      <w:r w:rsidR="000A0982">
        <w:t>The</w:t>
      </w:r>
      <w:r w:rsidR="008A4041">
        <w:t xml:space="preserve"> above </w:t>
      </w:r>
      <w:r w:rsidR="000A0982">
        <w:t xml:space="preserve">were done iteratively to ensure validity of the findings. </w:t>
      </w:r>
      <w:r w:rsidR="00710F13">
        <w:t xml:space="preserve">Eventually, the </w:t>
      </w:r>
      <w:r w:rsidR="00CE76E5">
        <w:t xml:space="preserve">reference panels </w:t>
      </w:r>
      <w:r w:rsidR="00E101F3">
        <w:t xml:space="preserve">for these analyses </w:t>
      </w:r>
      <w:r w:rsidR="00A022F7">
        <w:t xml:space="preserve">was </w:t>
      </w:r>
      <w:r w:rsidR="00005368">
        <w:t xml:space="preserve">INTERVAL-based </w:t>
      </w:r>
      <w:r w:rsidR="0004280E">
        <w:t xml:space="preserve">imputed genotypes from </w:t>
      </w:r>
      <w:r w:rsidR="00005368">
        <w:t>UK10K+1000Genomes</w:t>
      </w:r>
      <w:r w:rsidR="0004280E">
        <w:t xml:space="preserve"> reference panel</w:t>
      </w:r>
      <w:r w:rsidR="0059019F">
        <w:t>, and approximately independent LD-blocks were used</w:t>
      </w:r>
      <w:r w:rsidR="00CE76E5">
        <w:t>.</w:t>
      </w:r>
      <w:r w:rsidR="00B50792">
        <w:t xml:space="preserve"> </w:t>
      </w:r>
      <w:r w:rsidR="00CC23B6">
        <w:t xml:space="preserve">Genomic heritability was also assessed with GCTA. </w:t>
      </w:r>
      <w:r w:rsidR="00B50792">
        <w:t xml:space="preserve">Variants explained were approximated </w:t>
      </w:r>
      <w:r w:rsidR="007A249E">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t xml:space="preserve"> where </w:t>
      </w:r>
      <w:r w:rsidR="00B50792">
        <w:rPr>
          <w:i/>
        </w:rPr>
        <w:t>T</w:t>
      </w:r>
      <w:r w:rsidR="00B50792">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Pr>
          <w:rFonts w:eastAsiaTheme="minorEastAsia"/>
        </w:rPr>
        <w:t xml:space="preserve"> the chi-squared statistic and </w:t>
      </w:r>
      <m:oMath>
        <m:r>
          <w:rPr>
            <w:rFonts w:ascii="Cambria Math" w:hAnsi="Cambria Math"/>
          </w:rPr>
          <m:t>n</m:t>
        </m:r>
      </m:oMath>
      <w:r w:rsidR="00B50792">
        <w:rPr>
          <w:rFonts w:eastAsiaTheme="minorEastAsia"/>
        </w:rPr>
        <w:t xml:space="preserve"> the associate sample size, </w:t>
      </w:r>
      <w:r w:rsidR="00E67F3F">
        <w:rPr>
          <w:rFonts w:eastAsiaTheme="minorEastAsia"/>
        </w:rPr>
        <w:t>respectively (Giri, et al.</w:t>
      </w:r>
      <w:r w:rsidR="008216E8">
        <w:rPr>
          <w:rFonts w:eastAsiaTheme="minorEastAsia"/>
        </w:rPr>
        <w:t xml:space="preserve"> 2019</w:t>
      </w:r>
      <w:r w:rsidR="00E67F3F">
        <w:rPr>
          <w:rFonts w:eastAsiaTheme="minorEastAsia"/>
        </w:rPr>
        <w:t>)</w:t>
      </w:r>
      <w:r w:rsidR="00B50792">
        <w:rPr>
          <w:rFonts w:eastAsiaTheme="minorEastAsia"/>
        </w:rPr>
        <w:t>.</w:t>
      </w:r>
    </w:p>
    <w:p w:rsidR="00F345ED" w:rsidRDefault="00F345ED" w:rsidP="00B76BD9">
      <w:pPr>
        <w:pStyle w:val="BodyText"/>
      </w:pPr>
      <w:r>
        <w:t>PhenoScanner was used</w:t>
      </w:r>
      <w:r w:rsidR="001F080F">
        <w:t xml:space="preserve"> for variant annotation</w:t>
      </w:r>
      <w:r>
        <w:t>.</w:t>
      </w:r>
      <w:r w:rsidR="00B76BD9">
        <w:t xml:space="preserve"> Positive controls were applied on OPG and TNFSF14. In particular, findings on OPG are in line with earlier report (Kwan et al. 2014).</w:t>
      </w:r>
    </w:p>
    <w:p w:rsidR="00FE5785" w:rsidRDefault="00FE5785" w:rsidP="00B76BD9">
      <w:pPr>
        <w:pStyle w:val="BodyText"/>
      </w:pPr>
      <w:r>
        <w:t xml:space="preserve">The GWAS summary statistics were further used in </w:t>
      </w:r>
      <w:r w:rsidR="00012E8E">
        <w:t xml:space="preserve">finemapping experiment via several software including finemap and JAM using approximately independent LD blocks, as well as </w:t>
      </w:r>
      <w:r>
        <w:t>gene enrichment and pathway analysis.</w:t>
      </w:r>
    </w:p>
    <w:p w:rsidR="00734C3F" w:rsidRDefault="00734C3F" w:rsidP="00734C3F">
      <w:pPr>
        <w:pStyle w:val="Heading2"/>
      </w:pPr>
      <w:r>
        <w:lastRenderedPageBreak/>
        <w:t>Finemapping</w:t>
      </w:r>
    </w:p>
    <w:p w:rsidR="00734C3F" w:rsidRDefault="001655DF" w:rsidP="00734C3F">
      <w:pPr>
        <w:pStyle w:val="BodyText"/>
      </w:pPr>
      <w:r>
        <w:t>A</w:t>
      </w:r>
      <w:r w:rsidR="00734C3F">
        <w:t>ttempt was made through approaches implemented in several software</w:t>
      </w:r>
      <w:r>
        <w:t>, including PLINK, GCTA and</w:t>
      </w:r>
      <w:r w:rsidR="00534E21">
        <w:t xml:space="preserve"> finemap</w:t>
      </w:r>
      <w:r w:rsidR="00734C3F">
        <w:t>.</w:t>
      </w:r>
    </w:p>
    <w:p w:rsidR="000B67FC" w:rsidRDefault="000B67FC" w:rsidP="000B67FC">
      <w:pPr>
        <w:pStyle w:val="Heading2"/>
      </w:pPr>
      <w:r>
        <w:t>Pathway analysis</w:t>
      </w:r>
    </w:p>
    <w:p w:rsidR="000B67FC" w:rsidRDefault="001655DF" w:rsidP="000B67FC">
      <w:pPr>
        <w:pStyle w:val="BodyText"/>
      </w:pPr>
      <w:r>
        <w:t>A</w:t>
      </w:r>
      <w:r w:rsidR="000B67FC">
        <w:t xml:space="preserve">ttempt was </w:t>
      </w:r>
      <w:r>
        <w:t xml:space="preserve">also </w:t>
      </w:r>
      <w:r w:rsidR="000B67FC">
        <w:t xml:space="preserve">made </w:t>
      </w:r>
      <w:r>
        <w:t>for based on cis sig</w:t>
      </w:r>
      <w:r w:rsidR="006753B4">
        <w:t>n</w:t>
      </w:r>
      <w:r>
        <w:t>als.</w:t>
      </w:r>
    </w:p>
    <w:p w:rsidR="00444AB5" w:rsidRDefault="00444AB5" w:rsidP="00444AB5">
      <w:pPr>
        <w:pStyle w:val="Heading2"/>
      </w:pPr>
      <w:r>
        <w:t>Heritability analysis</w:t>
      </w:r>
    </w:p>
    <w:p w:rsidR="00444AB5" w:rsidRDefault="00A2427B" w:rsidP="00444AB5">
      <w:pPr>
        <w:pStyle w:val="BodyText"/>
      </w:pPr>
      <w:r>
        <w:t>Individual level data from the INTERVAL study were analysed with GCTA</w:t>
      </w:r>
      <w:r w:rsidR="003A2BB2">
        <w:t>, to be followed by counterpart for GWAS summary statistics</w:t>
      </w:r>
      <w:r>
        <w:t>.</w:t>
      </w:r>
    </w:p>
    <w:p w:rsidR="00075A4C" w:rsidRDefault="003A7CFE" w:rsidP="00075A4C">
      <w:pPr>
        <w:pStyle w:val="Heading2"/>
      </w:pPr>
      <w:r>
        <w:t xml:space="preserve">Transcriptomewide association </w:t>
      </w:r>
      <w:r w:rsidR="00075A4C">
        <w:t>analysis</w:t>
      </w:r>
    </w:p>
    <w:p w:rsidR="00075A4C" w:rsidRPr="00F345ED" w:rsidRDefault="00800027" w:rsidP="00444AB5">
      <w:pPr>
        <w:pStyle w:val="BodyText"/>
      </w:pPr>
      <w:r>
        <w:t xml:space="preserve">This mirrors </w:t>
      </w:r>
      <w:r w:rsidR="002E353A">
        <w:t xml:space="preserve">work by Mancuso et al. (2017) and </w:t>
      </w:r>
      <w:r>
        <w:t xml:space="preserve">work </w:t>
      </w:r>
      <w:r w:rsidR="003A7CFE">
        <w:t xml:space="preserve">on mQTL </w:t>
      </w:r>
      <w:r>
        <w:t>by McRae et al. (2018)</w:t>
      </w:r>
      <w:r w:rsidR="00974AA0">
        <w:t xml:space="preserve"> and Yengo, et al. (2018).</w:t>
      </w:r>
    </w:p>
    <w:p w:rsidR="00191E8A" w:rsidRDefault="00191E8A" w:rsidP="00191E8A">
      <w:pPr>
        <w:pStyle w:val="Heading2"/>
      </w:pPr>
      <w:r>
        <w:t>Acknowledgements</w:t>
      </w:r>
      <w:r w:rsidR="00876789">
        <w:t xml:space="preserve"> and funding information</w:t>
      </w:r>
    </w:p>
    <w:p w:rsidR="00191E8A" w:rsidRDefault="00371470">
      <w:pPr>
        <w:pStyle w:val="BodyText"/>
      </w:pPr>
      <w:r>
        <w:t xml:space="preserve">We wish to thank participants from the SCALLOP studies </w:t>
      </w:r>
      <w:r w:rsidR="002B5D6C">
        <w:t xml:space="preserve">and collaboration from colleagues </w:t>
      </w:r>
      <w:r w:rsidR="004A10E9">
        <w:t>f</w:t>
      </w:r>
      <w:r>
        <w:t>o</w:t>
      </w:r>
      <w:r w:rsidR="004A10E9">
        <w:t>r making</w:t>
      </w:r>
      <w:r>
        <w:t xml:space="preserve"> this work possible.</w:t>
      </w:r>
    </w:p>
    <w:p w:rsidR="007D354B" w:rsidRDefault="007D354B" w:rsidP="007D354B">
      <w:pPr>
        <w:autoSpaceDE w:val="0"/>
        <w:autoSpaceDN w:val="0"/>
        <w:adjustRightInd w:val="0"/>
        <w:spacing w:after="0"/>
        <w:rPr>
          <w:rFonts w:ascii="Calibri" w:hAnsi="Calibri" w:cs="Calibri"/>
          <w:sz w:val="22"/>
          <w:szCs w:val="22"/>
          <w:lang w:val="en-GB"/>
        </w:rPr>
      </w:pPr>
      <w:r>
        <w:rPr>
          <w:rFonts w:ascii="Calibri-Bold" w:hAnsi="Calibri-Bold" w:cs="Calibri-Bold"/>
          <w:b/>
          <w:bCs/>
          <w:sz w:val="22"/>
          <w:szCs w:val="22"/>
          <w:lang w:val="en-GB"/>
        </w:rPr>
        <w:t xml:space="preserve">CROATIA-Korcula/Split/Vis: </w:t>
      </w:r>
      <w:r>
        <w:rPr>
          <w:rFonts w:ascii="Calibri" w:hAnsi="Calibri" w:cs="Calibri"/>
          <w:sz w:val="22"/>
          <w:szCs w:val="22"/>
          <w:lang w:val="en-GB"/>
        </w:rPr>
        <w:t>MRC Human Genetics Unit core funding, the Ministry of Science, Education and Sport in</w:t>
      </w:r>
      <w:r>
        <w:rPr>
          <w:rFonts w:ascii="Calibri" w:hAnsi="Calibri" w:cs="Calibri"/>
          <w:sz w:val="22"/>
          <w:szCs w:val="22"/>
          <w:lang w:val="en-GB"/>
        </w:rPr>
        <w:t xml:space="preserve"> </w:t>
      </w:r>
      <w:r>
        <w:rPr>
          <w:rFonts w:ascii="Calibri" w:hAnsi="Calibri" w:cs="Calibri"/>
          <w:sz w:val="22"/>
          <w:szCs w:val="22"/>
          <w:lang w:val="en-GB"/>
        </w:rPr>
        <w:t>the Republic of Croatia (216-1080315-0302) and the Croatian Science Foundation (grant 8875) (funding to I. Rudan,</w:t>
      </w:r>
      <w:r>
        <w:rPr>
          <w:rFonts w:ascii="Calibri" w:hAnsi="Calibri" w:cs="Calibri"/>
          <w:sz w:val="22"/>
          <w:szCs w:val="22"/>
          <w:lang w:val="en-GB"/>
        </w:rPr>
        <w:t xml:space="preserve"> </w:t>
      </w:r>
      <w:r>
        <w:rPr>
          <w:rFonts w:ascii="Calibri" w:hAnsi="Calibri" w:cs="Calibri"/>
          <w:sz w:val="22"/>
          <w:szCs w:val="22"/>
          <w:lang w:val="en-GB"/>
        </w:rPr>
        <w:t>C. Hayward, S.M. Kerr, O. Polasek, V. Vitart, and J. Marten).</w:t>
      </w:r>
    </w:p>
    <w:p w:rsidR="00EC6663" w:rsidRDefault="00EC6663" w:rsidP="007D354B">
      <w:pPr>
        <w:autoSpaceDE w:val="0"/>
        <w:autoSpaceDN w:val="0"/>
        <w:adjustRightInd w:val="0"/>
        <w:spacing w:after="0"/>
        <w:rPr>
          <w:rFonts w:ascii="Calibri" w:hAnsi="Calibri" w:cs="Calibri"/>
          <w:sz w:val="22"/>
          <w:szCs w:val="22"/>
          <w:lang w:val="en-GB"/>
        </w:rPr>
      </w:pPr>
    </w:p>
    <w:p w:rsidR="00EC6663" w:rsidRDefault="00EC6663" w:rsidP="00EC6663">
      <w:pPr>
        <w:autoSpaceDE w:val="0"/>
        <w:autoSpaceDN w:val="0"/>
        <w:adjustRightInd w:val="0"/>
        <w:spacing w:after="0"/>
        <w:rPr>
          <w:rFonts w:ascii="Calibri" w:hAnsi="Calibri" w:cs="Calibri"/>
          <w:sz w:val="22"/>
          <w:szCs w:val="22"/>
          <w:lang w:val="en-GB"/>
        </w:rPr>
      </w:pPr>
      <w:r>
        <w:rPr>
          <w:rFonts w:ascii="Calibri-Bold" w:hAnsi="Calibri-Bold" w:cs="Calibri-Bold"/>
          <w:b/>
          <w:bCs/>
          <w:sz w:val="22"/>
          <w:szCs w:val="22"/>
          <w:lang w:val="en-GB"/>
        </w:rPr>
        <w:t>INTERVAL</w:t>
      </w:r>
      <w:bookmarkStart w:id="6" w:name="_GoBack"/>
      <w:bookmarkEnd w:id="6"/>
      <w:r>
        <w:rPr>
          <w:rFonts w:ascii="Calibri-Bold" w:hAnsi="Calibri-Bold" w:cs="Calibri-Bold"/>
          <w:b/>
          <w:bCs/>
          <w:sz w:val="22"/>
          <w:szCs w:val="22"/>
          <w:lang w:val="en-GB"/>
        </w:rPr>
        <w:t xml:space="preserve">: </w:t>
      </w:r>
      <w:r>
        <w:rPr>
          <w:rFonts w:ascii="Calibri" w:hAnsi="Calibri" w:cs="Calibri"/>
          <w:sz w:val="22"/>
          <w:szCs w:val="22"/>
          <w:lang w:val="en-GB"/>
        </w:rPr>
        <w:t>The INTERVAL study: NHSBT (11-01-GEN) and the NIHR-BTRU in Donor Health and Genomics (NIHR BTRU-</w:t>
      </w:r>
      <w:r>
        <w:rPr>
          <w:rFonts w:ascii="Calibri" w:hAnsi="Calibri" w:cs="Calibri"/>
          <w:sz w:val="22"/>
          <w:szCs w:val="22"/>
          <w:lang w:val="en-GB"/>
        </w:rPr>
        <w:t xml:space="preserve"> </w:t>
      </w:r>
      <w:r>
        <w:rPr>
          <w:rFonts w:ascii="Calibri" w:hAnsi="Calibri" w:cs="Calibri"/>
          <w:sz w:val="22"/>
          <w:szCs w:val="22"/>
          <w:lang w:val="en-GB"/>
        </w:rPr>
        <w:t>2014-10024) at the University of Cambridge in partnership with NHSBT. This study was partially funded by Merck.</w:t>
      </w:r>
      <w:r>
        <w:rPr>
          <w:rFonts w:ascii="Calibri" w:hAnsi="Calibri" w:cs="Calibri"/>
          <w:sz w:val="22"/>
          <w:szCs w:val="22"/>
          <w:lang w:val="en-GB"/>
        </w:rPr>
        <w:t xml:space="preserve"> </w:t>
      </w:r>
      <w:r>
        <w:rPr>
          <w:rFonts w:ascii="Calibri" w:hAnsi="Calibri" w:cs="Calibri"/>
          <w:sz w:val="22"/>
          <w:szCs w:val="22"/>
          <w:lang w:val="en-GB"/>
        </w:rPr>
        <w:t>The views expressed are those of the authors and not necessarily those of the NHS, the NIHR, the Department of</w:t>
      </w:r>
      <w:r>
        <w:rPr>
          <w:rFonts w:ascii="Calibri" w:hAnsi="Calibri" w:cs="Calibri"/>
          <w:sz w:val="22"/>
          <w:szCs w:val="22"/>
          <w:lang w:val="en-GB"/>
        </w:rPr>
        <w:t xml:space="preserve"> </w:t>
      </w:r>
      <w:r>
        <w:rPr>
          <w:rFonts w:ascii="Calibri" w:hAnsi="Calibri" w:cs="Calibri"/>
          <w:sz w:val="22"/>
          <w:szCs w:val="22"/>
          <w:lang w:val="en-GB"/>
        </w:rPr>
        <w:t>Health of England, or NHSBT. The Cardiovascular Epidemiology Unit at the University of Cambridge: UK MRC</w:t>
      </w:r>
      <w:r>
        <w:rPr>
          <w:rFonts w:ascii="Calibri" w:hAnsi="Calibri" w:cs="Calibri"/>
          <w:sz w:val="22"/>
          <w:szCs w:val="22"/>
          <w:lang w:val="en-GB"/>
        </w:rPr>
        <w:t xml:space="preserve"> </w:t>
      </w:r>
      <w:r>
        <w:rPr>
          <w:rFonts w:ascii="Calibri" w:hAnsi="Calibri" w:cs="Calibri"/>
          <w:sz w:val="22"/>
          <w:szCs w:val="22"/>
          <w:lang w:val="en-GB"/>
        </w:rPr>
        <w:t>(G0800270), BHF (SP/09/002), UK NIHR Cambridge Biomedical Research Centre, ERC (268834), and European</w:t>
      </w:r>
      <w:r>
        <w:rPr>
          <w:rFonts w:ascii="Calibri" w:hAnsi="Calibri" w:cs="Calibri"/>
          <w:sz w:val="22"/>
          <w:szCs w:val="22"/>
          <w:lang w:val="en-GB"/>
        </w:rPr>
        <w:t xml:space="preserve"> </w:t>
      </w:r>
      <w:r>
        <w:rPr>
          <w:rFonts w:ascii="Calibri" w:hAnsi="Calibri" w:cs="Calibri"/>
          <w:sz w:val="22"/>
          <w:szCs w:val="22"/>
          <w:lang w:val="en-GB"/>
        </w:rPr>
        <w:t>Commission Framework Programme 7 (HEALTH-F2-2012-279233).</w:t>
      </w:r>
    </w:p>
    <w:p w:rsidR="00382757" w:rsidRDefault="00382757" w:rsidP="007D354B">
      <w:pPr>
        <w:autoSpaceDE w:val="0"/>
        <w:autoSpaceDN w:val="0"/>
        <w:adjustRightInd w:val="0"/>
        <w:spacing w:after="0"/>
        <w:rPr>
          <w:rFonts w:ascii="Calibri" w:hAnsi="Calibri" w:cs="Calibri"/>
          <w:sz w:val="22"/>
          <w:szCs w:val="22"/>
          <w:lang w:val="en-GB"/>
        </w:rPr>
      </w:pPr>
    </w:p>
    <w:p w:rsidR="00382757" w:rsidRDefault="00382757" w:rsidP="00382757">
      <w:pPr>
        <w:autoSpaceDE w:val="0"/>
        <w:autoSpaceDN w:val="0"/>
        <w:adjustRightInd w:val="0"/>
        <w:spacing w:after="0"/>
        <w:rPr>
          <w:rFonts w:ascii="Calibri" w:hAnsi="Calibri" w:cs="Calibri"/>
          <w:sz w:val="22"/>
          <w:szCs w:val="22"/>
          <w:lang w:val="en-GB"/>
        </w:rPr>
      </w:pPr>
      <w:r>
        <w:rPr>
          <w:rFonts w:ascii="Calibri-Bold" w:hAnsi="Calibri-Bold" w:cs="Calibri-Bold"/>
          <w:b/>
          <w:bCs/>
          <w:sz w:val="22"/>
          <w:szCs w:val="22"/>
          <w:lang w:val="en-GB"/>
        </w:rPr>
        <w:t xml:space="preserve">KORA F4 and KORA S3: </w:t>
      </w:r>
      <w:r>
        <w:rPr>
          <w:rFonts w:ascii="Calibri" w:hAnsi="Calibri" w:cs="Calibri"/>
          <w:sz w:val="22"/>
          <w:szCs w:val="22"/>
          <w:lang w:val="en-GB"/>
        </w:rPr>
        <w:t>The KORA study was initiated and financed by the Helmholtz Zentrum München – German</w:t>
      </w:r>
      <w:r>
        <w:rPr>
          <w:rFonts w:ascii="Calibri" w:hAnsi="Calibri" w:cs="Calibri"/>
          <w:sz w:val="22"/>
          <w:szCs w:val="22"/>
          <w:lang w:val="en-GB"/>
        </w:rPr>
        <w:t xml:space="preserve"> </w:t>
      </w:r>
      <w:r>
        <w:rPr>
          <w:rFonts w:ascii="Calibri" w:hAnsi="Calibri" w:cs="Calibri"/>
          <w:sz w:val="22"/>
          <w:szCs w:val="22"/>
          <w:lang w:val="en-GB"/>
        </w:rPr>
        <w:t>Research Center for Environmental Health, which is funded by the German Federal Ministry of Education and</w:t>
      </w:r>
      <w:r>
        <w:rPr>
          <w:rFonts w:ascii="Calibri" w:hAnsi="Calibri" w:cs="Calibri"/>
          <w:sz w:val="22"/>
          <w:szCs w:val="22"/>
          <w:lang w:val="en-GB"/>
        </w:rPr>
        <w:t xml:space="preserve"> </w:t>
      </w:r>
      <w:r>
        <w:rPr>
          <w:rFonts w:ascii="Calibri" w:hAnsi="Calibri" w:cs="Calibri"/>
          <w:sz w:val="22"/>
          <w:szCs w:val="22"/>
          <w:lang w:val="en-GB"/>
        </w:rPr>
        <w:t>Research (BMBF) and by the State of Bavaria. Furthermore, KORA research was supported within the Munich Center</w:t>
      </w:r>
      <w:r>
        <w:rPr>
          <w:rFonts w:ascii="Calibri" w:hAnsi="Calibri" w:cs="Calibri"/>
          <w:sz w:val="22"/>
          <w:szCs w:val="22"/>
          <w:lang w:val="en-GB"/>
        </w:rPr>
        <w:t xml:space="preserve"> </w:t>
      </w:r>
      <w:r>
        <w:rPr>
          <w:rFonts w:ascii="Calibri" w:hAnsi="Calibri" w:cs="Calibri"/>
          <w:sz w:val="22"/>
          <w:szCs w:val="22"/>
          <w:lang w:val="en-GB"/>
        </w:rPr>
        <w:t>of Health Sciences (MC-Health), Ludwig-Maximilians-Universität, as part of LMUinnovativ and by the Competence</w:t>
      </w:r>
      <w:r>
        <w:rPr>
          <w:rFonts w:ascii="Calibri" w:hAnsi="Calibri" w:cs="Calibri"/>
          <w:sz w:val="22"/>
          <w:szCs w:val="22"/>
          <w:lang w:val="en-GB"/>
        </w:rPr>
        <w:t xml:space="preserve"> </w:t>
      </w:r>
      <w:r>
        <w:rPr>
          <w:rFonts w:ascii="Calibri" w:hAnsi="Calibri" w:cs="Calibri"/>
          <w:sz w:val="22"/>
          <w:szCs w:val="22"/>
          <w:lang w:val="en-GB"/>
        </w:rPr>
        <w:t>Network Asthma and COPD (ASCONET), network COSYCONET (subproject 2, BMBF FKZ 01GI0882) funded by the</w:t>
      </w:r>
      <w:r>
        <w:rPr>
          <w:rFonts w:ascii="Calibri" w:hAnsi="Calibri" w:cs="Calibri"/>
          <w:sz w:val="22"/>
          <w:szCs w:val="22"/>
          <w:lang w:val="en-GB"/>
        </w:rPr>
        <w:t xml:space="preserve"> </w:t>
      </w:r>
      <w:r>
        <w:rPr>
          <w:rFonts w:ascii="Calibri" w:hAnsi="Calibri" w:cs="Calibri"/>
          <w:sz w:val="22"/>
          <w:szCs w:val="22"/>
          <w:lang w:val="en-GB"/>
        </w:rPr>
        <w:t>German Federal Ministry of Education and Research (BMBF).</w:t>
      </w:r>
    </w:p>
    <w:p w:rsidR="007D354B" w:rsidRDefault="007D354B" w:rsidP="007D354B">
      <w:pPr>
        <w:autoSpaceDE w:val="0"/>
        <w:autoSpaceDN w:val="0"/>
        <w:adjustRightInd w:val="0"/>
        <w:spacing w:after="0"/>
      </w:pPr>
    </w:p>
    <w:p w:rsidR="00311D90" w:rsidRDefault="00311D90" w:rsidP="00311D90">
      <w:pPr>
        <w:autoSpaceDE w:val="0"/>
        <w:autoSpaceDN w:val="0"/>
        <w:adjustRightInd w:val="0"/>
        <w:spacing w:after="0"/>
        <w:rPr>
          <w:rFonts w:ascii="Calibri" w:hAnsi="Calibri" w:cs="Calibri"/>
          <w:sz w:val="22"/>
          <w:szCs w:val="22"/>
          <w:lang w:val="en-GB"/>
        </w:rPr>
      </w:pPr>
      <w:r>
        <w:rPr>
          <w:rFonts w:ascii="Calibri-Bold" w:hAnsi="Calibri-Bold" w:cs="Calibri-Bold"/>
          <w:b/>
          <w:bCs/>
          <w:sz w:val="22"/>
          <w:szCs w:val="22"/>
          <w:lang w:val="en-GB"/>
        </w:rPr>
        <w:t xml:space="preserve">NSPHS: </w:t>
      </w:r>
      <w:r>
        <w:rPr>
          <w:rFonts w:ascii="Calibri" w:hAnsi="Calibri" w:cs="Calibri"/>
          <w:sz w:val="22"/>
          <w:szCs w:val="22"/>
          <w:lang w:val="en-GB"/>
        </w:rPr>
        <w:t>Swedish Medical Research Council (K2007-66X-20270-01-3, 2011-5252, 2012-2884 and 2011-2354), the</w:t>
      </w:r>
      <w:r>
        <w:rPr>
          <w:rFonts w:ascii="Calibri" w:hAnsi="Calibri" w:cs="Calibri"/>
          <w:sz w:val="22"/>
          <w:szCs w:val="22"/>
          <w:lang w:val="en-GB"/>
        </w:rPr>
        <w:t xml:space="preserve"> </w:t>
      </w:r>
      <w:r>
        <w:rPr>
          <w:rFonts w:ascii="Calibri" w:hAnsi="Calibri" w:cs="Calibri"/>
          <w:sz w:val="22"/>
          <w:szCs w:val="22"/>
          <w:lang w:val="en-GB"/>
        </w:rPr>
        <w:t>Foundation for Strategic Research (SSF). NSPHS as part of European Special Populations Research Network</w:t>
      </w:r>
      <w:r>
        <w:rPr>
          <w:rFonts w:ascii="Calibri" w:hAnsi="Calibri" w:cs="Calibri"/>
          <w:sz w:val="22"/>
          <w:szCs w:val="22"/>
          <w:lang w:val="en-GB"/>
        </w:rPr>
        <w:t xml:space="preserve"> </w:t>
      </w:r>
      <w:r>
        <w:rPr>
          <w:rFonts w:ascii="Calibri" w:hAnsi="Calibri" w:cs="Calibri"/>
          <w:sz w:val="22"/>
          <w:szCs w:val="22"/>
          <w:lang w:val="en-GB"/>
        </w:rPr>
        <w:t>(EUROSPAN) was also supported by the European Commission FP6 STRP (01947, LSHG-CT-2006-01947).</w:t>
      </w:r>
    </w:p>
    <w:p w:rsidR="00311D90" w:rsidRDefault="00311D90" w:rsidP="00311D90">
      <w:pPr>
        <w:autoSpaceDE w:val="0"/>
        <w:autoSpaceDN w:val="0"/>
        <w:adjustRightInd w:val="0"/>
        <w:spacing w:after="0"/>
        <w:rPr>
          <w:rFonts w:ascii="Calibri" w:hAnsi="Calibri" w:cs="Calibri"/>
          <w:sz w:val="22"/>
          <w:szCs w:val="22"/>
          <w:lang w:val="en-GB"/>
        </w:rPr>
      </w:pPr>
    </w:p>
    <w:p w:rsidR="00311D90" w:rsidRDefault="00311D90" w:rsidP="00311D90">
      <w:pPr>
        <w:autoSpaceDE w:val="0"/>
        <w:autoSpaceDN w:val="0"/>
        <w:adjustRightInd w:val="0"/>
        <w:spacing w:after="0"/>
      </w:pPr>
      <w:r>
        <w:rPr>
          <w:rFonts w:ascii="Calibri-Bold" w:hAnsi="Calibri-Bold" w:cs="Calibri-Bold"/>
          <w:b/>
          <w:bCs/>
          <w:sz w:val="22"/>
          <w:szCs w:val="22"/>
          <w:lang w:val="en-GB"/>
        </w:rPr>
        <w:t xml:space="preserve">ORCADES: </w:t>
      </w:r>
      <w:r>
        <w:rPr>
          <w:rFonts w:ascii="Calibri" w:hAnsi="Calibri" w:cs="Calibri"/>
          <w:sz w:val="22"/>
          <w:szCs w:val="22"/>
          <w:lang w:val="en-GB"/>
        </w:rPr>
        <w:t>Supported by the Chief Scientist Office of the Scottish Government (CZB/4/276, CZB/4/710), the Royal</w:t>
      </w:r>
      <w:r>
        <w:rPr>
          <w:rFonts w:ascii="Calibri" w:hAnsi="Calibri" w:cs="Calibri"/>
          <w:sz w:val="22"/>
          <w:szCs w:val="22"/>
          <w:lang w:val="en-GB"/>
        </w:rPr>
        <w:t xml:space="preserve"> </w:t>
      </w:r>
      <w:r>
        <w:rPr>
          <w:rFonts w:ascii="Calibri" w:hAnsi="Calibri" w:cs="Calibri"/>
          <w:sz w:val="22"/>
          <w:szCs w:val="22"/>
          <w:lang w:val="en-GB"/>
        </w:rPr>
        <w:t>Society, the MRC Human Genetics Unit, Arthritis Research UK and the European Union framework program 6</w:t>
      </w:r>
      <w:r>
        <w:rPr>
          <w:rFonts w:ascii="Calibri" w:hAnsi="Calibri" w:cs="Calibri"/>
          <w:sz w:val="22"/>
          <w:szCs w:val="22"/>
          <w:lang w:val="en-GB"/>
        </w:rPr>
        <w:t xml:space="preserve"> </w:t>
      </w:r>
      <w:r>
        <w:rPr>
          <w:rFonts w:ascii="Calibri" w:hAnsi="Calibri" w:cs="Calibri"/>
          <w:sz w:val="22"/>
          <w:szCs w:val="22"/>
          <w:lang w:val="en-GB"/>
        </w:rPr>
        <w:t>EUROSPAN project (contract no. LSHG-CT-2006-018947). ORCADES DNA extractions were performed at</w:t>
      </w:r>
      <w:r>
        <w:rPr>
          <w:rFonts w:ascii="Calibri" w:hAnsi="Calibri" w:cs="Calibri"/>
          <w:sz w:val="22"/>
          <w:szCs w:val="22"/>
          <w:lang w:val="en-GB"/>
        </w:rPr>
        <w:t xml:space="preserve"> </w:t>
      </w:r>
      <w:r>
        <w:rPr>
          <w:rFonts w:ascii="Calibri" w:hAnsi="Calibri" w:cs="Calibri"/>
          <w:sz w:val="22"/>
          <w:szCs w:val="22"/>
          <w:lang w:val="en-GB"/>
        </w:rPr>
        <w:t>the Wellcome Trust Clinical Research Facility in Edinburgh.</w:t>
      </w:r>
    </w:p>
    <w:p w:rsidR="001909CF" w:rsidRDefault="001909CF" w:rsidP="001909CF">
      <w:pPr>
        <w:pStyle w:val="Heading2"/>
      </w:pPr>
      <w:r>
        <w:t>References</w:t>
      </w:r>
    </w:p>
    <w:p w:rsidR="0075557E" w:rsidRDefault="0075557E" w:rsidP="0075557E">
      <w:pPr>
        <w:pStyle w:val="NormalWeb"/>
      </w:pPr>
      <w:r>
        <w:t xml:space="preserve">Folkersen L, et al. (2017). Mapping of 79 loci for 83 plasma protein biomarkers in cardiovascular disease. </w:t>
      </w:r>
      <w:r>
        <w:rPr>
          <w:rStyle w:val="Emphasis"/>
        </w:rPr>
        <w:t>PLoS Genetics</w:t>
      </w:r>
      <w:r>
        <w:t xml:space="preserve"> 13(4), doi.org/10.1371/journal.pgen.1006706.</w:t>
      </w:r>
    </w:p>
    <w:p w:rsidR="003E5987" w:rsidRDefault="003E5987" w:rsidP="003E5987">
      <w:r>
        <w:t xml:space="preserve">Ganz P, Heidecker B, Hveem K, Jonasson C, Kato S, Segal MR, Sterling DG, Williams SA (2016). Development and validation of a protein-based risk score for cardiovascular outcomes among patients with stable coronary heart disease. </w:t>
      </w:r>
      <w:r w:rsidRPr="003E5987">
        <w:rPr>
          <w:i/>
        </w:rPr>
        <w:t>JAMA</w:t>
      </w:r>
      <w:r>
        <w:t xml:space="preserve"> 315(23):2532-41. doi: 10.1001/jama.2016.5951.</w:t>
      </w:r>
    </w:p>
    <w:p w:rsidR="006372A4" w:rsidRPr="0053203E" w:rsidRDefault="00540E82" w:rsidP="0053203E">
      <w:pPr>
        <w:autoSpaceDE w:val="0"/>
        <w:autoSpaceDN w:val="0"/>
        <w:adjustRightInd w:val="0"/>
        <w:spacing w:after="0"/>
        <w:rPr>
          <w:rFonts w:cs="Times New Roman"/>
        </w:rPr>
      </w:pPr>
      <w:r>
        <w:rPr>
          <w:rFonts w:cs="Times New Roman"/>
          <w:lang w:val="en-GB"/>
        </w:rPr>
        <w:t xml:space="preserve">Giri A, et al. (2019). </w:t>
      </w:r>
      <w:r w:rsidR="006372A4" w:rsidRPr="0053203E">
        <w:rPr>
          <w:rFonts w:cs="Times New Roman"/>
          <w:lang w:val="en-GB"/>
        </w:rPr>
        <w:t>Trans-ethnic association study of blood pressure</w:t>
      </w:r>
      <w:r w:rsidR="0053203E">
        <w:rPr>
          <w:rFonts w:cs="Times New Roman"/>
          <w:lang w:val="en-GB"/>
        </w:rPr>
        <w:t xml:space="preserve"> </w:t>
      </w:r>
      <w:r w:rsidR="006372A4" w:rsidRPr="0053203E">
        <w:rPr>
          <w:rFonts w:cs="Times New Roman"/>
          <w:lang w:val="en-GB"/>
        </w:rPr>
        <w:t>determinants in over 750,000 individuals</w:t>
      </w:r>
      <w:r w:rsidR="0053203E">
        <w:rPr>
          <w:rFonts w:cs="Times New Roman"/>
          <w:lang w:val="en-GB"/>
        </w:rPr>
        <w:t>.</w:t>
      </w:r>
      <w:r>
        <w:rPr>
          <w:rFonts w:cs="Times New Roman"/>
          <w:lang w:val="en-GB"/>
        </w:rPr>
        <w:t xml:space="preserve"> </w:t>
      </w:r>
      <w:r>
        <w:rPr>
          <w:rFonts w:cs="Times New Roman"/>
          <w:i/>
          <w:lang w:val="en-GB"/>
        </w:rPr>
        <w:t>Nat Genet</w:t>
      </w:r>
      <w:r>
        <w:rPr>
          <w:rFonts w:cs="Times New Roman"/>
          <w:lang w:val="en-GB"/>
        </w:rPr>
        <w:t xml:space="preserve"> </w:t>
      </w:r>
      <w:r w:rsidR="003917E1">
        <w:rPr>
          <w:rFonts w:cs="Times New Roman"/>
          <w:lang w:val="en-GB"/>
        </w:rPr>
        <w:t>51:51-62.</w:t>
      </w:r>
    </w:p>
    <w:p w:rsidR="0075557E" w:rsidRDefault="0075557E" w:rsidP="0075557E">
      <w:pPr>
        <w:pStyle w:val="NormalWeb"/>
      </w:pPr>
      <w:r>
        <w:t xml:space="preserve">Kwan JSH, et al. (2014). Meta-analysis of genome-wide association studies identiﬁes two loci associated with circulating osteoprotegerin levels. </w:t>
      </w:r>
      <w:r>
        <w:rPr>
          <w:rStyle w:val="Emphasis"/>
        </w:rPr>
        <w:t>Hum Mol Genet</w:t>
      </w:r>
      <w:r>
        <w:t xml:space="preserve"> 23(24): 6684–669.</w:t>
      </w:r>
    </w:p>
    <w:p w:rsidR="002E353A" w:rsidRDefault="002E353A" w:rsidP="0075557E">
      <w:pPr>
        <w:pStyle w:val="NormalWeb"/>
      </w:pPr>
      <w:r>
        <w:t xml:space="preserve">Mancuso N, et al. (2017). Integrating gene expression with summary association statistics to identify susceptibility genes for 30 complex traits. </w:t>
      </w:r>
      <w:r>
        <w:rPr>
          <w:rStyle w:val="Emphasis"/>
        </w:rPr>
        <w:t>Am J Hum Genet</w:t>
      </w:r>
      <w:r>
        <w:t xml:space="preserve"> 100:473-487</w:t>
      </w:r>
    </w:p>
    <w:p w:rsidR="002666ED" w:rsidRDefault="002666ED" w:rsidP="0075557E">
      <w:pPr>
        <w:pStyle w:val="NormalWeb"/>
      </w:pPr>
      <w:r w:rsidRPr="002666ED">
        <w:t xml:space="preserve">McRae AF, et al. </w:t>
      </w:r>
      <w:r w:rsidR="009E4385">
        <w:t>(</w:t>
      </w:r>
      <w:r w:rsidR="009E4385" w:rsidRPr="002666ED">
        <w:t>2018</w:t>
      </w:r>
      <w:r w:rsidR="009E4385">
        <w:t xml:space="preserve">). </w:t>
      </w:r>
      <w:r w:rsidRPr="002666ED">
        <w:t xml:space="preserve">Identification of 55,000 Replicated DNA Methylation QTL. </w:t>
      </w:r>
      <w:r w:rsidRPr="009E4385">
        <w:rPr>
          <w:i/>
        </w:rPr>
        <w:t>Sci Rep.</w:t>
      </w:r>
      <w:r w:rsidRPr="002666ED">
        <w:t xml:space="preserve"> 8(1):17605. doi: 10.1038/s41598-018-35871-w.</w:t>
      </w:r>
    </w:p>
    <w:p w:rsidR="001909CF" w:rsidRDefault="0075557E" w:rsidP="0075557E">
      <w:pPr>
        <w:pStyle w:val="NormalWeb"/>
      </w:pPr>
      <w:r>
        <w:t xml:space="preserve">Sun BB, et al. (2018). Genomic atlas of the human plasma proteome. </w:t>
      </w:r>
      <w:r>
        <w:rPr>
          <w:rStyle w:val="Emphasis"/>
        </w:rPr>
        <w:t>Nature</w:t>
      </w:r>
      <w:r>
        <w:t xml:space="preserve"> 558: 73–79.</w:t>
      </w:r>
    </w:p>
    <w:p w:rsidR="003D63BF" w:rsidRDefault="003D63BF" w:rsidP="0075557E">
      <w:pPr>
        <w:pStyle w:val="NormalWeb"/>
      </w:pPr>
      <w:r>
        <w:t xml:space="preserve">Yengo L, et al. (2018). Meta-analysis of genome-wide association studies for height and body mass index in </w:t>
      </w:r>
      <w:r>
        <w:rPr>
          <w:rFonts w:ascii="Cambria Math" w:hAnsi="Cambria Math" w:cs="Cambria Math"/>
        </w:rPr>
        <w:t>∼</w:t>
      </w:r>
      <w:r>
        <w:t xml:space="preserve">700000 individuals of European ancestry. </w:t>
      </w:r>
      <w:r w:rsidRPr="003D63BF">
        <w:rPr>
          <w:i/>
        </w:rPr>
        <w:t>Hum Mol Genet</w:t>
      </w:r>
      <w:r>
        <w:t>. 27(20):3641-3649. doi: 10.1093/hmg/ddy271.</w:t>
      </w:r>
    </w:p>
    <w:p w:rsidR="00A66087" w:rsidRDefault="00A66087" w:rsidP="00A66087">
      <w:pPr>
        <w:pStyle w:val="Heading2"/>
      </w:pPr>
      <w:r>
        <w:t>Supplementary information</w:t>
      </w:r>
    </w:p>
    <w:p w:rsidR="000728A3" w:rsidRDefault="000728A3" w:rsidP="000728A3">
      <w:pPr>
        <w:pStyle w:val="Heading2"/>
      </w:pPr>
      <w:r>
        <w:t>URLs</w:t>
      </w:r>
    </w:p>
    <w:p w:rsidR="00D403D4" w:rsidRDefault="00D403D4" w:rsidP="003A720A">
      <w:pPr>
        <w:pStyle w:val="NormalWeb"/>
      </w:pPr>
      <w:r>
        <w:t xml:space="preserve">Additional information about this investigation is available from GitHub, </w:t>
      </w:r>
      <w:hyperlink r:id="rId8" w:history="1">
        <w:r w:rsidRPr="00AF0081">
          <w:rPr>
            <w:rStyle w:val="Hyperlink"/>
          </w:rPr>
          <w:t>https://github.com/jinghuazhao/INF</w:t>
        </w:r>
      </w:hyperlink>
      <w:r>
        <w:t>.</w:t>
      </w:r>
    </w:p>
    <w:p w:rsidR="007725D8" w:rsidRDefault="00574897" w:rsidP="003A720A">
      <w:pPr>
        <w:pStyle w:val="NormalWeb"/>
      </w:pPr>
      <w:r>
        <w:t xml:space="preserve">URL: SCALLOP, </w:t>
      </w:r>
      <w:hyperlink r:id="rId9" w:history="1">
        <w:r w:rsidR="00E908AD" w:rsidRPr="000A179E">
          <w:rPr>
            <w:rStyle w:val="Hyperlink"/>
          </w:rPr>
          <w:t>https://www.olink.com/scallop/</w:t>
        </w:r>
      </w:hyperlink>
      <w:r w:rsidR="003A720A">
        <w:t xml:space="preserve">; </w:t>
      </w:r>
      <w:r w:rsidR="00D43D05">
        <w:t xml:space="preserve">METAL </w:t>
      </w:r>
      <w:hyperlink r:id="rId10" w:history="1">
        <w:r w:rsidR="00D43D05" w:rsidRPr="000A179E">
          <w:rPr>
            <w:rStyle w:val="Hyperlink"/>
          </w:rPr>
          <w:t>https://github.com/statgen/METAL</w:t>
        </w:r>
      </w:hyperlink>
      <w:r w:rsidR="003A720A">
        <w:t xml:space="preserve">; </w:t>
      </w:r>
      <w:r w:rsidR="00D2755D">
        <w:t xml:space="preserve">PLINK, </w:t>
      </w:r>
      <w:hyperlink r:id="rId11" w:history="1">
        <w:r w:rsidR="00D2755D" w:rsidRPr="000A179E">
          <w:rPr>
            <w:rStyle w:val="Hyperlink"/>
          </w:rPr>
          <w:t>http://zzz.bwh.harvard.edu/plink</w:t>
        </w:r>
      </w:hyperlink>
      <w:r w:rsidR="003A720A">
        <w:t xml:space="preserve">; </w:t>
      </w:r>
      <w:r w:rsidR="00141DEC">
        <w:t xml:space="preserve">KING, </w:t>
      </w:r>
      <w:hyperlink r:id="rId12" w:history="1">
        <w:r w:rsidR="00141DEC" w:rsidRPr="00021C60">
          <w:rPr>
            <w:rStyle w:val="Hyperlink"/>
          </w:rPr>
          <w:t>http://people.virginia.edu/~wc9c/KING/</w:t>
        </w:r>
      </w:hyperlink>
      <w:r w:rsidR="00141DEC">
        <w:t xml:space="preserve">; </w:t>
      </w:r>
      <w:r w:rsidR="00FC7C37">
        <w:t>LDetect-data</w:t>
      </w:r>
      <w:r w:rsidR="00BD14D6">
        <w:t xml:space="preserve"> (</w:t>
      </w:r>
      <w:r w:rsidR="00C27760">
        <w:t xml:space="preserve">for </w:t>
      </w:r>
      <w:r w:rsidR="00BD14D6">
        <w:t>approximately independent LD blocks)</w:t>
      </w:r>
      <w:r w:rsidR="00FC7C37">
        <w:t xml:space="preserve">, </w:t>
      </w:r>
      <w:hyperlink r:id="rId13" w:history="1">
        <w:r w:rsidR="00FC7C37" w:rsidRPr="00D808BF">
          <w:rPr>
            <w:rStyle w:val="Hyperlink"/>
          </w:rPr>
          <w:t>https://bitbucket.org/nygcresearch/ldetect-data</w:t>
        </w:r>
      </w:hyperlink>
      <w:r w:rsidR="00FC7C37">
        <w:t xml:space="preserve">; </w:t>
      </w:r>
      <w:r w:rsidR="00D2502C">
        <w:t xml:space="preserve">FUSION, </w:t>
      </w:r>
      <w:hyperlink r:id="rId14" w:history="1">
        <w:r w:rsidR="0098549D" w:rsidRPr="00F9315A">
          <w:rPr>
            <w:rStyle w:val="Hyperlink"/>
          </w:rPr>
          <w:t>http://gusevlab.org/projects/fusion/</w:t>
        </w:r>
      </w:hyperlink>
      <w:r w:rsidR="0098549D">
        <w:t xml:space="preserve">, </w:t>
      </w:r>
      <w:r w:rsidR="00F20F38">
        <w:lastRenderedPageBreak/>
        <w:t>LocusZoom,</w:t>
      </w:r>
      <w:r w:rsidR="00F20F38" w:rsidRPr="00F20F38">
        <w:t xml:space="preserve"> </w:t>
      </w:r>
      <w:hyperlink r:id="rId15" w:history="1">
        <w:r w:rsidR="00F20F38" w:rsidRPr="008B473B">
          <w:rPr>
            <w:rStyle w:val="Hyperlink"/>
          </w:rPr>
          <w:t>https://github.com/statgen/locuszoom-standalone</w:t>
        </w:r>
      </w:hyperlink>
      <w:r w:rsidR="00F20F38">
        <w:t xml:space="preserve">; </w:t>
      </w:r>
      <w:r w:rsidR="0039096B">
        <w:t xml:space="preserve">R. </w:t>
      </w:r>
      <w:hyperlink r:id="rId16" w:history="1">
        <w:r w:rsidR="00675529" w:rsidRPr="008B473B">
          <w:rPr>
            <w:rStyle w:val="Hyperlink"/>
          </w:rPr>
          <w:t>https://cran.r-project.org</w:t>
        </w:r>
      </w:hyperlink>
      <w:r w:rsidR="0039096B">
        <w:t xml:space="preserve">; </w:t>
      </w:r>
      <w:r w:rsidR="004A5168">
        <w:t xml:space="preserve">Uniprot, </w:t>
      </w:r>
      <w:hyperlink r:id="rId17" w:history="1">
        <w:r w:rsidR="004A5168" w:rsidRPr="000A179E">
          <w:rPr>
            <w:rStyle w:val="Hyperlink"/>
          </w:rPr>
          <w:t>https://www.uniprot.org</w:t>
        </w:r>
      </w:hyperlink>
      <w:r w:rsidR="003A720A">
        <w:t>:</w:t>
      </w:r>
    </w:p>
    <w:p w:rsidR="007725D8" w:rsidRDefault="007725D8" w:rsidP="007725D8">
      <w:pPr>
        <w:pStyle w:val="BodyText"/>
        <w:rPr>
          <w:rFonts w:ascii="Times New Roman" w:eastAsia="Times New Roman" w:hAnsi="Times New Roman" w:cs="Times New Roman"/>
          <w:lang w:val="en-GB" w:eastAsia="zh-CN"/>
        </w:rPr>
      </w:pPr>
      <w:r>
        <w:br w:type="page"/>
      </w:r>
    </w:p>
    <w:p w:rsidR="007725D8" w:rsidRDefault="007725D8" w:rsidP="007725D8">
      <w:pPr>
        <w:pStyle w:val="Heading2"/>
      </w:pPr>
      <w:r>
        <w:lastRenderedPageBreak/>
        <w:t>Cohort information</w:t>
      </w:r>
    </w:p>
    <w:p w:rsidR="00D72ED5" w:rsidRDefault="00D72ED5" w:rsidP="007725D8">
      <w:pPr>
        <w:pStyle w:val="NormalWeb"/>
      </w:pPr>
      <w:r>
        <w:rPr>
          <w:b/>
        </w:rPr>
        <w:t>BioFinder</w:t>
      </w:r>
      <w:r>
        <w:t>.</w:t>
      </w:r>
    </w:p>
    <w:p w:rsidR="0099277E" w:rsidRPr="0099277E" w:rsidRDefault="0099277E" w:rsidP="007725D8">
      <w:pPr>
        <w:pStyle w:val="NormalWeb"/>
      </w:pPr>
      <w:r>
        <w:rPr>
          <w:b/>
        </w:rPr>
        <w:t>EGCUT</w:t>
      </w:r>
      <w:r>
        <w:t>.</w:t>
      </w:r>
    </w:p>
    <w:p w:rsidR="005749EA" w:rsidRDefault="00651082" w:rsidP="005749EA">
      <w:pPr>
        <w:autoSpaceDE w:val="0"/>
        <w:autoSpaceDN w:val="0"/>
        <w:adjustRightInd w:val="0"/>
        <w:spacing w:after="0"/>
        <w:rPr>
          <w:b/>
        </w:rPr>
      </w:pPr>
      <w:r>
        <w:rPr>
          <w:b/>
        </w:rPr>
        <w:t>INTERVAL.</w:t>
      </w:r>
      <w:r w:rsidR="006B026D">
        <w:rPr>
          <w:b/>
        </w:rPr>
        <w:t xml:space="preserve"> </w:t>
      </w:r>
      <w:r w:rsidR="005749EA">
        <w:rPr>
          <w:rFonts w:ascii="Calibri" w:hAnsi="Calibri" w:cs="Calibri"/>
          <w:sz w:val="22"/>
          <w:szCs w:val="22"/>
          <w:lang w:val="en-GB"/>
        </w:rPr>
        <w:t>The INTERVAL study: NHSBT (11-01-GEN) and the NIHR-BTRU in Donor Health and Genomics (NIHR BTRU-2014-10024)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651082" w:rsidRPr="006B026D" w:rsidRDefault="006B026D" w:rsidP="007725D8">
      <w:pPr>
        <w:pStyle w:val="NormalWeb"/>
      </w:pPr>
      <w:r>
        <w:t xml:space="preserve">See </w:t>
      </w:r>
      <w:r w:rsidR="002A2060">
        <w:t xml:space="preserve">Astle, et al. (2016), </w:t>
      </w:r>
      <w:r>
        <w:t>Sun</w:t>
      </w:r>
      <w:r w:rsidR="002A2060">
        <w:t>,</w:t>
      </w:r>
      <w:r>
        <w:t xml:space="preserve"> et al. (2018).</w:t>
      </w:r>
    </w:p>
    <w:p w:rsidR="000C7FBA" w:rsidRDefault="00990D93" w:rsidP="000C7FBA">
      <w:pPr>
        <w:autoSpaceDE w:val="0"/>
        <w:autoSpaceDN w:val="0"/>
        <w:adjustRightInd w:val="0"/>
        <w:spacing w:after="0"/>
        <w:rPr>
          <w:rFonts w:ascii="Calibri" w:hAnsi="Calibri" w:cs="Calibri"/>
          <w:sz w:val="22"/>
          <w:szCs w:val="22"/>
          <w:lang w:val="en-GB"/>
        </w:rPr>
      </w:pPr>
      <w:r w:rsidRPr="007045D9">
        <w:rPr>
          <w:b/>
        </w:rPr>
        <w:t>KORA</w:t>
      </w:r>
      <w:r>
        <w:t xml:space="preserve">. </w:t>
      </w:r>
      <w:r w:rsidR="000C7FBA">
        <w:rPr>
          <w:rFonts w:ascii="Calibri" w:hAnsi="Calibri" w:cs="Calibri"/>
          <w:sz w:val="22"/>
          <w:szCs w:val="22"/>
          <w:lang w:val="en-GB"/>
        </w:rPr>
        <w:t>The KORA study was initiated and financed by the Helmholtz Zentrum München – German</w:t>
      </w:r>
    </w:p>
    <w:p w:rsidR="000C7FBA" w:rsidRDefault="000C7FBA" w:rsidP="000C7FBA">
      <w:pPr>
        <w:autoSpaceDE w:val="0"/>
        <w:autoSpaceDN w:val="0"/>
        <w:adjustRightInd w:val="0"/>
        <w:spacing w:after="0"/>
      </w:pPr>
      <w:r>
        <w:rPr>
          <w:rFonts w:ascii="Calibri" w:hAnsi="Calibri" w:cs="Calibri"/>
          <w:sz w:val="22"/>
          <w:szCs w:val="22"/>
          <w:lang w:val="en-GB"/>
        </w:rPr>
        <w:t>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4A5168" w:rsidRDefault="00B25F64" w:rsidP="007725D8">
      <w:pPr>
        <w:pStyle w:val="NormalWeb"/>
      </w:pPr>
      <w:r>
        <w:t>Genotypes were available on Affymetrix Axiom chips</w:t>
      </w:r>
      <w:r w:rsidR="002B56D2">
        <w:t xml:space="preserve"> on 3788 individuals</w:t>
      </w:r>
      <w:r>
        <w:t xml:space="preserve">. </w:t>
      </w:r>
      <w:r w:rsidR="00990D93">
        <w:t>The imputation was done through IMPUTE 2.3.2 with 1000Genomes phase 3 reference panel.</w:t>
      </w:r>
      <w:r w:rsidR="00F372EC">
        <w:t xml:space="preserve"> A total of 1,070 individuals with both genotypes and protein data were used in association analysis via SNPTEST</w:t>
      </w:r>
      <w:r w:rsidR="00B76E29">
        <w:t xml:space="preserve"> 2.5.2</w:t>
      </w:r>
      <w:r w:rsidR="008B5FD9">
        <w:t>, where the per-sample missing proportion was obtained from qctool 2.0.1</w:t>
      </w:r>
      <w:r w:rsidR="00B975A0">
        <w:t xml:space="preserve">, and covariates were sex, age, and </w:t>
      </w:r>
      <w:r w:rsidR="00554B47">
        <w:t xml:space="preserve">five </w:t>
      </w:r>
      <w:r w:rsidR="00B975A0">
        <w:t xml:space="preserve">PCs from GCTA </w:t>
      </w:r>
      <w:r w:rsidR="00B975A0" w:rsidRPr="00B975A0">
        <w:t>1.91.7beta</w:t>
      </w:r>
      <w:r w:rsidR="00F372EC">
        <w:t>.</w:t>
      </w:r>
      <w:r w:rsidR="00B975A0">
        <w:t xml:space="preserve"> </w:t>
      </w:r>
      <w:r w:rsidR="008D66D9">
        <w:t xml:space="preserve">IBD information was obtained via KING 2.1.6. </w:t>
      </w:r>
      <w:r w:rsidR="00535345">
        <w:t>The total number of variants were 81,651,446.</w:t>
      </w:r>
    </w:p>
    <w:p w:rsidR="00E1178B" w:rsidRDefault="00307836" w:rsidP="00E1178B">
      <w:pPr>
        <w:rPr>
          <w:rFonts w:ascii="Tahoma" w:eastAsia="Times New Roman" w:hAnsi="Tahoma" w:cs="Tahoma"/>
          <w:color w:val="000000"/>
          <w:sz w:val="20"/>
          <w:szCs w:val="20"/>
        </w:rPr>
      </w:pPr>
      <w:r>
        <w:rPr>
          <w:b/>
        </w:rPr>
        <w:t>MadCam</w:t>
      </w:r>
      <w:r>
        <w:t>.</w:t>
      </w:r>
      <w:r w:rsidR="00E1178B">
        <w:t xml:space="preserve"> </w:t>
      </w:r>
      <w:r w:rsidR="00E1178B">
        <w:rPr>
          <w:rFonts w:ascii="Tahoma" w:eastAsia="Times New Roman" w:hAnsi="Tahoma" w:cs="Tahoma"/>
          <w:color w:val="000000"/>
          <w:sz w:val="20"/>
          <w:szCs w:val="20"/>
        </w:rPr>
        <w:t>The MadCam trial samples were all from baseline but the patients included were moderate ulcerative cholitis. Several details on the trial are available from</w:t>
      </w:r>
      <w:r w:rsidR="00ED3AFE">
        <w:rPr>
          <w:rFonts w:ascii="Tahoma" w:eastAsia="Times New Roman" w:hAnsi="Tahoma" w:cs="Tahoma"/>
          <w:color w:val="000000"/>
          <w:sz w:val="20"/>
          <w:szCs w:val="20"/>
        </w:rPr>
        <w:t xml:space="preserve"> </w:t>
      </w:r>
      <w:hyperlink r:id="rId18" w:history="1">
        <w:r w:rsidR="00ED3AFE" w:rsidRPr="00F00BC5">
          <w:rPr>
            <w:rStyle w:val="Hyperlink"/>
            <w:color w:val="000000" w:themeColor="text1"/>
          </w:rPr>
          <w:t>Vermeire S</w:t>
        </w:r>
      </w:hyperlink>
      <w:r w:rsidR="00ED3AFE">
        <w:rPr>
          <w:color w:val="000000" w:themeColor="text1"/>
        </w:rPr>
        <w:t>, et al. (2017)</w:t>
      </w:r>
      <w:r w:rsidR="00E1178B">
        <w:rPr>
          <w:rFonts w:ascii="Tahoma" w:eastAsia="Times New Roman" w:hAnsi="Tahoma" w:cs="Tahoma"/>
          <w:color w:val="000000"/>
          <w:sz w:val="20"/>
          <w:szCs w:val="20"/>
        </w:rPr>
        <w:t>.</w:t>
      </w:r>
    </w:p>
    <w:p w:rsidR="002D4B96" w:rsidRDefault="002D4B96" w:rsidP="008371A5">
      <w:pPr>
        <w:autoSpaceDE w:val="0"/>
        <w:autoSpaceDN w:val="0"/>
        <w:adjustRightInd w:val="0"/>
        <w:spacing w:after="0"/>
        <w:rPr>
          <w:rFonts w:ascii="Calibri" w:hAnsi="Calibri" w:cs="Calibri"/>
          <w:sz w:val="22"/>
          <w:szCs w:val="22"/>
          <w:lang w:val="en-GB"/>
        </w:rPr>
      </w:pPr>
      <w:r w:rsidRPr="002D4B96">
        <w:rPr>
          <w:b/>
        </w:rPr>
        <w:t>NSPHS</w:t>
      </w:r>
      <w:r>
        <w:t>.</w:t>
      </w:r>
      <w:r w:rsidR="00E46136">
        <w:t xml:space="preserve"> </w:t>
      </w:r>
      <w:r w:rsidR="00E46136">
        <w:rPr>
          <w:rFonts w:ascii="Calibri" w:hAnsi="Calibri" w:cs="Calibri"/>
          <w:sz w:val="22"/>
          <w:szCs w:val="22"/>
          <w:lang w:val="en-GB"/>
        </w:rPr>
        <w:t>Swedish Medical Research Council (K2007-66X-20270-01-3, 2011-5252, 2012-2884 and 2011-2354), the Foundation for Strategic Research (SSF). NSPHS as part of European Special Populations Research Network</w:t>
      </w:r>
      <w:r w:rsidR="008371A5">
        <w:rPr>
          <w:rFonts w:ascii="Calibri" w:hAnsi="Calibri" w:cs="Calibri"/>
          <w:sz w:val="22"/>
          <w:szCs w:val="22"/>
          <w:lang w:val="en-GB"/>
        </w:rPr>
        <w:t xml:space="preserve"> </w:t>
      </w:r>
      <w:r w:rsidR="00E46136">
        <w:rPr>
          <w:rFonts w:ascii="Calibri" w:hAnsi="Calibri" w:cs="Calibri"/>
          <w:sz w:val="22"/>
          <w:szCs w:val="22"/>
          <w:lang w:val="en-GB"/>
        </w:rPr>
        <w:t>(EUROSPAN) was also supported by the European Commission FP6 STRP (01947, LSHG-CT-2006-01947).</w:t>
      </w:r>
    </w:p>
    <w:p w:rsidR="008371A5" w:rsidRDefault="008371A5" w:rsidP="008371A5">
      <w:pPr>
        <w:autoSpaceDE w:val="0"/>
        <w:autoSpaceDN w:val="0"/>
        <w:adjustRightInd w:val="0"/>
        <w:spacing w:after="0"/>
      </w:pPr>
    </w:p>
    <w:p w:rsidR="006005EA" w:rsidRDefault="000815FA" w:rsidP="006005EA">
      <w:pPr>
        <w:autoSpaceDE w:val="0"/>
        <w:autoSpaceDN w:val="0"/>
        <w:adjustRightInd w:val="0"/>
        <w:spacing w:after="0"/>
      </w:pPr>
      <w:r>
        <w:rPr>
          <w:b/>
        </w:rPr>
        <w:t>ORCADES</w:t>
      </w:r>
      <w:r>
        <w:t>.</w:t>
      </w:r>
      <w:r w:rsidR="00BA66CC">
        <w:t xml:space="preserve"> </w:t>
      </w:r>
      <w:r w:rsidR="006005EA">
        <w:rPr>
          <w:rFonts w:ascii="Calibri" w:hAnsi="Calibr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0815FA" w:rsidRDefault="00BA66CC" w:rsidP="007725D8">
      <w:pPr>
        <w:pStyle w:val="NormalWeb"/>
      </w:pPr>
      <w:r>
        <w:t>Imputation panel was HRC.</w:t>
      </w:r>
    </w:p>
    <w:p w:rsidR="00572FB3" w:rsidRDefault="00572FB3" w:rsidP="00572FB3">
      <w:pPr>
        <w:pStyle w:val="NormalWeb"/>
      </w:pPr>
      <w:r>
        <w:rPr>
          <w:b/>
        </w:rPr>
        <w:lastRenderedPageBreak/>
        <w:t>RECOMBINE</w:t>
      </w:r>
      <w:r>
        <w:t>.</w:t>
      </w:r>
    </w:p>
    <w:p w:rsidR="00856AA7" w:rsidRPr="00856AA7" w:rsidRDefault="00856AA7" w:rsidP="007725D8">
      <w:pPr>
        <w:pStyle w:val="NormalWeb"/>
      </w:pPr>
      <w:r>
        <w:rPr>
          <w:b/>
        </w:rPr>
        <w:t>STABILITY</w:t>
      </w:r>
      <w:r>
        <w:t>.</w:t>
      </w:r>
    </w:p>
    <w:p w:rsidR="00856AA7" w:rsidRPr="00856AA7" w:rsidRDefault="00856AA7" w:rsidP="007725D8">
      <w:pPr>
        <w:pStyle w:val="NormalWeb"/>
      </w:pPr>
      <w:r>
        <w:rPr>
          <w:b/>
        </w:rPr>
        <w:t>STANLEY</w:t>
      </w:r>
      <w:r>
        <w:t>.</w:t>
      </w:r>
      <w:r w:rsidR="00572FB3">
        <w:t xml:space="preserve"> The study consists of lah1 and swe6 subcohorts.</w:t>
      </w:r>
    </w:p>
    <w:p w:rsidR="00FE63D4" w:rsidRPr="00FE63D4" w:rsidRDefault="000815FA" w:rsidP="00FE63D4">
      <w:pPr>
        <w:pStyle w:val="NormalWeb"/>
      </w:pPr>
      <w:r>
        <w:rPr>
          <w:b/>
        </w:rPr>
        <w:t>VIS</w:t>
      </w:r>
      <w:r>
        <w:t>.</w:t>
      </w:r>
      <w:r w:rsidR="00056A02" w:rsidRPr="00056A02">
        <w:t xml:space="preserve"> </w:t>
      </w:r>
      <w:r w:rsidR="00FE63D4" w:rsidRPr="00FE63D4">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Default="00BA66CC" w:rsidP="00056A02">
      <w:pPr>
        <w:pStyle w:val="BodyText"/>
      </w:pPr>
      <w:r>
        <w:t>Imputation panel was HRC.</w:t>
      </w:r>
    </w:p>
    <w:p w:rsidR="00056A02" w:rsidRDefault="00056A02" w:rsidP="00056A02">
      <w:pPr>
        <w:pStyle w:val="Heading2"/>
      </w:pPr>
      <w:r>
        <w:t>References</w:t>
      </w:r>
    </w:p>
    <w:p w:rsidR="00F00BC5" w:rsidRDefault="005852AB" w:rsidP="00056A02">
      <w:pPr>
        <w:pStyle w:val="NormalWeb"/>
      </w:pPr>
      <w:hyperlink r:id="rId19" w:history="1">
        <w:r w:rsidR="00F00BC5" w:rsidRPr="00F00BC5">
          <w:rPr>
            <w:rStyle w:val="Hyperlink"/>
            <w:color w:val="000000" w:themeColor="text1"/>
          </w:rPr>
          <w:t>Vermeire S</w:t>
        </w:r>
      </w:hyperlink>
      <w:r w:rsidR="00F00BC5">
        <w:rPr>
          <w:color w:val="000000" w:themeColor="text1"/>
        </w:rPr>
        <w:t xml:space="preserve">, et al. (2017). </w:t>
      </w:r>
      <w:r w:rsidR="00F00BC5" w:rsidRPr="00F00BC5">
        <w:t>Anti-MAdCAM antibody (PF-00547659) for ulcerative colitis (TURANDOT): a phase 2, randomised, double-blind, placebo-controlled trial.</w:t>
      </w:r>
      <w:r w:rsidR="00F00BC5">
        <w:t xml:space="preserve">  </w:t>
      </w:r>
      <w:r w:rsidR="00F00BC5">
        <w:rPr>
          <w:i/>
        </w:rPr>
        <w:t xml:space="preserve">Lancet </w:t>
      </w:r>
      <w:r w:rsidR="00F00BC5">
        <w:t>390(10090):135-144. doi: 10.1016/S0140-6736(17)30930-3.</w:t>
      </w:r>
    </w:p>
    <w:p w:rsidR="00077D25" w:rsidRDefault="00077D25" w:rsidP="00077D25">
      <w:pPr>
        <w:pStyle w:val="Heading2"/>
      </w:pPr>
      <w:r>
        <w:t>Supplementary tables</w:t>
      </w:r>
    </w:p>
    <w:p w:rsidR="00707D67" w:rsidRDefault="00FC3832" w:rsidP="000725B3">
      <w:pPr>
        <w:pStyle w:val="BodyText"/>
      </w:pPr>
      <w:r>
        <w:t>Studies</w:t>
      </w:r>
      <w:r w:rsidR="00707D67">
        <w:t>. Study information</w:t>
      </w:r>
    </w:p>
    <w:p w:rsidR="00707D67" w:rsidRDefault="00FC3832" w:rsidP="000725B3">
      <w:pPr>
        <w:pStyle w:val="BodyText"/>
      </w:pPr>
      <w:r>
        <w:t>INT1</w:t>
      </w:r>
      <w:r w:rsidR="00707D67">
        <w:t xml:space="preserve">. </w:t>
      </w:r>
      <w:r w:rsidR="009A1956">
        <w:t>Signals</w:t>
      </w:r>
      <w:r w:rsidR="00707D67">
        <w:t xml:space="preserve"> from the INTERVAL study</w:t>
      </w:r>
      <w:r>
        <w:t xml:space="preserve"> for r2=0</w:t>
      </w:r>
      <w:r w:rsidR="006B40C4">
        <w:t xml:space="preserve"> clumping</w:t>
      </w:r>
    </w:p>
    <w:p w:rsidR="00CE4C25" w:rsidRDefault="00FC3832" w:rsidP="000725B3">
      <w:pPr>
        <w:pStyle w:val="BodyText"/>
      </w:pPr>
      <w:r>
        <w:t>INT2</w:t>
      </w:r>
      <w:r w:rsidR="00707D67">
        <w:t xml:space="preserve">. </w:t>
      </w:r>
      <w:r w:rsidR="009A1956">
        <w:t>cis/trans classificat</w:t>
      </w:r>
      <w:r w:rsidR="00111A83">
        <w:t>i</w:t>
      </w:r>
      <w:r w:rsidR="009A1956">
        <w:t>on</w:t>
      </w:r>
      <w:r>
        <w:t xml:space="preserve"> on INT1</w:t>
      </w:r>
    </w:p>
    <w:p w:rsidR="00FC3832" w:rsidRDefault="00FC3832" w:rsidP="000725B3">
      <w:pPr>
        <w:pStyle w:val="BodyText"/>
      </w:pPr>
      <w:r>
        <w:t>INT3</w:t>
      </w:r>
      <w:r w:rsidR="00604694">
        <w:t xml:space="preserve">. </w:t>
      </w:r>
      <w:r>
        <w:t>Signals from the INTERVAL study for r2=0.1</w:t>
      </w:r>
      <w:r w:rsidR="006B40C4">
        <w:t xml:space="preserve"> clumping</w:t>
      </w:r>
    </w:p>
    <w:p w:rsidR="00FC3832" w:rsidRDefault="00FC3832" w:rsidP="00FC3832">
      <w:pPr>
        <w:pStyle w:val="BodyText"/>
      </w:pPr>
      <w:r>
        <w:t>INT4. cis/trans classification on INT3</w:t>
      </w:r>
    </w:p>
    <w:p w:rsidR="00604694" w:rsidRDefault="00F32074" w:rsidP="000725B3">
      <w:pPr>
        <w:pStyle w:val="BodyText"/>
      </w:pPr>
      <w:r>
        <w:t>INF1.snp-stats</w:t>
      </w:r>
      <w:r w:rsidR="00604694">
        <w:t>. Basic summary statistics by cohort</w:t>
      </w:r>
    </w:p>
    <w:p w:rsidR="005A3116" w:rsidRDefault="005A3116" w:rsidP="005A3116">
      <w:pPr>
        <w:pStyle w:val="BodyText"/>
      </w:pPr>
      <w:r>
        <w:t>INF1. Signals from the SCALLOP/INF1 for r2=0</w:t>
      </w:r>
      <w:r w:rsidR="006B40C4">
        <w:t xml:space="preserve"> clumping</w:t>
      </w:r>
    </w:p>
    <w:p w:rsidR="005A3116" w:rsidRDefault="005A3116" w:rsidP="005A3116">
      <w:pPr>
        <w:pStyle w:val="BodyText"/>
      </w:pPr>
      <w:r>
        <w:t>INF2. cis/trans classification</w:t>
      </w:r>
      <w:r w:rsidR="000A173D">
        <w:t xml:space="preserve"> on INF</w:t>
      </w:r>
      <w:r>
        <w:t>1</w:t>
      </w:r>
    </w:p>
    <w:p w:rsidR="005A3116" w:rsidRDefault="005A3116" w:rsidP="005A3116">
      <w:pPr>
        <w:pStyle w:val="BodyText"/>
      </w:pPr>
      <w:r>
        <w:t>INF3. Signals from SCALLOP/INF1 for r2=0.1</w:t>
      </w:r>
      <w:r w:rsidR="006B40C4">
        <w:t xml:space="preserve"> clumping</w:t>
      </w:r>
    </w:p>
    <w:p w:rsidR="005A3116" w:rsidRDefault="005A3116" w:rsidP="005A3116">
      <w:pPr>
        <w:pStyle w:val="BodyText"/>
      </w:pPr>
      <w:r>
        <w:t>INF4. cis/trans classification</w:t>
      </w:r>
      <w:r w:rsidR="000A173D">
        <w:t xml:space="preserve"> on INF</w:t>
      </w:r>
      <w:r>
        <w:t>3</w:t>
      </w:r>
    </w:p>
    <w:p w:rsidR="00992B0E" w:rsidRDefault="00992B0E" w:rsidP="005A3116">
      <w:pPr>
        <w:pStyle w:val="BodyText"/>
      </w:pPr>
      <w:r>
        <w:t>INF5. Signals from SCALLOP/INF1 for r2=0.1 cojo analysis</w:t>
      </w:r>
    </w:p>
    <w:p w:rsidR="00992B0E" w:rsidRDefault="00992B0E" w:rsidP="005A3116">
      <w:pPr>
        <w:pStyle w:val="BodyText"/>
      </w:pPr>
      <w:r>
        <w:t>INF6. cis/trans classification on INF5</w:t>
      </w:r>
    </w:p>
    <w:p w:rsidR="003A1D21" w:rsidRDefault="003A1D21" w:rsidP="003A1D21">
      <w:pPr>
        <w:pStyle w:val="Heading2"/>
      </w:pPr>
      <w:r>
        <w:lastRenderedPageBreak/>
        <w:t>Q-Q and Manhattan plots</w:t>
      </w:r>
    </w:p>
    <w:p w:rsidR="003A1D21" w:rsidRDefault="000B67FC" w:rsidP="003A1D21">
      <w:pPr>
        <w:pStyle w:val="Heading2"/>
      </w:pPr>
      <w:r>
        <w:t xml:space="preserve">Regional association </w:t>
      </w:r>
      <w:r w:rsidR="003A1D21">
        <w:t>plots</w:t>
      </w:r>
    </w:p>
    <w:p w:rsidR="003A1D21" w:rsidRDefault="003A1D21" w:rsidP="003A1D21">
      <w:pPr>
        <w:pStyle w:val="Heading2"/>
      </w:pPr>
      <w:r>
        <w:t>Forest plots</w:t>
      </w:r>
    </w:p>
    <w:p w:rsidR="00A05B72" w:rsidRDefault="00A05B72" w:rsidP="00A05B72">
      <w:pPr>
        <w:pStyle w:val="Heading2"/>
      </w:pPr>
      <w:r>
        <w:t>Pathway analysis</w:t>
      </w:r>
    </w:p>
    <w:p w:rsidR="00A05B72" w:rsidRDefault="00A05B72" w:rsidP="00A05B72">
      <w:pPr>
        <w:pStyle w:val="Heading2"/>
      </w:pPr>
      <w:r>
        <w:t>PheWAS results</w:t>
      </w:r>
    </w:p>
    <w:p w:rsidR="003A1D21" w:rsidRPr="000815FA" w:rsidRDefault="00A05B72" w:rsidP="005F01F3">
      <w:pPr>
        <w:pStyle w:val="Heading2"/>
      </w:pPr>
      <w:r>
        <w:t>EWAS results</w:t>
      </w:r>
    </w:p>
    <w:sectPr w:rsidR="003A1D21" w:rsidRPr="000815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2AB" w:rsidRDefault="005852AB">
      <w:pPr>
        <w:spacing w:after="0"/>
      </w:pPr>
      <w:r>
        <w:separator/>
      </w:r>
    </w:p>
  </w:endnote>
  <w:endnote w:type="continuationSeparator" w:id="0">
    <w:p w:rsidR="005852AB" w:rsidRDefault="00585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2AB" w:rsidRDefault="005852AB">
      <w:r>
        <w:separator/>
      </w:r>
    </w:p>
  </w:footnote>
  <w:footnote w:type="continuationSeparator" w:id="0">
    <w:p w:rsidR="005852AB" w:rsidRDefault="00585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69D"/>
    <w:rsid w:val="000347DA"/>
    <w:rsid w:val="0004280E"/>
    <w:rsid w:val="00046E7A"/>
    <w:rsid w:val="00047A48"/>
    <w:rsid w:val="00050126"/>
    <w:rsid w:val="00056A02"/>
    <w:rsid w:val="000725B3"/>
    <w:rsid w:val="000728A3"/>
    <w:rsid w:val="00075A4C"/>
    <w:rsid w:val="00077D25"/>
    <w:rsid w:val="000815FA"/>
    <w:rsid w:val="000A0982"/>
    <w:rsid w:val="000A173D"/>
    <w:rsid w:val="000B67FC"/>
    <w:rsid w:val="000C1A32"/>
    <w:rsid w:val="000C7FBA"/>
    <w:rsid w:val="000D5400"/>
    <w:rsid w:val="000E064D"/>
    <w:rsid w:val="001007C6"/>
    <w:rsid w:val="001044FD"/>
    <w:rsid w:val="00111A83"/>
    <w:rsid w:val="0011534E"/>
    <w:rsid w:val="00115F01"/>
    <w:rsid w:val="00127B0B"/>
    <w:rsid w:val="00141DEC"/>
    <w:rsid w:val="001434E5"/>
    <w:rsid w:val="001448A6"/>
    <w:rsid w:val="001655DF"/>
    <w:rsid w:val="00173DE5"/>
    <w:rsid w:val="001812DA"/>
    <w:rsid w:val="00182B32"/>
    <w:rsid w:val="001863F9"/>
    <w:rsid w:val="001909CF"/>
    <w:rsid w:val="00191E8A"/>
    <w:rsid w:val="001944B0"/>
    <w:rsid w:val="001A1569"/>
    <w:rsid w:val="001B4485"/>
    <w:rsid w:val="001D1F00"/>
    <w:rsid w:val="001E648D"/>
    <w:rsid w:val="001F080F"/>
    <w:rsid w:val="00235DFF"/>
    <w:rsid w:val="00251652"/>
    <w:rsid w:val="00263EE9"/>
    <w:rsid w:val="002666ED"/>
    <w:rsid w:val="002670D2"/>
    <w:rsid w:val="0027506F"/>
    <w:rsid w:val="0029113D"/>
    <w:rsid w:val="002A2060"/>
    <w:rsid w:val="002B56D2"/>
    <w:rsid w:val="002B5D6C"/>
    <w:rsid w:val="002D4B96"/>
    <w:rsid w:val="002E353A"/>
    <w:rsid w:val="003042EE"/>
    <w:rsid w:val="00307836"/>
    <w:rsid w:val="00311D90"/>
    <w:rsid w:val="00313093"/>
    <w:rsid w:val="003235D1"/>
    <w:rsid w:val="003277DE"/>
    <w:rsid w:val="003318D5"/>
    <w:rsid w:val="00332870"/>
    <w:rsid w:val="00341570"/>
    <w:rsid w:val="00345A1F"/>
    <w:rsid w:val="003673F4"/>
    <w:rsid w:val="00371470"/>
    <w:rsid w:val="00371870"/>
    <w:rsid w:val="00382757"/>
    <w:rsid w:val="003846A3"/>
    <w:rsid w:val="0039096B"/>
    <w:rsid w:val="003917E1"/>
    <w:rsid w:val="003928AE"/>
    <w:rsid w:val="00395328"/>
    <w:rsid w:val="003A1D21"/>
    <w:rsid w:val="003A2BB2"/>
    <w:rsid w:val="003A6E31"/>
    <w:rsid w:val="003A720A"/>
    <w:rsid w:val="003A7CFE"/>
    <w:rsid w:val="003C031D"/>
    <w:rsid w:val="003C0D00"/>
    <w:rsid w:val="003D2FD7"/>
    <w:rsid w:val="003D57C7"/>
    <w:rsid w:val="003D63BF"/>
    <w:rsid w:val="003E5987"/>
    <w:rsid w:val="003F1E68"/>
    <w:rsid w:val="003F6B11"/>
    <w:rsid w:val="0040430F"/>
    <w:rsid w:val="00405394"/>
    <w:rsid w:val="004124DA"/>
    <w:rsid w:val="004165A1"/>
    <w:rsid w:val="00416C2A"/>
    <w:rsid w:val="00430FE2"/>
    <w:rsid w:val="0043426F"/>
    <w:rsid w:val="00444AB5"/>
    <w:rsid w:val="0046194E"/>
    <w:rsid w:val="00471E92"/>
    <w:rsid w:val="004864AB"/>
    <w:rsid w:val="0049518B"/>
    <w:rsid w:val="004A10E9"/>
    <w:rsid w:val="004A5168"/>
    <w:rsid w:val="004B1E89"/>
    <w:rsid w:val="004B58B5"/>
    <w:rsid w:val="004B69E1"/>
    <w:rsid w:val="004C66C9"/>
    <w:rsid w:val="004D3D94"/>
    <w:rsid w:val="004E1A38"/>
    <w:rsid w:val="004E29B3"/>
    <w:rsid w:val="0050066E"/>
    <w:rsid w:val="0051441A"/>
    <w:rsid w:val="0053203E"/>
    <w:rsid w:val="00534E21"/>
    <w:rsid w:val="00535345"/>
    <w:rsid w:val="005358D5"/>
    <w:rsid w:val="00540E82"/>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852AB"/>
    <w:rsid w:val="0059019F"/>
    <w:rsid w:val="00590BA4"/>
    <w:rsid w:val="00590D07"/>
    <w:rsid w:val="005A3116"/>
    <w:rsid w:val="005C0D90"/>
    <w:rsid w:val="005C2733"/>
    <w:rsid w:val="005C2D8B"/>
    <w:rsid w:val="005D37C7"/>
    <w:rsid w:val="005F01F3"/>
    <w:rsid w:val="005F7075"/>
    <w:rsid w:val="006005EA"/>
    <w:rsid w:val="00604694"/>
    <w:rsid w:val="00610436"/>
    <w:rsid w:val="00627985"/>
    <w:rsid w:val="006372A4"/>
    <w:rsid w:val="00651082"/>
    <w:rsid w:val="006560FD"/>
    <w:rsid w:val="00666D3A"/>
    <w:rsid w:val="006753B4"/>
    <w:rsid w:val="00675529"/>
    <w:rsid w:val="0068092D"/>
    <w:rsid w:val="006A3B0E"/>
    <w:rsid w:val="006B026D"/>
    <w:rsid w:val="006B40C4"/>
    <w:rsid w:val="006C0D36"/>
    <w:rsid w:val="006C4A08"/>
    <w:rsid w:val="006D02B7"/>
    <w:rsid w:val="006E2666"/>
    <w:rsid w:val="006E46C6"/>
    <w:rsid w:val="00701BFB"/>
    <w:rsid w:val="007045D9"/>
    <w:rsid w:val="00707D67"/>
    <w:rsid w:val="00710F13"/>
    <w:rsid w:val="00712D11"/>
    <w:rsid w:val="00734C3F"/>
    <w:rsid w:val="00752961"/>
    <w:rsid w:val="0075557E"/>
    <w:rsid w:val="007725D8"/>
    <w:rsid w:val="0077685E"/>
    <w:rsid w:val="00781F04"/>
    <w:rsid w:val="00784D58"/>
    <w:rsid w:val="0078716D"/>
    <w:rsid w:val="00793198"/>
    <w:rsid w:val="007A249E"/>
    <w:rsid w:val="007B39C0"/>
    <w:rsid w:val="007B4FA0"/>
    <w:rsid w:val="007C700B"/>
    <w:rsid w:val="007D1565"/>
    <w:rsid w:val="007D354B"/>
    <w:rsid w:val="007F6345"/>
    <w:rsid w:val="00800027"/>
    <w:rsid w:val="00813006"/>
    <w:rsid w:val="00817622"/>
    <w:rsid w:val="008216E8"/>
    <w:rsid w:val="00831943"/>
    <w:rsid w:val="008371A5"/>
    <w:rsid w:val="00841817"/>
    <w:rsid w:val="00844600"/>
    <w:rsid w:val="00856AA7"/>
    <w:rsid w:val="008761AE"/>
    <w:rsid w:val="008762BF"/>
    <w:rsid w:val="00876789"/>
    <w:rsid w:val="00890BA7"/>
    <w:rsid w:val="00892F98"/>
    <w:rsid w:val="00894DEA"/>
    <w:rsid w:val="008A4041"/>
    <w:rsid w:val="008A448F"/>
    <w:rsid w:val="008B5FD9"/>
    <w:rsid w:val="008C6C22"/>
    <w:rsid w:val="008D51F1"/>
    <w:rsid w:val="008D66D9"/>
    <w:rsid w:val="008D6863"/>
    <w:rsid w:val="008E705C"/>
    <w:rsid w:val="008F09E6"/>
    <w:rsid w:val="008F702C"/>
    <w:rsid w:val="00902CE7"/>
    <w:rsid w:val="009306DE"/>
    <w:rsid w:val="00931030"/>
    <w:rsid w:val="009340FB"/>
    <w:rsid w:val="00935A7F"/>
    <w:rsid w:val="00941D00"/>
    <w:rsid w:val="00952A44"/>
    <w:rsid w:val="00974AA0"/>
    <w:rsid w:val="00981969"/>
    <w:rsid w:val="0098549D"/>
    <w:rsid w:val="00990D93"/>
    <w:rsid w:val="0099277E"/>
    <w:rsid w:val="00992B0E"/>
    <w:rsid w:val="009A1956"/>
    <w:rsid w:val="009A299C"/>
    <w:rsid w:val="009C45A4"/>
    <w:rsid w:val="009E4385"/>
    <w:rsid w:val="00A022F7"/>
    <w:rsid w:val="00A05B72"/>
    <w:rsid w:val="00A144F0"/>
    <w:rsid w:val="00A23A8D"/>
    <w:rsid w:val="00A2427B"/>
    <w:rsid w:val="00A304BF"/>
    <w:rsid w:val="00A41273"/>
    <w:rsid w:val="00A66087"/>
    <w:rsid w:val="00A67430"/>
    <w:rsid w:val="00A86846"/>
    <w:rsid w:val="00AA12F6"/>
    <w:rsid w:val="00AA6D71"/>
    <w:rsid w:val="00AB1198"/>
    <w:rsid w:val="00AC4F8A"/>
    <w:rsid w:val="00AE6237"/>
    <w:rsid w:val="00AF63E4"/>
    <w:rsid w:val="00B25F64"/>
    <w:rsid w:val="00B267C5"/>
    <w:rsid w:val="00B36B41"/>
    <w:rsid w:val="00B50792"/>
    <w:rsid w:val="00B76BD9"/>
    <w:rsid w:val="00B76E29"/>
    <w:rsid w:val="00B86B75"/>
    <w:rsid w:val="00B95F5C"/>
    <w:rsid w:val="00B975A0"/>
    <w:rsid w:val="00BA2CA9"/>
    <w:rsid w:val="00BA66CC"/>
    <w:rsid w:val="00BA7698"/>
    <w:rsid w:val="00BC48D5"/>
    <w:rsid w:val="00BD14D6"/>
    <w:rsid w:val="00BD1F5F"/>
    <w:rsid w:val="00BD4B3D"/>
    <w:rsid w:val="00BD7AA3"/>
    <w:rsid w:val="00BF492B"/>
    <w:rsid w:val="00BF4FBD"/>
    <w:rsid w:val="00BF7BA2"/>
    <w:rsid w:val="00BF7D61"/>
    <w:rsid w:val="00C073E8"/>
    <w:rsid w:val="00C214F3"/>
    <w:rsid w:val="00C27760"/>
    <w:rsid w:val="00C36279"/>
    <w:rsid w:val="00C36297"/>
    <w:rsid w:val="00C478FD"/>
    <w:rsid w:val="00C92647"/>
    <w:rsid w:val="00CB1072"/>
    <w:rsid w:val="00CB22EE"/>
    <w:rsid w:val="00CB7A2C"/>
    <w:rsid w:val="00CC23B6"/>
    <w:rsid w:val="00CC335C"/>
    <w:rsid w:val="00CE2F57"/>
    <w:rsid w:val="00CE33E3"/>
    <w:rsid w:val="00CE4C25"/>
    <w:rsid w:val="00CE76E5"/>
    <w:rsid w:val="00CE76FC"/>
    <w:rsid w:val="00CF10E0"/>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ED5"/>
    <w:rsid w:val="00DB7EA2"/>
    <w:rsid w:val="00DC420C"/>
    <w:rsid w:val="00DD0EFC"/>
    <w:rsid w:val="00E101F3"/>
    <w:rsid w:val="00E104D1"/>
    <w:rsid w:val="00E1178B"/>
    <w:rsid w:val="00E22B0E"/>
    <w:rsid w:val="00E26B28"/>
    <w:rsid w:val="00E315A3"/>
    <w:rsid w:val="00E46136"/>
    <w:rsid w:val="00E55CE7"/>
    <w:rsid w:val="00E619F7"/>
    <w:rsid w:val="00E641EA"/>
    <w:rsid w:val="00E67F3F"/>
    <w:rsid w:val="00E908AD"/>
    <w:rsid w:val="00E92D96"/>
    <w:rsid w:val="00EC6663"/>
    <w:rsid w:val="00ED3AFE"/>
    <w:rsid w:val="00ED6F48"/>
    <w:rsid w:val="00EE02B1"/>
    <w:rsid w:val="00EE5A35"/>
    <w:rsid w:val="00EF102C"/>
    <w:rsid w:val="00EF1AA4"/>
    <w:rsid w:val="00F00BC5"/>
    <w:rsid w:val="00F01539"/>
    <w:rsid w:val="00F144E1"/>
    <w:rsid w:val="00F20F38"/>
    <w:rsid w:val="00F23C44"/>
    <w:rsid w:val="00F23FA5"/>
    <w:rsid w:val="00F32074"/>
    <w:rsid w:val="00F345ED"/>
    <w:rsid w:val="00F36EFB"/>
    <w:rsid w:val="00F372EC"/>
    <w:rsid w:val="00F40AB8"/>
    <w:rsid w:val="00F455F0"/>
    <w:rsid w:val="00F51943"/>
    <w:rsid w:val="00F616A5"/>
    <w:rsid w:val="00F63F98"/>
    <w:rsid w:val="00F808EE"/>
    <w:rsid w:val="00F95BF7"/>
    <w:rsid w:val="00F97F83"/>
    <w:rsid w:val="00FA56B5"/>
    <w:rsid w:val="00FA56DB"/>
    <w:rsid w:val="00FA614F"/>
    <w:rsid w:val="00FB00D4"/>
    <w:rsid w:val="00FB2499"/>
    <w:rsid w:val="00FC137D"/>
    <w:rsid w:val="00FC3160"/>
    <w:rsid w:val="00FC3832"/>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27A5"/>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s://bitbucket.org/nygcresearch/ldetect-data"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p549@medschl.cam.ac.uk" TargetMode="External"/><Relationship Id="rId12" Type="http://schemas.openxmlformats.org/officeDocument/2006/relationships/hyperlink" Target="http://people.virginia.edu/~wc9c/KING/" TargetMode="External"/><Relationship Id="rId17" Type="http://schemas.openxmlformats.org/officeDocument/2006/relationships/hyperlink" Target="https://www.uniprot.org/" TargetMode="External"/><Relationship Id="rId2" Type="http://schemas.openxmlformats.org/officeDocument/2006/relationships/styles" Target="styles.xml"/><Relationship Id="rId16" Type="http://schemas.openxmlformats.org/officeDocument/2006/relationships/hyperlink" Target="https://cran.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zz.bwh.harvard.edu/plink" TargetMode="External"/><Relationship Id="rId5" Type="http://schemas.openxmlformats.org/officeDocument/2006/relationships/footnotes" Target="footnotes.xml"/><Relationship Id="rId15" Type="http://schemas.openxmlformats.org/officeDocument/2006/relationships/hyperlink" Target="https://github.com/statgen/locuszoom-standalone" TargetMode="External"/><Relationship Id="rId10" Type="http://schemas.openxmlformats.org/officeDocument/2006/relationships/hyperlink" Target="https://github.com/statgen/METAL"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scallop/" TargetMode="External"/><Relationship Id="rId14" Type="http://schemas.openxmlformats.org/officeDocument/2006/relationships/hyperlink" Target="http://gusevlab.org/projects/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10</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316</cp:revision>
  <dcterms:created xsi:type="dcterms:W3CDTF">2019-01-29T13:57:00Z</dcterms:created>
  <dcterms:modified xsi:type="dcterms:W3CDTF">2019-04-11T13:25:00Z</dcterms:modified>
</cp:coreProperties>
</file>