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1C45FF">
      <w:pPr>
        <w:pStyle w:val="Heading1"/>
      </w:pPr>
      <w:r>
        <w:t xml:space="preserve">Genomic </w:t>
      </w:r>
      <w:r w:rsidR="000B0D03">
        <w:t xml:space="preserve">dissection </w:t>
      </w:r>
      <w:r>
        <w:t xml:space="preserve">of inflammatory </w:t>
      </w:r>
      <w:r w:rsidR="00DC420C" w:rsidRPr="001B5B3A">
        <w:t>protein</w:t>
      </w:r>
      <w:r w:rsidR="00D83C54">
        <w:t>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B67F0F">
        <w:rPr>
          <w:rFonts w:asciiTheme="majorHAnsi" w:hAnsiTheme="majorHAnsi"/>
          <w:b/>
          <w:i/>
        </w:rPr>
        <w:t>17</w:t>
      </w:r>
      <w:r w:rsidRPr="001B5B3A">
        <w:rPr>
          <w:rFonts w:asciiTheme="majorHAnsi" w:hAnsiTheme="majorHAnsi"/>
          <w:b/>
          <w:i/>
        </w:rPr>
        <w:t>/</w:t>
      </w:r>
      <w:r w:rsidR="00B67F0F">
        <w:rPr>
          <w:rFonts w:asciiTheme="majorHAnsi" w:hAnsiTheme="majorHAnsi"/>
          <w:b/>
          <w:i/>
        </w:rPr>
        <w:t>6</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98622B" w:rsidRPr="0098622B" w:rsidRDefault="00F02E16">
      <w:pPr>
        <w:pStyle w:val="FirstParagraph"/>
        <w:rPr>
          <w:rFonts w:asciiTheme="majorHAnsi" w:hAnsiTheme="majorHAnsi"/>
        </w:rPr>
      </w:pPr>
      <w:r>
        <w:rPr>
          <w:rFonts w:asciiTheme="majorHAnsi" w:hAnsiTheme="majorHAnsi"/>
        </w:rPr>
        <w:t xml:space="preserve">With the </w:t>
      </w:r>
      <w:r w:rsidR="007F1769">
        <w:rPr>
          <w:rFonts w:asciiTheme="majorHAnsi" w:hAnsiTheme="majorHAnsi"/>
        </w:rPr>
        <w:t xml:space="preserve">vital role of </w:t>
      </w:r>
      <w:r w:rsidR="0098622B" w:rsidRPr="0098622B">
        <w:rPr>
          <w:rFonts w:asciiTheme="majorHAnsi" w:hAnsiTheme="majorHAnsi"/>
        </w:rPr>
        <w:t xml:space="preserve">Inflammation </w:t>
      </w:r>
      <w:r w:rsidR="006460E3">
        <w:rPr>
          <w:rFonts w:asciiTheme="majorHAnsi" w:hAnsiTheme="majorHAnsi"/>
        </w:rPr>
        <w:t>well-</w:t>
      </w:r>
      <w:r w:rsidR="007F1769">
        <w:rPr>
          <w:rFonts w:asciiTheme="majorHAnsi" w:hAnsiTheme="majorHAnsi"/>
        </w:rPr>
        <w:t>established</w:t>
      </w:r>
      <w:r w:rsidR="006460E3">
        <w:rPr>
          <w:rFonts w:asciiTheme="majorHAnsi" w:hAnsiTheme="majorHAnsi"/>
        </w:rPr>
        <w:t xml:space="preserve">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Pr>
          <w:rFonts w:asciiTheme="majorHAnsi" w:hAnsiTheme="majorHAnsi"/>
        </w:rPr>
        <w:t>,</w:t>
      </w:r>
      <w:r w:rsidR="00165E7E">
        <w:rPr>
          <w:rFonts w:asciiTheme="majorHAnsi" w:hAnsiTheme="majorHAnsi"/>
        </w:rPr>
        <w:t xml:space="preserve"> </w:t>
      </w:r>
      <w:r w:rsidR="004C32CE">
        <w:rPr>
          <w:rFonts w:asciiTheme="majorHAnsi" w:hAnsiTheme="majorHAnsi"/>
        </w:rPr>
        <w:t xml:space="preserve">it </w:t>
      </w:r>
      <w:r w:rsidR="005A2B11">
        <w:rPr>
          <w:rFonts w:asciiTheme="majorHAnsi" w:hAnsiTheme="majorHAnsi"/>
        </w:rPr>
        <w:t>is also increasingly recogni</w:t>
      </w:r>
      <w:r>
        <w:rPr>
          <w:rFonts w:asciiTheme="majorHAnsi" w:hAnsiTheme="majorHAnsi"/>
        </w:rPr>
        <w:t>s</w:t>
      </w:r>
      <w:r w:rsidR="005A2B11">
        <w:rPr>
          <w:rFonts w:asciiTheme="majorHAnsi" w:hAnsiTheme="majorHAnsi"/>
        </w:rPr>
        <w:t xml:space="preserve">ed </w:t>
      </w:r>
      <w:r w:rsidR="004E64DB">
        <w:rPr>
          <w:rFonts w:asciiTheme="majorHAnsi" w:hAnsiTheme="majorHAnsi"/>
        </w:rPr>
        <w:t>to be</w:t>
      </w:r>
      <w:r w:rsidR="00F04C49">
        <w:rPr>
          <w:rFonts w:asciiTheme="majorHAnsi" w:hAnsiTheme="majorHAnsi"/>
        </w:rPr>
        <w:t xml:space="preserve">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p>
    <w:p w:rsidR="006560FD" w:rsidRPr="001B5B3A" w:rsidRDefault="00963A9D" w:rsidP="00B6570D">
      <w:pPr>
        <w:pStyle w:val="FirstParagraph"/>
        <w:rPr>
          <w:rFonts w:asciiTheme="majorHAnsi" w:hAnsiTheme="majorHAnsi"/>
        </w:rPr>
      </w:pPr>
      <w:r>
        <w:rPr>
          <w:rFonts w:asciiTheme="majorHAnsi" w:hAnsiTheme="majorHAnsi"/>
        </w:rPr>
        <w:t xml:space="preserve">Recent advances in genomic and proteomic technologies have rendered great </w:t>
      </w:r>
      <w:r w:rsidR="001135C3">
        <w:rPr>
          <w:rFonts w:asciiTheme="majorHAnsi" w:hAnsiTheme="majorHAnsi"/>
        </w:rPr>
        <w:t>promise</w:t>
      </w:r>
      <w:r>
        <w:rPr>
          <w:rFonts w:asciiTheme="majorHAnsi" w:hAnsiTheme="majorHAnsi"/>
        </w:rPr>
        <w:t xml:space="preserve"> </w:t>
      </w:r>
      <w:r w:rsidR="004700AA">
        <w:rPr>
          <w:rFonts w:asciiTheme="majorHAnsi" w:hAnsiTheme="majorHAnsi"/>
        </w:rPr>
        <w:t xml:space="preserve">for </w:t>
      </w:r>
      <w:r>
        <w:rPr>
          <w:rFonts w:asciiTheme="majorHAnsi" w:hAnsiTheme="majorHAnsi"/>
        </w:rPr>
        <w:t xml:space="preserve">insights into </w:t>
      </w:r>
      <w:r w:rsidR="009A7E4E">
        <w:rPr>
          <w:rFonts w:asciiTheme="majorHAnsi" w:hAnsiTheme="majorHAnsi"/>
        </w:rPr>
        <w:t xml:space="preserve">these processes and diseases </w:t>
      </w:r>
      <w:r w:rsidR="001135C3">
        <w:rPr>
          <w:rFonts w:asciiTheme="majorHAnsi" w:hAnsiTheme="majorHAnsi"/>
        </w:rPr>
        <w:t xml:space="preserve">through </w:t>
      </w:r>
      <w:r w:rsidRPr="001B5B3A">
        <w:rPr>
          <w:rFonts w:asciiTheme="majorHAnsi" w:hAnsiTheme="majorHAnsi"/>
        </w:rPr>
        <w:t>protein-wide genomic studies (PGWAS)</w:t>
      </w:r>
      <w:r w:rsidR="004700AA">
        <w:rPr>
          <w:rFonts w:asciiTheme="majorHAnsi" w:hAnsiTheme="majorHAnsi"/>
        </w:rPr>
        <w:t xml:space="preserve">, from which protein </w:t>
      </w:r>
      <w:r w:rsidR="004700AA" w:rsidRPr="001B5B3A">
        <w:rPr>
          <w:rFonts w:asciiTheme="majorHAnsi" w:hAnsiTheme="majorHAnsi"/>
        </w:rPr>
        <w:t>quantitative trait loci (pQTLs)</w:t>
      </w:r>
      <w:r w:rsidR="004700AA">
        <w:rPr>
          <w:rFonts w:asciiTheme="majorHAnsi" w:hAnsiTheme="majorHAnsi"/>
        </w:rPr>
        <w:t xml:space="preserve"> are identified and examined, as shown </w:t>
      </w:r>
      <w:r w:rsidR="00AE027C">
        <w:rPr>
          <w:rFonts w:asciiTheme="majorHAnsi" w:hAnsiTheme="majorHAnsi"/>
        </w:rPr>
        <w:t xml:space="preserve">by </w:t>
      </w:r>
      <w:r w:rsidR="00AE027C" w:rsidRPr="001B5B3A">
        <w:rPr>
          <w:rFonts w:asciiTheme="majorHAnsi" w:hAnsiTheme="majorHAnsi"/>
        </w:rPr>
        <w:t>Sun et al. (2018)</w:t>
      </w:r>
      <w:r w:rsidR="00551624">
        <w:rPr>
          <w:rFonts w:asciiTheme="majorHAnsi" w:hAnsiTheme="majorHAnsi"/>
        </w:rPr>
        <w:t xml:space="preserve"> with SomaLogic </w:t>
      </w:r>
      <w:r w:rsidR="009850C4">
        <w:rPr>
          <w:rFonts w:asciiTheme="majorHAnsi" w:hAnsiTheme="majorHAnsi"/>
        </w:rPr>
        <w:t>data from the INTERVAL study</w:t>
      </w:r>
      <w:r w:rsidR="004700AA">
        <w:rPr>
          <w:rFonts w:asciiTheme="majorHAnsi" w:hAnsiTheme="majorHAnsi"/>
        </w:rPr>
        <w:t>.</w:t>
      </w:r>
      <w:r w:rsidR="00AE027C" w:rsidRPr="001B5B3A">
        <w:rPr>
          <w:rFonts w:asciiTheme="majorHAnsi" w:hAnsiTheme="majorHAnsi"/>
        </w:rPr>
        <w:t xml:space="preserve"> </w:t>
      </w:r>
      <w:r w:rsidR="009A7E4E">
        <w:rPr>
          <w:rFonts w:asciiTheme="majorHAnsi" w:hAnsiTheme="majorHAnsi"/>
        </w:rPr>
        <w:t xml:space="preserve">As an alternative to </w:t>
      </w:r>
      <w:r w:rsidR="00171FDD">
        <w:rPr>
          <w:rFonts w:asciiTheme="majorHAnsi" w:hAnsiTheme="majorHAnsi"/>
        </w:rPr>
        <w:t>a broad coverage of proteome</w:t>
      </w:r>
      <w:r w:rsidR="009A7E4E">
        <w:rPr>
          <w:rFonts w:asciiTheme="majorHAnsi" w:hAnsiTheme="majorHAnsi"/>
        </w:rPr>
        <w:t xml:space="preserve"> in a single platform</w:t>
      </w:r>
      <w:r w:rsidR="00171FDD">
        <w:rPr>
          <w:rFonts w:asciiTheme="majorHAnsi" w:hAnsiTheme="majorHAnsi"/>
        </w:rPr>
        <w:t>, t</w:t>
      </w:r>
      <w:r w:rsidR="009336A1">
        <w:rPr>
          <w:rFonts w:asciiTheme="majorHAnsi" w:hAnsiTheme="majorHAnsi"/>
        </w:rPr>
        <w:t xml:space="preserve">he Olink </w:t>
      </w:r>
      <w:r w:rsidR="00171FDD">
        <w:rPr>
          <w:rFonts w:asciiTheme="majorHAnsi" w:hAnsiTheme="majorHAnsi"/>
        </w:rPr>
        <w:t>offers</w:t>
      </w:r>
      <w:r w:rsidR="009336A1">
        <w:rPr>
          <w:rFonts w:asciiTheme="majorHAnsi" w:hAnsiTheme="majorHAnsi"/>
        </w:rPr>
        <w:t xml:space="preserve"> </w:t>
      </w:r>
      <w:r w:rsidR="009336A1" w:rsidRPr="009336A1">
        <w:rPr>
          <w:rFonts w:asciiTheme="majorHAnsi" w:hAnsiTheme="majorHAnsi"/>
        </w:rPr>
        <w:t>multiplex biomarker panel</w:t>
      </w:r>
      <w:r w:rsidR="00171FDD">
        <w:rPr>
          <w:rFonts w:asciiTheme="majorHAnsi" w:hAnsiTheme="majorHAnsi"/>
        </w:rPr>
        <w:t xml:space="preserve">s of </w:t>
      </w:r>
      <w:r w:rsidR="009336A1" w:rsidRPr="009336A1">
        <w:rPr>
          <w:rFonts w:asciiTheme="majorHAnsi" w:hAnsiTheme="majorHAnsi"/>
        </w:rPr>
        <w:t xml:space="preserve">92 assays for proteins </w:t>
      </w:r>
      <w:r w:rsidR="004228D6">
        <w:rPr>
          <w:rFonts w:asciiTheme="majorHAnsi" w:hAnsiTheme="majorHAnsi"/>
        </w:rPr>
        <w:t xml:space="preserve">related to </w:t>
      </w:r>
      <w:r w:rsidR="00171FDD">
        <w:rPr>
          <w:rFonts w:asciiTheme="majorHAnsi" w:hAnsiTheme="majorHAnsi"/>
        </w:rPr>
        <w:t xml:space="preserve">specific </w:t>
      </w:r>
      <w:r w:rsidR="009336A1" w:rsidRPr="009336A1">
        <w:rPr>
          <w:rFonts w:asciiTheme="majorHAnsi" w:hAnsiTheme="majorHAnsi"/>
        </w:rPr>
        <w:t>biological processes</w:t>
      </w:r>
      <w:r w:rsidR="009336A1">
        <w:rPr>
          <w:rFonts w:asciiTheme="majorHAnsi" w:hAnsiTheme="majorHAnsi"/>
        </w:rPr>
        <w:t>.</w:t>
      </w:r>
      <w:r w:rsidR="004228D6">
        <w:rPr>
          <w:rFonts w:asciiTheme="majorHAnsi" w:hAnsiTheme="majorHAnsi"/>
        </w:rPr>
        <w:t xml:space="preserve"> </w:t>
      </w:r>
      <w:r w:rsidR="00B6570D">
        <w:rPr>
          <w:rFonts w:asciiTheme="majorHAnsi" w:hAnsiTheme="majorHAnsi"/>
        </w:rPr>
        <w:t>Our focus here is</w:t>
      </w:r>
      <w:r w:rsidR="00E4591E" w:rsidRPr="001B5B3A">
        <w:rPr>
          <w:rFonts w:asciiTheme="majorHAnsi" w:hAnsiTheme="majorHAnsi"/>
        </w:rPr>
        <w:t xml:space="preserve"> on</w:t>
      </w:r>
      <w:r w:rsidR="00065E87">
        <w:rPr>
          <w:rFonts w:asciiTheme="majorHAnsi" w:hAnsiTheme="majorHAnsi"/>
        </w:rPr>
        <w:t xml:space="preserve"> </w:t>
      </w:r>
      <w:r w:rsidR="0040788C">
        <w:rPr>
          <w:rFonts w:asciiTheme="majorHAnsi" w:hAnsiTheme="majorHAnsi"/>
        </w:rPr>
        <w:t>the Olink</w:t>
      </w:r>
      <w:r w:rsidR="00382904">
        <w:rPr>
          <w:rFonts w:asciiTheme="majorHAnsi" w:hAnsiTheme="majorHAnsi"/>
        </w:rPr>
        <w:t>/</w:t>
      </w:r>
      <w:r w:rsidR="00E4591E" w:rsidRPr="001B5B3A">
        <w:rPr>
          <w:rFonts w:asciiTheme="majorHAnsi" w:hAnsiTheme="majorHAnsi"/>
        </w:rPr>
        <w:t xml:space="preserve">inflammation </w:t>
      </w:r>
      <w:r w:rsidR="00382904" w:rsidRPr="001B5B3A">
        <w:rPr>
          <w:rFonts w:asciiTheme="majorHAnsi" w:hAnsiTheme="majorHAnsi"/>
        </w:rPr>
        <w:t>proteins</w:t>
      </w:r>
      <w:r w:rsidR="006D7DDD">
        <w:rPr>
          <w:rFonts w:asciiTheme="majorHAnsi" w:hAnsiTheme="majorHAnsi"/>
        </w:rPr>
        <w:t>;</w:t>
      </w:r>
      <w:r w:rsidR="00B95F5C" w:rsidRPr="001B5B3A">
        <w:rPr>
          <w:rFonts w:asciiTheme="majorHAnsi" w:hAnsiTheme="majorHAnsi"/>
        </w:rPr>
        <w:t xml:space="preserve"> </w:t>
      </w:r>
      <w:r w:rsidR="0086550E">
        <w:rPr>
          <w:rFonts w:asciiTheme="majorHAnsi" w:hAnsiTheme="majorHAnsi"/>
        </w:rPr>
        <w:t xml:space="preserve">in a more </w:t>
      </w:r>
      <w:r w:rsidR="00065E87">
        <w:rPr>
          <w:rFonts w:asciiTheme="majorHAnsi" w:hAnsiTheme="majorHAnsi"/>
        </w:rPr>
        <w:t>power</w:t>
      </w:r>
      <w:r w:rsidR="0086550E">
        <w:rPr>
          <w:rFonts w:asciiTheme="majorHAnsi" w:hAnsiTheme="majorHAnsi"/>
        </w:rPr>
        <w:t>ful design</w:t>
      </w:r>
      <w:r w:rsidR="00065E87">
        <w:rPr>
          <w:rFonts w:asciiTheme="majorHAnsi" w:hAnsiTheme="majorHAnsi"/>
        </w:rPr>
        <w:t xml:space="preserve"> </w:t>
      </w:r>
      <w:r w:rsidR="008048A0">
        <w:rPr>
          <w:rFonts w:asciiTheme="majorHAnsi" w:hAnsiTheme="majorHAnsi"/>
        </w:rPr>
        <w:t xml:space="preserve">through </w:t>
      </w:r>
      <w:r w:rsidR="00B95F5C" w:rsidRPr="001B5B3A">
        <w:rPr>
          <w:rFonts w:asciiTheme="majorHAnsi" w:hAnsiTheme="majorHAnsi"/>
        </w:rPr>
        <w:t>assembl</w:t>
      </w:r>
      <w:r w:rsidR="00065E87">
        <w:rPr>
          <w:rFonts w:asciiTheme="majorHAnsi" w:hAnsiTheme="majorHAnsi"/>
        </w:rPr>
        <w:t>ing</w:t>
      </w:r>
      <w:r w:rsidR="00B95F5C" w:rsidRPr="001B5B3A">
        <w:rPr>
          <w:rFonts w:asciiTheme="majorHAnsi" w:hAnsiTheme="majorHAnsi"/>
        </w:rPr>
        <w:t xml:space="preserve"> data from a number of other cohorts </w:t>
      </w:r>
      <w:r w:rsidR="002009BC">
        <w:rPr>
          <w:rFonts w:asciiTheme="majorHAnsi" w:hAnsiTheme="majorHAnsi"/>
        </w:rPr>
        <w:t>through</w:t>
      </w:r>
      <w:r w:rsidR="006560FD" w:rsidRPr="001B5B3A">
        <w:rPr>
          <w:rFonts w:asciiTheme="majorHAnsi" w:hAnsiTheme="majorHAnsi"/>
        </w:rPr>
        <w:t xml:space="preserve"> the SCAndinavian coLLaboration for Olink plasma Protein genetics (SCALLOP) consortium</w:t>
      </w:r>
      <w:r w:rsidR="001434E5" w:rsidRPr="001B5B3A">
        <w:rPr>
          <w:rFonts w:asciiTheme="majorHAnsi" w:hAnsiTheme="majorHAnsi"/>
        </w:rPr>
        <w:t xml:space="preserve">, including </w:t>
      </w:r>
      <w:r w:rsidR="00A358D2">
        <w:rPr>
          <w:rFonts w:asciiTheme="majorHAnsi" w:hAnsiTheme="majorHAnsi"/>
        </w:rPr>
        <w:t xml:space="preserve">a study of </w:t>
      </w:r>
      <w:r w:rsidR="001434E5" w:rsidRPr="001B5B3A">
        <w:rPr>
          <w:rFonts w:asciiTheme="majorHAnsi" w:hAnsiTheme="majorHAnsi"/>
        </w:rPr>
        <w:t>966 individuals with sequence data</w:t>
      </w:r>
      <w:r w:rsidR="006560FD" w:rsidRPr="001B5B3A">
        <w:rPr>
          <w:rFonts w:asciiTheme="majorHAnsi" w:hAnsiTheme="majorHAnsi"/>
        </w:rPr>
        <w:t>.</w:t>
      </w:r>
    </w:p>
    <w:p w:rsidR="008E705C" w:rsidRPr="001B5B3A" w:rsidRDefault="009A7E4E" w:rsidP="00FC5E08">
      <w:pPr>
        <w:pStyle w:val="BodyText"/>
        <w:rPr>
          <w:rFonts w:asciiTheme="majorHAnsi" w:hAnsiTheme="majorHAnsi"/>
        </w:rPr>
      </w:pPr>
      <w:r>
        <w:rPr>
          <w:rFonts w:asciiTheme="majorHAnsi" w:hAnsiTheme="majorHAnsi"/>
        </w:rPr>
        <w:t xml:space="preserve">We </w:t>
      </w:r>
      <w:r w:rsidR="00AA12F6" w:rsidRPr="001B5B3A">
        <w:rPr>
          <w:rFonts w:asciiTheme="majorHAnsi" w:hAnsiTheme="majorHAnsi"/>
        </w:rPr>
        <w:t>report our findings</w:t>
      </w:r>
      <w:r w:rsidR="00941D00" w:rsidRPr="001B5B3A">
        <w:rPr>
          <w:rFonts w:asciiTheme="majorHAnsi" w:hAnsiTheme="majorHAnsi"/>
        </w:rPr>
        <w:t>,</w:t>
      </w:r>
      <w:r w:rsidR="00AA12F6" w:rsidRPr="001B5B3A">
        <w:rPr>
          <w:rFonts w:asciiTheme="majorHAnsi" w:hAnsiTheme="majorHAnsi"/>
        </w:rPr>
        <w:t xml:space="preserve"> </w:t>
      </w:r>
      <w:r w:rsidR="00941D00" w:rsidRPr="001B5B3A">
        <w:rPr>
          <w:rFonts w:asciiTheme="majorHAnsi" w:hAnsiTheme="majorHAnsi"/>
        </w:rPr>
        <w:t xml:space="preserve">particularly </w:t>
      </w:r>
      <w:r w:rsidR="00AA12F6" w:rsidRPr="001B5B3A">
        <w:rPr>
          <w:rFonts w:asciiTheme="majorHAnsi" w:hAnsiTheme="majorHAnsi"/>
        </w:rPr>
        <w:t xml:space="preserve">on </w:t>
      </w:r>
      <w:r w:rsidR="00D61242" w:rsidRPr="001B5B3A">
        <w:rPr>
          <w:rFonts w:asciiTheme="majorHAnsi" w:hAnsiTheme="majorHAnsi"/>
        </w:rPr>
        <w:t xml:space="preserve">pQTLs, 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9924D6">
        <w:rPr>
          <w:rFonts w:asciiTheme="majorHAnsi" w:hAnsiTheme="majorHAnsi"/>
        </w:rPr>
        <w:t>linking</w:t>
      </w:r>
      <w:r w:rsidR="005C2D8B" w:rsidRPr="001B5B3A">
        <w:rPr>
          <w:rFonts w:asciiTheme="majorHAnsi" w:hAnsiTheme="majorHAnsi"/>
        </w:rPr>
        <w:t xml:space="preserve"> </w:t>
      </w:r>
      <w:r w:rsidR="00902CE7" w:rsidRPr="001B5B3A">
        <w:rPr>
          <w:rFonts w:asciiTheme="majorHAnsi" w:hAnsiTheme="majorHAnsi"/>
        </w:rPr>
        <w:t xml:space="preserve">causal role </w:t>
      </w:r>
      <w:r w:rsidR="005F7075" w:rsidRPr="001B5B3A">
        <w:rPr>
          <w:rFonts w:asciiTheme="majorHAnsi" w:hAnsiTheme="majorHAnsi"/>
        </w:rPr>
        <w:t xml:space="preserve">on </w:t>
      </w:r>
      <w:r w:rsidR="00902CE7" w:rsidRPr="001B5B3A">
        <w:rPr>
          <w:rFonts w:asciiTheme="majorHAnsi" w:hAnsiTheme="majorHAnsi"/>
        </w:rPr>
        <w:t xml:space="preserve">disease outcomes such as CHD </w:t>
      </w:r>
      <w:r w:rsidR="00BF7D61" w:rsidRPr="001B5B3A">
        <w:rPr>
          <w:rFonts w:asciiTheme="majorHAnsi" w:hAnsiTheme="majorHAnsi"/>
        </w:rPr>
        <w:t>and</w:t>
      </w:r>
      <w:r w:rsidR="00FC5E08" w:rsidRPr="001B5B3A">
        <w:rPr>
          <w:rFonts w:asciiTheme="majorHAnsi" w:hAnsiTheme="majorHAnsi"/>
        </w:rPr>
        <w:t xml:space="preserve"> other </w:t>
      </w:r>
      <w:r w:rsidR="00902CE7" w:rsidRPr="001B5B3A">
        <w:rPr>
          <w:rFonts w:asciiTheme="majorHAnsi" w:hAnsiTheme="majorHAnsi"/>
        </w:rPr>
        <w:t>downstream analysis</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Pr="001B5B3A" w:rsidRDefault="00FC137D" w:rsidP="00FC137D">
      <w:pPr>
        <w:pStyle w:val="Heading2"/>
      </w:pPr>
      <w:bookmarkStart w:id="2" w:name="data-and-analysis"/>
      <w:r w:rsidRPr="001B5B3A">
        <w:t>Results</w:t>
      </w:r>
    </w:p>
    <w:p w:rsidR="00895DA8" w:rsidRDefault="002E0431" w:rsidP="002E0431">
      <w:pPr>
        <w:pStyle w:val="BodyText"/>
        <w:rPr>
          <w:rFonts w:asciiTheme="majorHAnsi" w:hAnsiTheme="majorHAnsi"/>
        </w:rPr>
      </w:pPr>
      <w:r w:rsidRPr="002E0431">
        <w:rPr>
          <w:rFonts w:asciiTheme="majorHAnsi" w:hAnsiTheme="majorHAnsi"/>
        </w:rPr>
        <w:t xml:space="preserve">A total of </w:t>
      </w:r>
      <w:r w:rsidR="006B0619">
        <w:rPr>
          <w:rFonts w:asciiTheme="majorHAnsi" w:hAnsiTheme="majorHAnsi"/>
        </w:rPr>
        <w:t>228</w:t>
      </w:r>
      <w:r w:rsidRPr="002E0431">
        <w:rPr>
          <w:rFonts w:asciiTheme="majorHAnsi" w:hAnsiTheme="majorHAnsi"/>
        </w:rPr>
        <w:t xml:space="preserve"> signals were identified </w:t>
      </w:r>
      <w:bookmarkStart w:id="3" w:name="_GoBack"/>
      <w:bookmarkEnd w:id="3"/>
      <w:r w:rsidRPr="002E0431">
        <w:rPr>
          <w:rFonts w:asciiTheme="majorHAnsi" w:hAnsiTheme="majorHAnsi"/>
        </w:rPr>
        <w:t xml:space="preserve">(Figure 1), </w:t>
      </w:r>
    </w:p>
    <w:p w:rsidR="00FD1759" w:rsidRPr="00895DA8" w:rsidRDefault="00895DA8" w:rsidP="002E0431">
      <w:pPr>
        <w:pStyle w:val="BodyText"/>
        <w:rPr>
          <w:rFonts w:asciiTheme="majorHAnsi" w:hAnsiTheme="majorHAnsi"/>
          <w:b/>
        </w:rPr>
      </w:pPr>
      <w:r>
        <w:rPr>
          <w:rFonts w:asciiTheme="majorHAnsi" w:hAnsiTheme="majorHAnsi"/>
          <w:b/>
        </w:rPr>
        <w:t>Figure 1. cis/trans signals</w:t>
      </w:r>
    </w:p>
    <w:p w:rsidR="00895DA8" w:rsidRDefault="006B0619"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E96121" w:rsidRDefault="00E96121" w:rsidP="00E96121">
      <w:pPr>
        <w:pStyle w:val="BodyText"/>
        <w:rPr>
          <w:rFonts w:asciiTheme="majorHAnsi" w:hAnsiTheme="majorHAnsi"/>
        </w:rPr>
      </w:pPr>
      <w:r w:rsidRPr="002E0431">
        <w:rPr>
          <w:rFonts w:asciiTheme="majorHAnsi" w:hAnsiTheme="majorHAnsi"/>
        </w:rPr>
        <w:t>These signals were based on 72 (13 only cis, 14 trans only and 45 both) proteins. The signals are further classified into 228 cis and 182 trans, or 211 (54.6%) cis and 175 (45.3%) trans respectively after pruning (Table 1). Results from PhenoScanner highlights replication of cis/trans signals for OPG</w:t>
      </w:r>
      <w:r>
        <w:rPr>
          <w:rFonts w:asciiTheme="majorHAnsi" w:hAnsiTheme="majorHAnsi"/>
        </w:rPr>
        <w:t>.</w:t>
      </w:r>
    </w:p>
    <w:p w:rsidR="00237C68" w:rsidRDefault="00237C68" w:rsidP="00FD1759">
      <w:pPr>
        <w:pStyle w:val="BodyText"/>
        <w:rPr>
          <w:rFonts w:asciiTheme="majorHAnsi" w:hAnsiTheme="majorHAnsi"/>
          <w:b/>
          <w:bCs/>
          <w:lang w:val="en-GB"/>
        </w:rPr>
      </w:pPr>
    </w:p>
    <w:p w:rsidR="00FD1759" w:rsidRPr="00FD1759" w:rsidRDefault="00FD1759" w:rsidP="00FD1759">
      <w:pPr>
        <w:pStyle w:val="BodyText"/>
        <w:rPr>
          <w:rFonts w:asciiTheme="majorHAnsi" w:hAnsiTheme="majorHAnsi"/>
          <w:lang w:val="en-GB"/>
        </w:rPr>
      </w:pPr>
      <w:r w:rsidRPr="00FD1759">
        <w:rPr>
          <w:rFonts w:asciiTheme="majorHAnsi" w:hAnsiTheme="majorHAnsi"/>
          <w:b/>
          <w:bCs/>
          <w:lang w:val="en-GB"/>
        </w:rPr>
        <w:t>Table 1. Classification of signals</w:t>
      </w:r>
    </w:p>
    <w:tbl>
      <w:tblPr>
        <w:tblStyle w:val="TableGrid"/>
        <w:tblW w:w="0" w:type="auto"/>
        <w:tblLook w:val="04A0" w:firstRow="1" w:lastRow="0" w:firstColumn="1" w:lastColumn="0" w:noHBand="0" w:noVBand="1"/>
      </w:tblPr>
      <w:tblGrid>
        <w:gridCol w:w="2337"/>
        <w:gridCol w:w="2337"/>
        <w:gridCol w:w="2338"/>
        <w:gridCol w:w="2338"/>
      </w:tblGrid>
      <w:tr w:rsidR="00CA1CAF" w:rsidTr="00CA1CAF">
        <w:tc>
          <w:tcPr>
            <w:tcW w:w="2337" w:type="dxa"/>
          </w:tcPr>
          <w:p w:rsidR="00CA1CAF" w:rsidRPr="00CA1CAF" w:rsidRDefault="00CA1CAF" w:rsidP="00CA1CAF"/>
        </w:tc>
        <w:tc>
          <w:tcPr>
            <w:tcW w:w="2337" w:type="dxa"/>
          </w:tcPr>
          <w:p w:rsidR="00CA1CAF" w:rsidRPr="00CA1CAF" w:rsidRDefault="00CA1CAF" w:rsidP="00CA1CAF">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rsidR="00CA1CAF" w:rsidRPr="00CA1CAF" w:rsidRDefault="00CA1CAF" w:rsidP="00CA1CAF">
            <w:pPr>
              <w:pStyle w:val="NormalWeb"/>
              <w:spacing w:before="0" w:beforeAutospacing="0" w:after="0" w:afterAutospacing="0"/>
              <w:rPr>
                <w:rFonts w:ascii="Arial" w:hAnsi="Arial" w:cs="Arial"/>
              </w:rPr>
            </w:pPr>
            <w:r w:rsidRPr="00CA1CAF">
              <w:rPr>
                <w:b/>
                <w:bCs/>
                <w:color w:val="000000" w:themeColor="text1"/>
                <w:kern w:val="24"/>
              </w:rPr>
              <w:t>trans</w:t>
            </w:r>
          </w:p>
        </w:tc>
        <w:tc>
          <w:tcPr>
            <w:tcW w:w="2338" w:type="dxa"/>
          </w:tcPr>
          <w:p w:rsidR="00CA1CAF" w:rsidRPr="00CA1CAF" w:rsidRDefault="00CA1CAF" w:rsidP="00CA1CAF">
            <w:pPr>
              <w:pStyle w:val="NormalWeb"/>
              <w:spacing w:before="0" w:beforeAutospacing="0" w:after="0" w:afterAutospacing="0"/>
              <w:rPr>
                <w:rFonts w:ascii="Arial" w:hAnsi="Arial" w:cs="Arial"/>
              </w:rPr>
            </w:pPr>
            <w:r w:rsidRPr="00CA1CAF">
              <w:rPr>
                <w:b/>
                <w:bCs/>
                <w:color w:val="000000" w:themeColor="text1"/>
                <w:kern w:val="24"/>
              </w:rPr>
              <w:t>Total</w:t>
            </w:r>
          </w:p>
        </w:tc>
      </w:tr>
      <w:tr w:rsidR="00CA1CAF" w:rsidTr="00CA1CAF">
        <w:tc>
          <w:tcPr>
            <w:tcW w:w="2337"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207</w:t>
            </w:r>
          </w:p>
        </w:tc>
        <w:tc>
          <w:tcPr>
            <w:tcW w:w="2338"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173</w:t>
            </w:r>
          </w:p>
        </w:tc>
        <w:tc>
          <w:tcPr>
            <w:tcW w:w="2338"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380</w:t>
            </w:r>
          </w:p>
        </w:tc>
      </w:tr>
      <w:tr w:rsidR="00CA1CAF" w:rsidTr="00CA1CAF">
        <w:tc>
          <w:tcPr>
            <w:tcW w:w="2337"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21</w:t>
            </w:r>
          </w:p>
        </w:tc>
        <w:tc>
          <w:tcPr>
            <w:tcW w:w="2338"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9</w:t>
            </w:r>
          </w:p>
        </w:tc>
        <w:tc>
          <w:tcPr>
            <w:tcW w:w="2338"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30</w:t>
            </w:r>
          </w:p>
        </w:tc>
      </w:tr>
      <w:tr w:rsidR="00CA1CAF" w:rsidTr="00CA1CAF">
        <w:tc>
          <w:tcPr>
            <w:tcW w:w="2337"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lastRenderedPageBreak/>
              <w:t>Total</w:t>
            </w:r>
          </w:p>
        </w:tc>
        <w:tc>
          <w:tcPr>
            <w:tcW w:w="2337"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228</w:t>
            </w:r>
          </w:p>
        </w:tc>
        <w:tc>
          <w:tcPr>
            <w:tcW w:w="2338"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182</w:t>
            </w:r>
          </w:p>
        </w:tc>
        <w:tc>
          <w:tcPr>
            <w:tcW w:w="2338" w:type="dxa"/>
          </w:tcPr>
          <w:p w:rsidR="00CA1CAF" w:rsidRPr="00CA1CAF" w:rsidRDefault="00CA1CAF" w:rsidP="00CA1CAF">
            <w:pPr>
              <w:pStyle w:val="NormalWeb"/>
              <w:spacing w:before="0" w:beforeAutospacing="0" w:after="0" w:afterAutospacing="0"/>
              <w:rPr>
                <w:rFonts w:ascii="Arial" w:hAnsi="Arial" w:cs="Arial"/>
              </w:rPr>
            </w:pPr>
            <w:r w:rsidRPr="00CA1CAF">
              <w:rPr>
                <w:color w:val="000000" w:themeColor="text1"/>
                <w:kern w:val="24"/>
              </w:rPr>
              <w:t>410</w:t>
            </w:r>
          </w:p>
        </w:tc>
      </w:tr>
    </w:tbl>
    <w:p w:rsidR="00FC137D" w:rsidRPr="001B5B3A" w:rsidRDefault="00FC137D" w:rsidP="00FC137D">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 along with chord diagram in Figure.</w:t>
      </w:r>
    </w:p>
    <w:p w:rsidR="00FC137D" w:rsidRPr="001B5B3A" w:rsidRDefault="00FC137D" w:rsidP="00FC137D">
      <w:pPr>
        <w:pStyle w:val="Heading2"/>
      </w:pPr>
      <w:r w:rsidRPr="001B5B3A">
        <w:t>Discussions</w:t>
      </w:r>
    </w:p>
    <w:p w:rsidR="00FC137D" w:rsidRPr="001B5B3A" w:rsidRDefault="00FC137D" w:rsidP="00FC137D">
      <w:pPr>
        <w:pStyle w:val="BodyText"/>
        <w:rPr>
          <w:rFonts w:asciiTheme="majorHAnsi" w:hAnsiTheme="majorHAnsi"/>
        </w:rPr>
      </w:pPr>
      <w:r w:rsidRPr="001B5B3A">
        <w:rPr>
          <w:rFonts w:asciiTheme="majorHAnsi" w:hAnsiTheme="majorHAnsi"/>
        </w:rPr>
        <w:t xml:space="preserve">We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Pr="001B5B3A">
        <w:rPr>
          <w:rFonts w:asciiTheme="majorHAnsi" w:hAnsiTheme="majorHAnsi"/>
        </w:rPr>
        <w:t>protein-</w:t>
      </w:r>
      <w:r w:rsidR="007C700B" w:rsidRPr="001B5B3A">
        <w:rPr>
          <w:rFonts w:asciiTheme="majorHAnsi" w:hAnsiTheme="majorHAnsi"/>
        </w:rPr>
        <w:t xml:space="preserve">specific </w:t>
      </w:r>
      <w:r w:rsidRPr="001B5B3A">
        <w:rPr>
          <w:rFonts w:asciiTheme="majorHAnsi" w:hAnsiTheme="majorHAnsi"/>
        </w:rPr>
        <w:t>genetic associations in the OLINK</w:t>
      </w:r>
      <w:r w:rsidR="007C700B" w:rsidRPr="001B5B3A">
        <w:rPr>
          <w:rFonts w:asciiTheme="majorHAnsi" w:hAnsiTheme="majorHAnsi"/>
        </w:rPr>
        <w:t>/INF</w:t>
      </w:r>
      <w:r w:rsidRPr="001B5B3A">
        <w:rPr>
          <w:rFonts w:asciiTheme="majorHAnsi" w:hAnsiTheme="majorHAnsi"/>
        </w:rPr>
        <w:t xml:space="preserve"> panel</w:t>
      </w:r>
      <w:r w:rsidR="00F63F98" w:rsidRPr="001B5B3A">
        <w:rPr>
          <w:rFonts w:asciiTheme="majorHAnsi" w:hAnsiTheme="majorHAnsi"/>
        </w:rPr>
        <w:t xml:space="preserve">, which were </w:t>
      </w:r>
      <w:r w:rsidR="003D57C7" w:rsidRPr="001B5B3A">
        <w:rPr>
          <w:rFonts w:asciiTheme="majorHAnsi" w:hAnsiTheme="majorHAnsi"/>
        </w:rPr>
        <w:t>further characteris</w:t>
      </w:r>
      <w:r w:rsidRPr="001B5B3A">
        <w:rPr>
          <w:rFonts w:asciiTheme="majorHAnsi" w:hAnsiTheme="majorHAnsi"/>
        </w:rPr>
        <w:t xml:space="preserve">ed </w:t>
      </w:r>
      <w:r w:rsidR="003D57C7" w:rsidRPr="001B5B3A">
        <w:rPr>
          <w:rFonts w:asciiTheme="majorHAnsi" w:hAnsiTheme="majorHAnsi"/>
        </w:rPr>
        <w:t xml:space="preserve">with respect to their </w:t>
      </w:r>
      <w:r w:rsidRPr="001B5B3A">
        <w:rPr>
          <w:rFonts w:asciiTheme="majorHAnsi" w:hAnsiTheme="majorHAnsi"/>
        </w:rPr>
        <w:t>cis/trans effects, pleiotrop</w:t>
      </w:r>
      <w:r w:rsidR="0011534E" w:rsidRPr="001B5B3A">
        <w:rPr>
          <w:rFonts w:asciiTheme="majorHAnsi" w:hAnsiTheme="majorHAnsi"/>
        </w:rPr>
        <w:t>ic roles</w:t>
      </w:r>
      <w:r w:rsidRPr="001B5B3A">
        <w:rPr>
          <w:rFonts w:asciiTheme="majorHAnsi" w:hAnsiTheme="majorHAnsi"/>
        </w:rPr>
        <w:t xml:space="preserve">, </w:t>
      </w:r>
      <w:r w:rsidR="0017195D" w:rsidRPr="001B5B3A">
        <w:rPr>
          <w:rFonts w:asciiTheme="majorHAnsi" w:hAnsiTheme="majorHAnsi"/>
        </w:rPr>
        <w:t>and utility</w:t>
      </w:r>
      <w:r w:rsidRPr="001B5B3A">
        <w:rPr>
          <w:rFonts w:asciiTheme="majorHAnsi" w:hAnsiTheme="majorHAnsi"/>
        </w:rPr>
        <w:t xml:space="preserve"> 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t>Methods</w:t>
      </w:r>
    </w:p>
    <w:p w:rsidR="00ED6F48" w:rsidRPr="001B5B3A" w:rsidRDefault="00ED6F48" w:rsidP="00ED6F48">
      <w:pPr>
        <w:pStyle w:val="Heading2"/>
      </w:pPr>
      <w:r w:rsidRPr="001B5B3A">
        <w:t>Olink</w:t>
      </w:r>
      <w:r w:rsidR="0047212A">
        <w:t xml:space="preserve"> </w:t>
      </w:r>
      <w:r w:rsidR="0047212A" w:rsidRPr="0047212A">
        <w:t>Proximity Extension Assay (PEA)</w:t>
      </w:r>
      <w:r w:rsidR="0047212A">
        <w:t xml:space="preserve"> </w:t>
      </w:r>
      <w:r w:rsidR="0047212A" w:rsidRPr="0047212A">
        <w:t>technology</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A pair of oligonucleotide-labeled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rsidR="000C1A32" w:rsidRPr="001B5B3A" w:rsidRDefault="000C1A32" w:rsidP="000C1A32">
      <w:pPr>
        <w:pStyle w:val="Heading3"/>
      </w:pPr>
      <w:bookmarkStart w:id="4" w:name="proteins"/>
      <w:bookmarkEnd w:id="2"/>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4"/>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5" w:name="association-analysis"/>
      <w:r w:rsidRPr="001B5B3A">
        <w:t xml:space="preserve">Association </w:t>
      </w:r>
      <w:bookmarkEnd w:id="5"/>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 xml:space="preserve">As </w:t>
      </w:r>
      <w:r w:rsidR="005811FB" w:rsidRPr="001B5B3A">
        <w:rPr>
          <w:rFonts w:asciiTheme="majorHAnsi" w:hAnsiTheme="majorHAnsi"/>
        </w:rPr>
        <w:lastRenderedPageBreak/>
        <w:t>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6" w:name="meta-analysis"/>
      <w:r w:rsidRPr="001B5B3A">
        <w:t>Meta-analysis</w:t>
      </w:r>
      <w:bookmarkEnd w:id="6"/>
    </w:p>
    <w:p w:rsidR="00B50792" w:rsidRPr="001B5B3A" w:rsidRDefault="00C214F3" w:rsidP="00B50792">
      <w:pPr>
        <w:pStyle w:val="FirstParagraph"/>
        <w:rPr>
          <w:rFonts w:asciiTheme="majorHAnsi" w:hAnsiTheme="majorHAnsi"/>
        </w:rPr>
      </w:pPr>
      <w:r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r w:rsidR="001A1569" w:rsidRPr="001B5B3A">
        <w:rPr>
          <w:rFonts w:asciiTheme="majorHAnsi" w:hAnsiTheme="majorHAnsi"/>
        </w:rPr>
        <w:t>Independent loci were assessed by PLINK</w:t>
      </w:r>
      <w:r w:rsidR="008A4041" w:rsidRPr="001B5B3A">
        <w:rPr>
          <w:rFonts w:asciiTheme="majorHAnsi" w:hAnsiTheme="majorHAnsi"/>
        </w:rPr>
        <w:t xml:space="preserve"> clumping</w:t>
      </w:r>
      <w:r w:rsidR="00981969" w:rsidRPr="001B5B3A">
        <w:rPr>
          <w:rFonts w:asciiTheme="majorHAnsi" w:hAnsiTheme="majorHAnsi"/>
        </w:rPr>
        <w:t>, using Bonferroni threshold for the genome-wide analyses approximately 5 x 10</w:t>
      </w:r>
      <w:r w:rsidR="00981969" w:rsidRPr="001B5B3A">
        <w:rPr>
          <w:rFonts w:asciiTheme="majorHAnsi" w:hAnsiTheme="majorHAnsi"/>
          <w:vertAlign w:val="superscript"/>
        </w:rPr>
        <w:t>-10</w:t>
      </w:r>
      <w:r w:rsidR="00AB1198" w:rsidRPr="001B5B3A">
        <w:rPr>
          <w:rFonts w:asciiTheme="majorHAnsi" w:hAnsiTheme="majorHAnsi"/>
        </w:rPr>
        <w:t xml:space="preserve">, 1000Genomes release 3 data as reference panel, </w:t>
      </w:r>
      <w:r w:rsidR="008A4041" w:rsidRPr="001B5B3A">
        <w:rPr>
          <w:rFonts w:asciiTheme="majorHAnsi" w:hAnsiTheme="majorHAnsi"/>
        </w:rPr>
        <w:t>and different degrees of linkage disequilibrium</w:t>
      </w:r>
      <w:r w:rsidR="00AB1198" w:rsidRPr="001B5B3A">
        <w:rPr>
          <w:rFonts w:asciiTheme="majorHAnsi" w:hAnsiTheme="majorHAnsi"/>
        </w:rPr>
        <w:t>.</w:t>
      </w:r>
      <w:r w:rsidR="00981969" w:rsidRPr="001B5B3A">
        <w:rPr>
          <w:rFonts w:asciiTheme="majorHAnsi" w:hAnsiTheme="majorHAnsi"/>
        </w:rPr>
        <w:t xml:space="preserve"> </w:t>
      </w:r>
      <w:r w:rsidR="00C36297" w:rsidRPr="001B5B3A">
        <w:rPr>
          <w:rFonts w:asciiTheme="majorHAnsi" w:hAnsiTheme="majorHAnsi"/>
        </w:rPr>
        <w:t>cis/trans classifications were obtained using customi</w:t>
      </w:r>
      <w:r w:rsidR="003042EE" w:rsidRPr="001B5B3A">
        <w:rPr>
          <w:rFonts w:asciiTheme="majorHAnsi" w:hAnsiTheme="majorHAnsi"/>
        </w:rPr>
        <w:t>s</w:t>
      </w:r>
      <w:r w:rsidR="00C36297" w:rsidRPr="001B5B3A">
        <w:rPr>
          <w:rFonts w:asciiTheme="majorHAnsi" w:hAnsiTheme="majorHAnsi"/>
        </w:rPr>
        <w:t xml:space="preserve">ed </w:t>
      </w:r>
      <w:r w:rsidR="00AB1198" w:rsidRPr="001B5B3A">
        <w:rPr>
          <w:rFonts w:asciiTheme="majorHAnsi" w:hAnsiTheme="majorHAnsi"/>
        </w:rPr>
        <w:t xml:space="preserve">bash and </w:t>
      </w:r>
      <w:r w:rsidR="00C36297" w:rsidRPr="001B5B3A">
        <w:rPr>
          <w:rFonts w:asciiTheme="majorHAnsi" w:hAnsiTheme="majorHAnsi"/>
        </w:rPr>
        <w:t>R functions</w:t>
      </w:r>
      <w:r w:rsidR="001A1569" w:rsidRPr="001B5B3A">
        <w:rPr>
          <w:rFonts w:asciiTheme="majorHAnsi" w:hAnsiTheme="majorHAnsi"/>
        </w:rPr>
        <w:t>.</w:t>
      </w:r>
      <w:r w:rsidR="00C36297" w:rsidRPr="001B5B3A">
        <w:rPr>
          <w:rFonts w:asciiTheme="majorHAnsi" w:hAnsiTheme="majorHAnsi"/>
        </w:rPr>
        <w:t xml:space="preserve"> </w:t>
      </w:r>
      <w:r w:rsidR="005C2733" w:rsidRPr="001B5B3A">
        <w:rPr>
          <w:rFonts w:asciiTheme="majorHAnsi" w:hAnsiTheme="majorHAnsi"/>
        </w:rPr>
        <w:t xml:space="preserve">A similar analysis was performed via GCTA. </w:t>
      </w:r>
      <w:r w:rsidR="000A0982" w:rsidRPr="001B5B3A">
        <w:rPr>
          <w:rFonts w:asciiTheme="majorHAnsi" w:hAnsiTheme="majorHAnsi"/>
        </w:rPr>
        <w:t>The</w:t>
      </w:r>
      <w:r w:rsidR="008A4041" w:rsidRPr="001B5B3A">
        <w:rPr>
          <w:rFonts w:asciiTheme="majorHAnsi" w:hAnsiTheme="majorHAnsi"/>
        </w:rPr>
        <w:t xml:space="preserve"> above </w:t>
      </w:r>
      <w:r w:rsidR="000A0982" w:rsidRPr="001B5B3A">
        <w:rPr>
          <w:rFonts w:asciiTheme="majorHAnsi" w:hAnsiTheme="majorHAnsi"/>
        </w:rPr>
        <w:t xml:space="preserve">were done iteratively to ensure validity of the findings. </w:t>
      </w:r>
      <w:r w:rsidR="00710F13" w:rsidRPr="001B5B3A">
        <w:rPr>
          <w:rFonts w:asciiTheme="majorHAnsi" w:hAnsiTheme="majorHAnsi"/>
        </w:rPr>
        <w:t xml:space="preserve">Eventually, the </w:t>
      </w:r>
      <w:r w:rsidR="00CE76E5" w:rsidRPr="001B5B3A">
        <w:rPr>
          <w:rFonts w:asciiTheme="majorHAnsi" w:hAnsiTheme="majorHAnsi"/>
        </w:rPr>
        <w:t xml:space="preserve">reference panels </w:t>
      </w:r>
      <w:r w:rsidR="00E101F3" w:rsidRPr="001B5B3A">
        <w:rPr>
          <w:rFonts w:asciiTheme="majorHAnsi" w:hAnsiTheme="majorHAnsi"/>
        </w:rPr>
        <w:t xml:space="preserve">for these analyses </w:t>
      </w:r>
      <w:r w:rsidR="00A022F7" w:rsidRPr="001B5B3A">
        <w:rPr>
          <w:rFonts w:asciiTheme="majorHAnsi" w:hAnsiTheme="majorHAnsi"/>
        </w:rPr>
        <w:t xml:space="preserve">was </w:t>
      </w:r>
      <w:r w:rsidR="00005368" w:rsidRPr="001B5B3A">
        <w:rPr>
          <w:rFonts w:asciiTheme="majorHAnsi" w:hAnsiTheme="majorHAnsi"/>
        </w:rPr>
        <w:t xml:space="preserve">INTERVAL-based </w:t>
      </w:r>
      <w:r w:rsidR="0004280E" w:rsidRPr="001B5B3A">
        <w:rPr>
          <w:rFonts w:asciiTheme="majorHAnsi" w:hAnsiTheme="majorHAnsi"/>
        </w:rPr>
        <w:t xml:space="preserve">imputed genotypes from </w:t>
      </w:r>
      <w:r w:rsidR="00005368" w:rsidRPr="001B5B3A">
        <w:rPr>
          <w:rFonts w:asciiTheme="majorHAnsi" w:hAnsiTheme="majorHAnsi"/>
        </w:rPr>
        <w:t>UK10K+1000Genomes</w:t>
      </w:r>
      <w:r w:rsidR="0004280E" w:rsidRPr="001B5B3A">
        <w:rPr>
          <w:rFonts w:asciiTheme="majorHAnsi" w:hAnsiTheme="majorHAnsi"/>
        </w:rPr>
        <w:t xml:space="preserve"> reference panel</w:t>
      </w:r>
      <w:r w:rsidR="0059019F" w:rsidRPr="001B5B3A">
        <w:rPr>
          <w:rFonts w:asciiTheme="majorHAnsi" w:hAnsiTheme="majorHAnsi"/>
        </w:rPr>
        <w:t>, and approximately independent LD-blocks were used</w:t>
      </w:r>
      <w:r w:rsidR="00CE76E5" w:rsidRPr="001B5B3A">
        <w:rPr>
          <w:rFonts w:asciiTheme="majorHAnsi" w:hAnsiTheme="majorHAnsi"/>
        </w:rPr>
        <w:t>.</w:t>
      </w:r>
      <w:r w:rsidR="00B50792" w:rsidRPr="001B5B3A">
        <w:rPr>
          <w:rFonts w:asciiTheme="majorHAnsi" w:hAnsiTheme="majorHAnsi"/>
        </w:rPr>
        <w:t xml:space="preserve"> </w:t>
      </w:r>
      <w:r w:rsidR="00CC23B6" w:rsidRPr="001B5B3A">
        <w:rPr>
          <w:rFonts w:asciiTheme="majorHAnsi" w:hAnsiTheme="majorHAnsi"/>
        </w:rPr>
        <w:t xml:space="preserve">Genomic heritability was also assessed with GCTA. </w:t>
      </w:r>
      <w:r w:rsidR="00B50792" w:rsidRPr="001B5B3A">
        <w:rPr>
          <w:rFonts w:asciiTheme="majorHAnsi" w:hAnsiTheme="majorHAnsi"/>
        </w:rPr>
        <w:t xml:space="preserve">Variants explained were approximated </w:t>
      </w:r>
      <w:r w:rsidR="007A249E" w:rsidRPr="001B5B3A">
        <w:rPr>
          <w:rFonts w:asciiTheme="majorHAnsi" w:hAnsiTheme="majorHAnsi"/>
        </w:rPr>
        <w:t xml:space="preserve">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B50792" w:rsidRPr="001B5B3A">
        <w:rPr>
          <w:rFonts w:asciiTheme="majorHAnsi" w:hAnsiTheme="majorHAnsi"/>
        </w:rPr>
        <w:t xml:space="preserve"> where </w:t>
      </w:r>
      <w:r w:rsidR="00B50792" w:rsidRPr="001B5B3A">
        <w:rPr>
          <w:rFonts w:asciiTheme="majorHAnsi" w:hAnsiTheme="majorHAnsi"/>
          <w:i/>
        </w:rPr>
        <w:t>T</w:t>
      </w:r>
      <w:r w:rsidR="00B50792" w:rsidRPr="001B5B3A">
        <w:rPr>
          <w:rFonts w:asciiTheme="majorHAnsi" w:hAnsiTheme="majorHAnsi"/>
        </w:rPr>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B50792" w:rsidRPr="001B5B3A">
        <w:rPr>
          <w:rFonts w:asciiTheme="majorHAnsi" w:eastAsiaTheme="minorEastAsia" w:hAnsiTheme="majorHAnsi"/>
        </w:rPr>
        <w:t xml:space="preserve"> the chi-squared statistic and </w:t>
      </w:r>
      <m:oMath>
        <m:r>
          <w:rPr>
            <w:rFonts w:ascii="Cambria Math" w:hAnsi="Cambria Math"/>
          </w:rPr>
          <m:t>n</m:t>
        </m:r>
      </m:oMath>
      <w:r w:rsidR="00B50792" w:rsidRPr="001B5B3A">
        <w:rPr>
          <w:rFonts w:asciiTheme="majorHAnsi" w:eastAsiaTheme="minorEastAsia" w:hAnsiTheme="majorHAnsi"/>
        </w:rPr>
        <w:t xml:space="preserve"> the associate sample size, </w:t>
      </w:r>
      <w:r w:rsidR="00E67F3F" w:rsidRPr="001B5B3A">
        <w:rPr>
          <w:rFonts w:asciiTheme="majorHAnsi" w:eastAsiaTheme="minorEastAsia" w:hAnsiTheme="majorHAnsi"/>
        </w:rPr>
        <w:t>respectively (Giri, et al.</w:t>
      </w:r>
      <w:r w:rsidR="008216E8" w:rsidRPr="001B5B3A">
        <w:rPr>
          <w:rFonts w:asciiTheme="majorHAnsi" w:eastAsiaTheme="minorEastAsia" w:hAnsiTheme="majorHAnsi"/>
        </w:rPr>
        <w:t xml:space="preserve"> 2019</w:t>
      </w:r>
      <w:r w:rsidR="00E67F3F" w:rsidRPr="001B5B3A">
        <w:rPr>
          <w:rFonts w:asciiTheme="majorHAnsi" w:eastAsiaTheme="minorEastAsia" w:hAnsiTheme="majorHAnsi"/>
        </w:rPr>
        <w:t>)</w:t>
      </w:r>
      <w:r w:rsidR="00B50792" w:rsidRPr="001B5B3A">
        <w:rPr>
          <w:rFonts w:asciiTheme="majorHAnsi" w:eastAsiaTheme="minorEastAsia" w:hAnsiTheme="majorHAnsi"/>
        </w:rPr>
        <w:t>.</w:t>
      </w:r>
    </w:p>
    <w:p w:rsidR="00F345ED" w:rsidRPr="001B5B3A" w:rsidRDefault="00F345ED" w:rsidP="00B76BD9">
      <w:pPr>
        <w:pStyle w:val="BodyText"/>
        <w:rPr>
          <w:rFonts w:asciiTheme="majorHAnsi" w:hAnsiTheme="majorHAnsi"/>
        </w:rPr>
      </w:pPr>
      <w:r w:rsidRPr="001B5B3A">
        <w:rPr>
          <w:rFonts w:asciiTheme="majorHAnsi" w:hAnsiTheme="majorHAnsi"/>
        </w:rPr>
        <w:t>PhenoScanner was used</w:t>
      </w:r>
      <w:r w:rsidR="001F080F" w:rsidRPr="001B5B3A">
        <w:rPr>
          <w:rFonts w:asciiTheme="majorHAnsi" w:hAnsiTheme="majorHAnsi"/>
        </w:rPr>
        <w:t xml:space="preserve"> for variant annotation</w:t>
      </w:r>
      <w:r w:rsidRPr="001B5B3A">
        <w:rPr>
          <w:rFonts w:asciiTheme="majorHAnsi" w:hAnsiTheme="majorHAnsi"/>
        </w:rPr>
        <w:t>.</w:t>
      </w:r>
      <w:r w:rsidR="00B76BD9" w:rsidRPr="001B5B3A">
        <w:rPr>
          <w:rFonts w:asciiTheme="majorHAnsi" w:hAnsiTheme="majorHAnsi"/>
        </w:rPr>
        <w:t xml:space="preserve"> Positive controls were applied on OPG and TNFSF14. In particular, findings on OPG are in line with earlier report (Kwan et al. 2014).</w:t>
      </w:r>
    </w:p>
    <w:p w:rsidR="00FE5785" w:rsidRPr="001B5B3A" w:rsidRDefault="00FE5785" w:rsidP="00B76BD9">
      <w:pPr>
        <w:pStyle w:val="BodyText"/>
        <w:rPr>
          <w:rFonts w:asciiTheme="majorHAnsi" w:hAnsiTheme="majorHAnsi"/>
        </w:rPr>
      </w:pPr>
      <w:r w:rsidRPr="001B5B3A">
        <w:rPr>
          <w:rFonts w:asciiTheme="majorHAnsi" w:hAnsiTheme="majorHAnsi"/>
        </w:rPr>
        <w:t xml:space="preserve">The GWAS summary statistics were further used in </w:t>
      </w:r>
      <w:r w:rsidR="00012E8E" w:rsidRPr="001B5B3A">
        <w:rPr>
          <w:rFonts w:asciiTheme="majorHAnsi" w:hAnsiTheme="majorHAnsi"/>
        </w:rPr>
        <w:t xml:space="preserve">finemapping experiment via several software including finemap and JAM using approximately independent LD blocks, as well as </w:t>
      </w:r>
      <w:r w:rsidRPr="001B5B3A">
        <w:rPr>
          <w:rFonts w:asciiTheme="majorHAnsi" w:hAnsiTheme="majorHAnsi"/>
        </w:rPr>
        <w:t>gene enrichment and pathway analysis.</w:t>
      </w:r>
    </w:p>
    <w:p w:rsidR="00734C3F" w:rsidRPr="001B5B3A" w:rsidRDefault="00734C3F" w:rsidP="00734C3F">
      <w:pPr>
        <w:pStyle w:val="Heading2"/>
      </w:pPr>
      <w:r w:rsidRPr="001B5B3A">
        <w:t>Finemapping</w:t>
      </w:r>
    </w:p>
    <w:p w:rsidR="00734C3F" w:rsidRPr="001B5B3A" w:rsidRDefault="001655DF" w:rsidP="00734C3F">
      <w:pPr>
        <w:pStyle w:val="BodyText"/>
        <w:rPr>
          <w:rFonts w:asciiTheme="majorHAnsi" w:hAnsiTheme="majorHAnsi"/>
        </w:rPr>
      </w:pPr>
      <w:r w:rsidRPr="001B5B3A">
        <w:rPr>
          <w:rFonts w:asciiTheme="majorHAnsi" w:hAnsiTheme="majorHAnsi"/>
        </w:rPr>
        <w:t>A</w:t>
      </w:r>
      <w:r w:rsidR="00734C3F" w:rsidRPr="001B5B3A">
        <w:rPr>
          <w:rFonts w:asciiTheme="majorHAnsi" w:hAnsiTheme="majorHAnsi"/>
        </w:rPr>
        <w:t>ttempt was made through approaches implemented in several software</w:t>
      </w:r>
      <w:r w:rsidRPr="001B5B3A">
        <w:rPr>
          <w:rFonts w:asciiTheme="majorHAnsi" w:hAnsiTheme="majorHAnsi"/>
        </w:rPr>
        <w:t>, including PLINK, GCTA and</w:t>
      </w:r>
      <w:r w:rsidR="00534E21" w:rsidRPr="001B5B3A">
        <w:rPr>
          <w:rFonts w:asciiTheme="majorHAnsi" w:hAnsiTheme="majorHAnsi"/>
        </w:rPr>
        <w:t xml:space="preserve"> finemap</w:t>
      </w:r>
      <w:r w:rsidR="00734C3F" w:rsidRPr="001B5B3A">
        <w:rPr>
          <w:rFonts w:asciiTheme="majorHAnsi" w:hAnsiTheme="majorHAnsi"/>
        </w:rPr>
        <w:t>.</w:t>
      </w:r>
    </w:p>
    <w:p w:rsidR="000B67FC" w:rsidRPr="001B5B3A" w:rsidRDefault="000B67FC" w:rsidP="000B67FC">
      <w:pPr>
        <w:pStyle w:val="Heading2"/>
      </w:pPr>
      <w:r w:rsidRPr="001B5B3A">
        <w:t>Pathway analysis</w:t>
      </w:r>
    </w:p>
    <w:p w:rsidR="000B67FC" w:rsidRPr="001B5B3A" w:rsidRDefault="001655DF" w:rsidP="000B67FC">
      <w:pPr>
        <w:pStyle w:val="BodyText"/>
        <w:rPr>
          <w:rFonts w:asciiTheme="majorHAnsi" w:hAnsiTheme="majorHAnsi"/>
        </w:rPr>
      </w:pPr>
      <w:r w:rsidRPr="001B5B3A">
        <w:rPr>
          <w:rFonts w:asciiTheme="majorHAnsi" w:hAnsiTheme="majorHAnsi"/>
        </w:rPr>
        <w:t>A</w:t>
      </w:r>
      <w:r w:rsidR="000B67FC" w:rsidRPr="001B5B3A">
        <w:rPr>
          <w:rFonts w:asciiTheme="majorHAnsi" w:hAnsiTheme="majorHAnsi"/>
        </w:rPr>
        <w:t xml:space="preserve">ttempt was </w:t>
      </w:r>
      <w:r w:rsidRPr="001B5B3A">
        <w:rPr>
          <w:rFonts w:asciiTheme="majorHAnsi" w:hAnsiTheme="majorHAnsi"/>
        </w:rPr>
        <w:t xml:space="preserve">also </w:t>
      </w:r>
      <w:r w:rsidR="000B67FC" w:rsidRPr="001B5B3A">
        <w:rPr>
          <w:rFonts w:asciiTheme="majorHAnsi" w:hAnsiTheme="majorHAnsi"/>
        </w:rPr>
        <w:t xml:space="preserve">made </w:t>
      </w:r>
      <w:r w:rsidRPr="001B5B3A">
        <w:rPr>
          <w:rFonts w:asciiTheme="majorHAnsi" w:hAnsiTheme="majorHAnsi"/>
        </w:rPr>
        <w:t>for based on cis sig</w:t>
      </w:r>
      <w:r w:rsidR="006753B4" w:rsidRPr="001B5B3A">
        <w:rPr>
          <w:rFonts w:asciiTheme="majorHAnsi" w:hAnsiTheme="majorHAnsi"/>
        </w:rPr>
        <w:t>n</w:t>
      </w:r>
      <w:r w:rsidRPr="001B5B3A">
        <w:rPr>
          <w:rFonts w:asciiTheme="majorHAnsi" w:hAnsiTheme="majorHAnsi"/>
        </w:rPr>
        <w:t>als.</w:t>
      </w:r>
    </w:p>
    <w:p w:rsidR="00444AB5" w:rsidRPr="001B5B3A" w:rsidRDefault="00444AB5" w:rsidP="00444AB5">
      <w:pPr>
        <w:pStyle w:val="Heading2"/>
      </w:pPr>
      <w:r w:rsidRPr="001B5B3A">
        <w:t>Heritability analysis</w:t>
      </w:r>
    </w:p>
    <w:p w:rsidR="00444AB5" w:rsidRPr="001B5B3A" w:rsidRDefault="00A2427B" w:rsidP="00444AB5">
      <w:pPr>
        <w:pStyle w:val="BodyText"/>
        <w:rPr>
          <w:rFonts w:asciiTheme="majorHAnsi" w:hAnsiTheme="majorHAnsi"/>
        </w:rPr>
      </w:pPr>
      <w:r w:rsidRPr="001B5B3A">
        <w:rPr>
          <w:rFonts w:asciiTheme="majorHAnsi" w:hAnsiTheme="majorHAnsi"/>
        </w:rPr>
        <w:t>Individual level data from the INTERVAL study were analysed with GCTA</w:t>
      </w:r>
      <w:r w:rsidR="003A2BB2" w:rsidRPr="001B5B3A">
        <w:rPr>
          <w:rFonts w:asciiTheme="majorHAnsi" w:hAnsiTheme="majorHAnsi"/>
        </w:rPr>
        <w:t>, to be followed by counterpart for GWAS summary statistics</w:t>
      </w:r>
      <w:r w:rsidRPr="001B5B3A">
        <w:rPr>
          <w:rFonts w:asciiTheme="majorHAnsi" w:hAnsiTheme="majorHAnsi"/>
        </w:rPr>
        <w:t>.</w:t>
      </w:r>
    </w:p>
    <w:p w:rsidR="00075A4C" w:rsidRPr="001B5B3A" w:rsidRDefault="003A7CFE" w:rsidP="00075A4C">
      <w:pPr>
        <w:pStyle w:val="Heading2"/>
      </w:pPr>
      <w:r w:rsidRPr="001B5B3A">
        <w:lastRenderedPageBreak/>
        <w:t xml:space="preserve">Transcriptomewide association </w:t>
      </w:r>
      <w:r w:rsidR="00075A4C" w:rsidRPr="001B5B3A">
        <w:t>analysis</w:t>
      </w:r>
    </w:p>
    <w:p w:rsidR="00075A4C" w:rsidRPr="001B5B3A" w:rsidRDefault="00800027" w:rsidP="00444AB5">
      <w:pPr>
        <w:pStyle w:val="BodyText"/>
        <w:rPr>
          <w:rFonts w:asciiTheme="majorHAnsi" w:hAnsiTheme="majorHAnsi"/>
        </w:rPr>
      </w:pPr>
      <w:r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Pr="001B5B3A">
        <w:rPr>
          <w:rFonts w:asciiTheme="majorHAnsi" w:hAnsiTheme="majorHAnsi"/>
        </w:rPr>
        <w:t xml:space="preserve">work </w:t>
      </w:r>
      <w:r w:rsidR="003A7CFE" w:rsidRPr="001B5B3A">
        <w:rPr>
          <w:rFonts w:asciiTheme="majorHAnsi" w:hAnsiTheme="majorHAnsi"/>
        </w:rPr>
        <w:t xml:space="preserve">on mQTL </w:t>
      </w:r>
      <w:r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w:t>
      </w:r>
      <w:r w:rsidRPr="001B5B3A">
        <w:rPr>
          <w:rFonts w:asciiTheme="majorHAnsi" w:hAnsiTheme="majorHAnsi"/>
        </w:rPr>
        <w:lastRenderedPageBreak/>
        <w:t xml:space="preserve">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E678A6" w:rsidRPr="00507586" w:rsidRDefault="001A3784" w:rsidP="00507586">
      <w:pPr>
        <w:pStyle w:val="NormalWeb"/>
        <w:rPr>
          <w:rFonts w:asciiTheme="majorHAnsi" w:hAnsiTheme="majorHAnsi"/>
        </w:rPr>
      </w:pPr>
      <w:r w:rsidRPr="00507586">
        <w:rPr>
          <w:rFonts w:asciiTheme="majorHAnsi" w:hAnsiTheme="majorHAnsi"/>
        </w:rPr>
        <w:t xml:space="preserve">Niewczas MA, et al. (2019). A signature of circulating inflammatory proteins and development of end-stage renal disease in diabetes. </w:t>
      </w:r>
      <w:r w:rsidRPr="00507586">
        <w:rPr>
          <w:rFonts w:asciiTheme="majorHAnsi" w:hAnsiTheme="majorHAnsi"/>
          <w:i/>
          <w:iCs/>
        </w:rPr>
        <w:t>Nat Med. https://doi.org/10.1038/s41591-019-0415-5</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8"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184CAF" w:rsidP="003A720A">
      <w:pPr>
        <w:pStyle w:val="NormalWeb"/>
        <w:rPr>
          <w:rFonts w:asciiTheme="majorHAnsi" w:hAnsiTheme="majorHAnsi"/>
        </w:rPr>
      </w:pPr>
      <w:r>
        <w:rPr>
          <w:rFonts w:asciiTheme="majorHAnsi" w:hAnsiTheme="majorHAnsi"/>
        </w:rPr>
        <w:t xml:space="preserve">OLINK, </w:t>
      </w:r>
      <w:hyperlink r:id="rId9"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0"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1"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2"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3"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4"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5"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6"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17"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18"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19"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3E006E" w:rsidP="00307FC9">
      <w:pPr>
        <w:pStyle w:val="NormalWeb"/>
        <w:rPr>
          <w:rFonts w:asciiTheme="majorHAnsi" w:hAnsiTheme="majorHAnsi"/>
        </w:rPr>
      </w:pPr>
      <w:hyperlink r:id="rId20"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21"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w:t>
      </w:r>
      <w:r w:rsidRPr="001B5B3A">
        <w:rPr>
          <w:rFonts w:asciiTheme="majorHAnsi" w:hAnsiTheme="majorHAnsi"/>
        </w:rPr>
        <w:t>1</w:t>
      </w:r>
      <w:r w:rsidR="00707D67" w:rsidRPr="001B5B3A">
        <w:rPr>
          <w:rFonts w:asciiTheme="majorHAnsi" w:hAnsiTheme="majorHAnsi"/>
        </w:rPr>
        <w:t>.</w:t>
      </w:r>
      <w:r w:rsidR="00D72CE3">
        <w:rPr>
          <w:rFonts w:asciiTheme="majorHAnsi" w:hAnsiTheme="majorHAnsi"/>
        </w:rPr>
        <w:t>jma.</w:t>
      </w:r>
      <w:r w:rsidR="00707D67" w:rsidRPr="001B5B3A">
        <w:rPr>
          <w:rFonts w:asciiTheme="majorHAnsi" w:hAnsiTheme="majorHAnsi"/>
        </w:rPr>
        <w:t xml:space="preserve"> </w:t>
      </w:r>
      <w:r w:rsidR="00D72CE3">
        <w:rPr>
          <w:rFonts w:asciiTheme="majorHAnsi" w:hAnsiTheme="majorHAnsi"/>
        </w:rPr>
        <w:t>GCTA –cojo results</w:t>
      </w:r>
    </w:p>
    <w:p w:rsidR="00CE4C25"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F1.jma.out</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p>
    <w:p w:rsidR="00FC3832" w:rsidRPr="001B5B3A" w:rsidRDefault="00D72CE3" w:rsidP="000725B3">
      <w:pPr>
        <w:pStyle w:val="BodyText"/>
        <w:rPr>
          <w:rFonts w:asciiTheme="majorHAnsi" w:hAnsiTheme="majorHAnsi"/>
        </w:rPr>
      </w:pPr>
      <w:r>
        <w:rPr>
          <w:rFonts w:asciiTheme="majorHAnsi" w:hAnsiTheme="majorHAnsi"/>
        </w:rPr>
        <w:t>INF1.jma.out-24</w:t>
      </w:r>
      <w:r w:rsidR="00604694" w:rsidRPr="001B5B3A">
        <w:rPr>
          <w:rFonts w:asciiTheme="majorHAnsi" w:hAnsiTheme="majorHAnsi"/>
        </w:rPr>
        <w:t xml:space="preserve">. </w:t>
      </w:r>
      <w:r>
        <w:rPr>
          <w:rFonts w:asciiTheme="majorHAnsi" w:hAnsiTheme="majorHAnsi"/>
        </w:rPr>
        <w:t>cis/trans classification on pruned signals</w:t>
      </w:r>
    </w:p>
    <w:p w:rsidR="003A1D21" w:rsidRPr="001B5B3A" w:rsidRDefault="003A1D21" w:rsidP="003A1D21">
      <w:pPr>
        <w:pStyle w:val="Heading2"/>
      </w:pPr>
      <w:r w:rsidRPr="001B5B3A">
        <w:lastRenderedPageBreak/>
        <w:t>Q-Q plots</w:t>
      </w:r>
    </w:p>
    <w:p w:rsidR="00C638DF" w:rsidRPr="001B5B3A" w:rsidRDefault="00C638DF" w:rsidP="00C638DF">
      <w:pPr>
        <w:pStyle w:val="Heading2"/>
      </w:pPr>
      <w:r w:rsidRPr="001B5B3A">
        <w:t>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06E" w:rsidRDefault="003E006E">
      <w:pPr>
        <w:spacing w:after="0"/>
      </w:pPr>
      <w:r>
        <w:separator/>
      </w:r>
    </w:p>
  </w:endnote>
  <w:endnote w:type="continuationSeparator" w:id="0">
    <w:p w:rsidR="003E006E" w:rsidRDefault="003E00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06E" w:rsidRDefault="003E006E">
      <w:r>
        <w:separator/>
      </w:r>
    </w:p>
  </w:footnote>
  <w:footnote w:type="continuationSeparator" w:id="0">
    <w:p w:rsidR="003E006E" w:rsidRDefault="003E00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69D"/>
    <w:rsid w:val="000347DA"/>
    <w:rsid w:val="0004280E"/>
    <w:rsid w:val="00046E7A"/>
    <w:rsid w:val="00047A48"/>
    <w:rsid w:val="00050126"/>
    <w:rsid w:val="00056A02"/>
    <w:rsid w:val="00056AEA"/>
    <w:rsid w:val="00065E87"/>
    <w:rsid w:val="000725B3"/>
    <w:rsid w:val="000728A3"/>
    <w:rsid w:val="00075A4C"/>
    <w:rsid w:val="00077D25"/>
    <w:rsid w:val="000815FA"/>
    <w:rsid w:val="00096F8A"/>
    <w:rsid w:val="000A0982"/>
    <w:rsid w:val="000A173D"/>
    <w:rsid w:val="000B0432"/>
    <w:rsid w:val="000B0D03"/>
    <w:rsid w:val="000B67FC"/>
    <w:rsid w:val="000C1A32"/>
    <w:rsid w:val="000C7FBA"/>
    <w:rsid w:val="000D5400"/>
    <w:rsid w:val="000E064D"/>
    <w:rsid w:val="000F1904"/>
    <w:rsid w:val="001007C6"/>
    <w:rsid w:val="001044FD"/>
    <w:rsid w:val="00111A83"/>
    <w:rsid w:val="001135C3"/>
    <w:rsid w:val="001143D6"/>
    <w:rsid w:val="0011534E"/>
    <w:rsid w:val="00115F01"/>
    <w:rsid w:val="00127B0B"/>
    <w:rsid w:val="00141DEC"/>
    <w:rsid w:val="001434E5"/>
    <w:rsid w:val="001448A6"/>
    <w:rsid w:val="001655DF"/>
    <w:rsid w:val="00165E7E"/>
    <w:rsid w:val="0017195D"/>
    <w:rsid w:val="00171FDD"/>
    <w:rsid w:val="00173DE5"/>
    <w:rsid w:val="001812DA"/>
    <w:rsid w:val="00182B32"/>
    <w:rsid w:val="00184CAF"/>
    <w:rsid w:val="001863F9"/>
    <w:rsid w:val="001909CF"/>
    <w:rsid w:val="00191E8A"/>
    <w:rsid w:val="001944B0"/>
    <w:rsid w:val="001A1569"/>
    <w:rsid w:val="001A3784"/>
    <w:rsid w:val="001B4485"/>
    <w:rsid w:val="001B5B3A"/>
    <w:rsid w:val="001C45FF"/>
    <w:rsid w:val="001D1F00"/>
    <w:rsid w:val="001D6686"/>
    <w:rsid w:val="001E20A3"/>
    <w:rsid w:val="001E648D"/>
    <w:rsid w:val="001F080F"/>
    <w:rsid w:val="002009BC"/>
    <w:rsid w:val="00235DFF"/>
    <w:rsid w:val="00237C68"/>
    <w:rsid w:val="002501ED"/>
    <w:rsid w:val="00251652"/>
    <w:rsid w:val="002619E1"/>
    <w:rsid w:val="00263EE9"/>
    <w:rsid w:val="002666ED"/>
    <w:rsid w:val="002670D2"/>
    <w:rsid w:val="0027506F"/>
    <w:rsid w:val="0029113D"/>
    <w:rsid w:val="002A2060"/>
    <w:rsid w:val="002B56D2"/>
    <w:rsid w:val="002B5D6C"/>
    <w:rsid w:val="002D4B96"/>
    <w:rsid w:val="002E0431"/>
    <w:rsid w:val="002E353A"/>
    <w:rsid w:val="002E7944"/>
    <w:rsid w:val="003042EE"/>
    <w:rsid w:val="00307836"/>
    <w:rsid w:val="00307FC9"/>
    <w:rsid w:val="00311D90"/>
    <w:rsid w:val="00313093"/>
    <w:rsid w:val="003235D1"/>
    <w:rsid w:val="003277DE"/>
    <w:rsid w:val="003318D5"/>
    <w:rsid w:val="00332870"/>
    <w:rsid w:val="00341570"/>
    <w:rsid w:val="00345A1F"/>
    <w:rsid w:val="003673F4"/>
    <w:rsid w:val="00371470"/>
    <w:rsid w:val="00371870"/>
    <w:rsid w:val="00380C7A"/>
    <w:rsid w:val="00382757"/>
    <w:rsid w:val="00382904"/>
    <w:rsid w:val="003846A3"/>
    <w:rsid w:val="0039096B"/>
    <w:rsid w:val="003917E1"/>
    <w:rsid w:val="003928AE"/>
    <w:rsid w:val="0039466E"/>
    <w:rsid w:val="00395328"/>
    <w:rsid w:val="003A1D21"/>
    <w:rsid w:val="003A2BB2"/>
    <w:rsid w:val="003A6E31"/>
    <w:rsid w:val="003A720A"/>
    <w:rsid w:val="003A7CFE"/>
    <w:rsid w:val="003C031D"/>
    <w:rsid w:val="003C0D00"/>
    <w:rsid w:val="003C1C4A"/>
    <w:rsid w:val="003D2FD7"/>
    <w:rsid w:val="003D57C7"/>
    <w:rsid w:val="003D63BF"/>
    <w:rsid w:val="003E006E"/>
    <w:rsid w:val="003E5987"/>
    <w:rsid w:val="003F1E68"/>
    <w:rsid w:val="003F1E82"/>
    <w:rsid w:val="003F6B11"/>
    <w:rsid w:val="00400627"/>
    <w:rsid w:val="0040430F"/>
    <w:rsid w:val="00405394"/>
    <w:rsid w:val="0040788C"/>
    <w:rsid w:val="00411363"/>
    <w:rsid w:val="004124DA"/>
    <w:rsid w:val="004165A1"/>
    <w:rsid w:val="00416C2A"/>
    <w:rsid w:val="004228D6"/>
    <w:rsid w:val="00430FE2"/>
    <w:rsid w:val="0043426F"/>
    <w:rsid w:val="00444AB5"/>
    <w:rsid w:val="0046194E"/>
    <w:rsid w:val="004700AA"/>
    <w:rsid w:val="00471E92"/>
    <w:rsid w:val="0047212A"/>
    <w:rsid w:val="004864AB"/>
    <w:rsid w:val="0049518B"/>
    <w:rsid w:val="004A10E9"/>
    <w:rsid w:val="004A5168"/>
    <w:rsid w:val="004A654C"/>
    <w:rsid w:val="004B1E89"/>
    <w:rsid w:val="004B58B5"/>
    <w:rsid w:val="004B69E1"/>
    <w:rsid w:val="004C32CE"/>
    <w:rsid w:val="004C66C9"/>
    <w:rsid w:val="004C7E17"/>
    <w:rsid w:val="004D3D94"/>
    <w:rsid w:val="004D4A93"/>
    <w:rsid w:val="004E1A38"/>
    <w:rsid w:val="004E29B3"/>
    <w:rsid w:val="004E64DB"/>
    <w:rsid w:val="0050066E"/>
    <w:rsid w:val="0050645E"/>
    <w:rsid w:val="00507586"/>
    <w:rsid w:val="0051441A"/>
    <w:rsid w:val="0053203E"/>
    <w:rsid w:val="0053442E"/>
    <w:rsid w:val="00534E21"/>
    <w:rsid w:val="00535345"/>
    <w:rsid w:val="005358D5"/>
    <w:rsid w:val="00540E82"/>
    <w:rsid w:val="00542DA0"/>
    <w:rsid w:val="00544686"/>
    <w:rsid w:val="00550726"/>
    <w:rsid w:val="00551624"/>
    <w:rsid w:val="00553CCA"/>
    <w:rsid w:val="00554B47"/>
    <w:rsid w:val="00554F50"/>
    <w:rsid w:val="005575BA"/>
    <w:rsid w:val="00560E7F"/>
    <w:rsid w:val="00572FB3"/>
    <w:rsid w:val="0057433C"/>
    <w:rsid w:val="00574897"/>
    <w:rsid w:val="005749EA"/>
    <w:rsid w:val="00574D04"/>
    <w:rsid w:val="00575FA6"/>
    <w:rsid w:val="00576B17"/>
    <w:rsid w:val="00576DC2"/>
    <w:rsid w:val="005810C5"/>
    <w:rsid w:val="005811FB"/>
    <w:rsid w:val="005815DD"/>
    <w:rsid w:val="005852AB"/>
    <w:rsid w:val="0059019F"/>
    <w:rsid w:val="00590BA4"/>
    <w:rsid w:val="00590D07"/>
    <w:rsid w:val="005A2B11"/>
    <w:rsid w:val="005A3116"/>
    <w:rsid w:val="005C0D90"/>
    <w:rsid w:val="005C2733"/>
    <w:rsid w:val="005C2D8B"/>
    <w:rsid w:val="005D37C7"/>
    <w:rsid w:val="005F01F3"/>
    <w:rsid w:val="005F7075"/>
    <w:rsid w:val="006005EA"/>
    <w:rsid w:val="00604694"/>
    <w:rsid w:val="00607BE5"/>
    <w:rsid w:val="00610436"/>
    <w:rsid w:val="00627985"/>
    <w:rsid w:val="006372A4"/>
    <w:rsid w:val="006460E3"/>
    <w:rsid w:val="00651082"/>
    <w:rsid w:val="006560FD"/>
    <w:rsid w:val="00666D3A"/>
    <w:rsid w:val="00667CF4"/>
    <w:rsid w:val="006709ED"/>
    <w:rsid w:val="006753B4"/>
    <w:rsid w:val="00675529"/>
    <w:rsid w:val="00676704"/>
    <w:rsid w:val="0068092D"/>
    <w:rsid w:val="006A3B0E"/>
    <w:rsid w:val="006B026D"/>
    <w:rsid w:val="006B0619"/>
    <w:rsid w:val="006B40C4"/>
    <w:rsid w:val="006C0D36"/>
    <w:rsid w:val="006C4A08"/>
    <w:rsid w:val="006D02B7"/>
    <w:rsid w:val="006D7DDD"/>
    <w:rsid w:val="006E2666"/>
    <w:rsid w:val="006E46C6"/>
    <w:rsid w:val="006E6A00"/>
    <w:rsid w:val="00701583"/>
    <w:rsid w:val="007017F1"/>
    <w:rsid w:val="00701BFB"/>
    <w:rsid w:val="007045D9"/>
    <w:rsid w:val="00707D67"/>
    <w:rsid w:val="007109BD"/>
    <w:rsid w:val="00710F13"/>
    <w:rsid w:val="00712D11"/>
    <w:rsid w:val="007168F4"/>
    <w:rsid w:val="007323D2"/>
    <w:rsid w:val="00734C3F"/>
    <w:rsid w:val="007352BF"/>
    <w:rsid w:val="00752961"/>
    <w:rsid w:val="0075557E"/>
    <w:rsid w:val="007725D8"/>
    <w:rsid w:val="00772F31"/>
    <w:rsid w:val="0077685E"/>
    <w:rsid w:val="00781F04"/>
    <w:rsid w:val="00784D58"/>
    <w:rsid w:val="0078716D"/>
    <w:rsid w:val="00793198"/>
    <w:rsid w:val="007A249E"/>
    <w:rsid w:val="007A7437"/>
    <w:rsid w:val="007B39C0"/>
    <w:rsid w:val="007B4FA0"/>
    <w:rsid w:val="007C700B"/>
    <w:rsid w:val="007D1565"/>
    <w:rsid w:val="007D354B"/>
    <w:rsid w:val="007F1769"/>
    <w:rsid w:val="007F6345"/>
    <w:rsid w:val="00800027"/>
    <w:rsid w:val="008048A0"/>
    <w:rsid w:val="00806A9D"/>
    <w:rsid w:val="00813006"/>
    <w:rsid w:val="00817622"/>
    <w:rsid w:val="008216E8"/>
    <w:rsid w:val="0082277E"/>
    <w:rsid w:val="00827613"/>
    <w:rsid w:val="00831943"/>
    <w:rsid w:val="008371A5"/>
    <w:rsid w:val="00841817"/>
    <w:rsid w:val="00844600"/>
    <w:rsid w:val="00856AA7"/>
    <w:rsid w:val="0086550E"/>
    <w:rsid w:val="008761AE"/>
    <w:rsid w:val="008762BF"/>
    <w:rsid w:val="00876789"/>
    <w:rsid w:val="00882CA8"/>
    <w:rsid w:val="00882D88"/>
    <w:rsid w:val="00890BA7"/>
    <w:rsid w:val="00892F98"/>
    <w:rsid w:val="00894DEA"/>
    <w:rsid w:val="00895DA8"/>
    <w:rsid w:val="008A4041"/>
    <w:rsid w:val="008A448F"/>
    <w:rsid w:val="008B41CD"/>
    <w:rsid w:val="008B5FD9"/>
    <w:rsid w:val="008C53DB"/>
    <w:rsid w:val="008C6C22"/>
    <w:rsid w:val="008D07E2"/>
    <w:rsid w:val="008D51F1"/>
    <w:rsid w:val="008D66D9"/>
    <w:rsid w:val="008D6863"/>
    <w:rsid w:val="008D6CFA"/>
    <w:rsid w:val="008E705C"/>
    <w:rsid w:val="008F09E6"/>
    <w:rsid w:val="008F702C"/>
    <w:rsid w:val="00902CE7"/>
    <w:rsid w:val="009306DE"/>
    <w:rsid w:val="00931030"/>
    <w:rsid w:val="009336A1"/>
    <w:rsid w:val="009340FB"/>
    <w:rsid w:val="00935A7F"/>
    <w:rsid w:val="00941D00"/>
    <w:rsid w:val="00952A44"/>
    <w:rsid w:val="00963A9D"/>
    <w:rsid w:val="00974AA0"/>
    <w:rsid w:val="00981969"/>
    <w:rsid w:val="009850C4"/>
    <w:rsid w:val="0098549D"/>
    <w:rsid w:val="0098622B"/>
    <w:rsid w:val="00990D93"/>
    <w:rsid w:val="009924D6"/>
    <w:rsid w:val="0099277E"/>
    <w:rsid w:val="00992B0E"/>
    <w:rsid w:val="009A1956"/>
    <w:rsid w:val="009A299C"/>
    <w:rsid w:val="009A7E4E"/>
    <w:rsid w:val="009C45A4"/>
    <w:rsid w:val="009E1D86"/>
    <w:rsid w:val="009E4385"/>
    <w:rsid w:val="009F71B4"/>
    <w:rsid w:val="00A022F7"/>
    <w:rsid w:val="00A05B72"/>
    <w:rsid w:val="00A144F0"/>
    <w:rsid w:val="00A21581"/>
    <w:rsid w:val="00A23A8D"/>
    <w:rsid w:val="00A2427B"/>
    <w:rsid w:val="00A304BF"/>
    <w:rsid w:val="00A358D2"/>
    <w:rsid w:val="00A41273"/>
    <w:rsid w:val="00A5247C"/>
    <w:rsid w:val="00A611BB"/>
    <w:rsid w:val="00A66087"/>
    <w:rsid w:val="00A67430"/>
    <w:rsid w:val="00A81434"/>
    <w:rsid w:val="00A86846"/>
    <w:rsid w:val="00A96464"/>
    <w:rsid w:val="00AA12F6"/>
    <w:rsid w:val="00AA6D71"/>
    <w:rsid w:val="00AB1198"/>
    <w:rsid w:val="00AC4F8A"/>
    <w:rsid w:val="00AD0F94"/>
    <w:rsid w:val="00AD77DD"/>
    <w:rsid w:val="00AE027C"/>
    <w:rsid w:val="00AE6237"/>
    <w:rsid w:val="00AF0A4D"/>
    <w:rsid w:val="00AF63E4"/>
    <w:rsid w:val="00B16BE9"/>
    <w:rsid w:val="00B25F64"/>
    <w:rsid w:val="00B267C5"/>
    <w:rsid w:val="00B36B41"/>
    <w:rsid w:val="00B50792"/>
    <w:rsid w:val="00B6570D"/>
    <w:rsid w:val="00B67F0F"/>
    <w:rsid w:val="00B76BD9"/>
    <w:rsid w:val="00B76E29"/>
    <w:rsid w:val="00B86B75"/>
    <w:rsid w:val="00B86FF9"/>
    <w:rsid w:val="00B95F5C"/>
    <w:rsid w:val="00B961CE"/>
    <w:rsid w:val="00B96F64"/>
    <w:rsid w:val="00B975A0"/>
    <w:rsid w:val="00BA2CA9"/>
    <w:rsid w:val="00BA66CC"/>
    <w:rsid w:val="00BA7698"/>
    <w:rsid w:val="00BC40D9"/>
    <w:rsid w:val="00BC48D5"/>
    <w:rsid w:val="00BD0FC1"/>
    <w:rsid w:val="00BD14D6"/>
    <w:rsid w:val="00BD1F5F"/>
    <w:rsid w:val="00BD4B3D"/>
    <w:rsid w:val="00BD7AA3"/>
    <w:rsid w:val="00BF492B"/>
    <w:rsid w:val="00BF4FBD"/>
    <w:rsid w:val="00BF7BA2"/>
    <w:rsid w:val="00BF7D61"/>
    <w:rsid w:val="00C073E8"/>
    <w:rsid w:val="00C214F3"/>
    <w:rsid w:val="00C23D0D"/>
    <w:rsid w:val="00C27760"/>
    <w:rsid w:val="00C36279"/>
    <w:rsid w:val="00C36297"/>
    <w:rsid w:val="00C42864"/>
    <w:rsid w:val="00C478FD"/>
    <w:rsid w:val="00C638DF"/>
    <w:rsid w:val="00C905AE"/>
    <w:rsid w:val="00C92647"/>
    <w:rsid w:val="00CA1CAF"/>
    <w:rsid w:val="00CB1072"/>
    <w:rsid w:val="00CB22EE"/>
    <w:rsid w:val="00CB7A2C"/>
    <w:rsid w:val="00CC23B6"/>
    <w:rsid w:val="00CC335C"/>
    <w:rsid w:val="00CD6583"/>
    <w:rsid w:val="00CE2F57"/>
    <w:rsid w:val="00CE33E3"/>
    <w:rsid w:val="00CE4C25"/>
    <w:rsid w:val="00CE76E5"/>
    <w:rsid w:val="00CE76FC"/>
    <w:rsid w:val="00CF10E0"/>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CE3"/>
    <w:rsid w:val="00D72ED5"/>
    <w:rsid w:val="00D83C54"/>
    <w:rsid w:val="00DB7EA2"/>
    <w:rsid w:val="00DC420C"/>
    <w:rsid w:val="00DD0EFC"/>
    <w:rsid w:val="00E00EB1"/>
    <w:rsid w:val="00E101F3"/>
    <w:rsid w:val="00E104D1"/>
    <w:rsid w:val="00E1178B"/>
    <w:rsid w:val="00E22B0E"/>
    <w:rsid w:val="00E26B28"/>
    <w:rsid w:val="00E315A3"/>
    <w:rsid w:val="00E33238"/>
    <w:rsid w:val="00E4591E"/>
    <w:rsid w:val="00E46136"/>
    <w:rsid w:val="00E55CE7"/>
    <w:rsid w:val="00E60EEE"/>
    <w:rsid w:val="00E619F7"/>
    <w:rsid w:val="00E641EA"/>
    <w:rsid w:val="00E678A6"/>
    <w:rsid w:val="00E67F3F"/>
    <w:rsid w:val="00E84037"/>
    <w:rsid w:val="00E908AD"/>
    <w:rsid w:val="00E92D96"/>
    <w:rsid w:val="00E9592A"/>
    <w:rsid w:val="00E96121"/>
    <w:rsid w:val="00EC6663"/>
    <w:rsid w:val="00EC68CE"/>
    <w:rsid w:val="00ED2C09"/>
    <w:rsid w:val="00ED3AFE"/>
    <w:rsid w:val="00ED5E55"/>
    <w:rsid w:val="00ED6F48"/>
    <w:rsid w:val="00EE02B1"/>
    <w:rsid w:val="00EE5A35"/>
    <w:rsid w:val="00EF102C"/>
    <w:rsid w:val="00EF1AA4"/>
    <w:rsid w:val="00EF4BD0"/>
    <w:rsid w:val="00EF4CBC"/>
    <w:rsid w:val="00F00BC5"/>
    <w:rsid w:val="00F01539"/>
    <w:rsid w:val="00F02E16"/>
    <w:rsid w:val="00F04C49"/>
    <w:rsid w:val="00F144E1"/>
    <w:rsid w:val="00F1639D"/>
    <w:rsid w:val="00F20F38"/>
    <w:rsid w:val="00F23C44"/>
    <w:rsid w:val="00F23FA5"/>
    <w:rsid w:val="00F24C52"/>
    <w:rsid w:val="00F32074"/>
    <w:rsid w:val="00F345ED"/>
    <w:rsid w:val="00F36EFB"/>
    <w:rsid w:val="00F372EC"/>
    <w:rsid w:val="00F40AB8"/>
    <w:rsid w:val="00F455F0"/>
    <w:rsid w:val="00F51943"/>
    <w:rsid w:val="00F616A5"/>
    <w:rsid w:val="00F63F98"/>
    <w:rsid w:val="00F808EE"/>
    <w:rsid w:val="00F87D5E"/>
    <w:rsid w:val="00F90678"/>
    <w:rsid w:val="00F95BF7"/>
    <w:rsid w:val="00F97F83"/>
    <w:rsid w:val="00FA3611"/>
    <w:rsid w:val="00FA56B5"/>
    <w:rsid w:val="00FA56DB"/>
    <w:rsid w:val="00FA614F"/>
    <w:rsid w:val="00FA6F91"/>
    <w:rsid w:val="00FB00D4"/>
    <w:rsid w:val="00FB2499"/>
    <w:rsid w:val="00FC137D"/>
    <w:rsid w:val="00FC3160"/>
    <w:rsid w:val="00FC3832"/>
    <w:rsid w:val="00FC5E08"/>
    <w:rsid w:val="00FC6D9B"/>
    <w:rsid w:val="00FC7C37"/>
    <w:rsid w:val="00FD1759"/>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E4CF"/>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huazhao/INF" TargetMode="External"/><Relationship Id="rId13" Type="http://schemas.openxmlformats.org/officeDocument/2006/relationships/hyperlink" Target="http://people.virginia.edu/~wc9c/KING/" TargetMode="External"/><Relationship Id="rId18" Type="http://schemas.openxmlformats.org/officeDocument/2006/relationships/hyperlink" Target="https://www.uniprot.org/" TargetMode="External"/><Relationship Id="rId3" Type="http://schemas.openxmlformats.org/officeDocument/2006/relationships/settings" Target="settings.xml"/><Relationship Id="rId21" Type="http://schemas.openxmlformats.org/officeDocument/2006/relationships/hyperlink" Target="https://www.ncbi.nlm.nih.gov/pubmed/24678955?dopt=Abstract" TargetMode="External"/><Relationship Id="rId7" Type="http://schemas.openxmlformats.org/officeDocument/2006/relationships/image" Target="media/image1.png"/><Relationship Id="rId12" Type="http://schemas.openxmlformats.org/officeDocument/2006/relationships/hyperlink" Target="http://zzz.bwh.harvard.edu/plink" TargetMode="External"/><Relationship Id="rId17" Type="http://schemas.openxmlformats.org/officeDocument/2006/relationships/hyperlink" Target="https://cran.r-project.org" TargetMode="External"/><Relationship Id="rId2" Type="http://schemas.openxmlformats.org/officeDocument/2006/relationships/styles" Target="styles.xml"/><Relationship Id="rId16" Type="http://schemas.openxmlformats.org/officeDocument/2006/relationships/hyperlink" Target="https://github.com/statgen/locuszoom-standalone" TargetMode="External"/><Relationship Id="rId20" Type="http://schemas.openxmlformats.org/officeDocument/2006/relationships/hyperlink" Target="https://www.ncbi.nlm.nih.gov/pubmed/?term=Vermeire%20S%5BAuthor%5D&amp;cauthor=true&amp;cauthor_uid=285277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atgen/METAL" TargetMode="External"/><Relationship Id="rId5" Type="http://schemas.openxmlformats.org/officeDocument/2006/relationships/footnotes" Target="footnotes.xml"/><Relationship Id="rId15" Type="http://schemas.openxmlformats.org/officeDocument/2006/relationships/hyperlink" Target="http://gusevlab.org/projects/fusion/" TargetMode="External"/><Relationship Id="rId23" Type="http://schemas.openxmlformats.org/officeDocument/2006/relationships/theme" Target="theme/theme1.xml"/><Relationship Id="rId10" Type="http://schemas.openxmlformats.org/officeDocument/2006/relationships/hyperlink" Target="https://www.olink.com/scallop/" TargetMode="External"/><Relationship Id="rId19" Type="http://schemas.openxmlformats.org/officeDocument/2006/relationships/hyperlink" Target="https://www.ncbi.nlm.nih.gov/pubmed/?term=Vermeire%20S%5BAuthor%5D&amp;cauthor=true&amp;cauthor_uid=28527704" TargetMode="External"/><Relationship Id="rId4" Type="http://schemas.openxmlformats.org/officeDocument/2006/relationships/webSettings" Target="webSettings.xml"/><Relationship Id="rId9" Type="http://schemas.openxmlformats.org/officeDocument/2006/relationships/hyperlink" Target="https://www.olink.com/data-you-can-trust/technology/" TargetMode="External"/><Relationship Id="rId14" Type="http://schemas.openxmlformats.org/officeDocument/2006/relationships/hyperlink" Target="https://bitbucket.org/nygcresearch/ldetect-da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12</Pages>
  <Words>3230</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436</cp:revision>
  <dcterms:created xsi:type="dcterms:W3CDTF">2019-01-29T13:57:00Z</dcterms:created>
  <dcterms:modified xsi:type="dcterms:W3CDTF">2019-06-17T10:55:00Z</dcterms:modified>
</cp:coreProperties>
</file>