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0B" w:rsidRDefault="00177FE3" w:rsidP="00A61910">
      <w:pPr>
        <w:rPr>
          <w:b/>
          <w:color w:val="006699"/>
          <w:sz w:val="36"/>
          <w:szCs w:val="36"/>
        </w:rPr>
      </w:pPr>
      <w:proofErr w:type="spellStart"/>
      <w:r>
        <w:rPr>
          <w:b/>
          <w:color w:val="006699"/>
          <w:sz w:val="36"/>
          <w:szCs w:val="36"/>
        </w:rPr>
        <w:t>Variablenliste</w:t>
      </w:r>
      <w:proofErr w:type="spellEnd"/>
      <w:r>
        <w:rPr>
          <w:b/>
          <w:color w:val="006699"/>
          <w:sz w:val="36"/>
          <w:szCs w:val="36"/>
        </w:rPr>
        <w:t xml:space="preserve"> der PV, Anders </w:t>
      </w:r>
      <w:proofErr w:type="spellStart"/>
      <w:r>
        <w:rPr>
          <w:b/>
          <w:color w:val="006699"/>
          <w:sz w:val="36"/>
          <w:szCs w:val="36"/>
        </w:rPr>
        <w:t>Malarstig</w:t>
      </w:r>
      <w:proofErr w:type="spellEnd"/>
      <w:r>
        <w:rPr>
          <w:b/>
          <w:color w:val="006699"/>
          <w:sz w:val="36"/>
          <w:szCs w:val="36"/>
        </w:rPr>
        <w:t xml:space="preserve">, </w:t>
      </w:r>
      <w:proofErr w:type="spellStart"/>
      <w:r>
        <w:rPr>
          <w:b/>
          <w:color w:val="006699"/>
          <w:sz w:val="36"/>
          <w:szCs w:val="36"/>
        </w:rPr>
        <w:t>Titel</w:t>
      </w:r>
      <w:proofErr w:type="spellEnd"/>
      <w:r>
        <w:rPr>
          <w:b/>
          <w:color w:val="006699"/>
          <w:sz w:val="36"/>
          <w:szCs w:val="36"/>
        </w:rPr>
        <w:t xml:space="preserve">: Meta-analysis of circulating inflammation </w:t>
      </w:r>
      <w:r w:rsidR="00A61910">
        <w:rPr>
          <w:b/>
          <w:color w:val="006699"/>
          <w:sz w:val="36"/>
          <w:szCs w:val="36"/>
        </w:rPr>
        <w:t xml:space="preserve">proteins on the </w:t>
      </w:r>
      <w:proofErr w:type="spellStart"/>
      <w:r w:rsidR="00A61910">
        <w:rPr>
          <w:b/>
          <w:color w:val="006699"/>
          <w:sz w:val="36"/>
          <w:szCs w:val="36"/>
        </w:rPr>
        <w:t>Olink</w:t>
      </w:r>
      <w:proofErr w:type="spellEnd"/>
      <w:r w:rsidR="00A61910">
        <w:rPr>
          <w:b/>
          <w:color w:val="006699"/>
          <w:sz w:val="36"/>
          <w:szCs w:val="36"/>
        </w:rPr>
        <w:t xml:space="preserve"> platform</w:t>
      </w:r>
    </w:p>
    <w:p w:rsidR="00A61910" w:rsidRDefault="00A61910" w:rsidP="00A61910">
      <w:pPr>
        <w:rPr>
          <w:b/>
          <w:color w:val="006699"/>
          <w:sz w:val="36"/>
          <w:szCs w:val="36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342"/>
        <w:gridCol w:w="865"/>
        <w:gridCol w:w="2646"/>
        <w:gridCol w:w="1081"/>
        <w:gridCol w:w="2141"/>
        <w:gridCol w:w="1235"/>
        <w:gridCol w:w="1406"/>
        <w:gridCol w:w="2445"/>
        <w:gridCol w:w="1672"/>
      </w:tblGrid>
      <w:tr w:rsidR="00A61910" w:rsidRPr="00A61910" w:rsidTr="00A61910">
        <w:trPr>
          <w:tblCellSpacing w:w="15" w:type="dxa"/>
        </w:trPr>
        <w:tc>
          <w:tcPr>
            <w:tcW w:w="303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Survey</w:t>
            </w:r>
          </w:p>
        </w:tc>
        <w:tc>
          <w:tcPr>
            <w:tcW w:w="320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Omics</w:t>
            </w:r>
          </w:p>
        </w:tc>
        <w:tc>
          <w:tcPr>
            <w:tcW w:w="202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909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Technology</w:t>
            </w:r>
          </w:p>
        </w:tc>
        <w:tc>
          <w:tcPr>
            <w:tcW w:w="258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Sample</w:t>
            </w:r>
          </w:p>
        </w:tc>
        <w:tc>
          <w:tcPr>
            <w:tcW w:w="710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val="de-DE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val="de-DE"/>
              </w:rPr>
              <w:t>Cases (N)</w:t>
            </w:r>
          </w:p>
        </w:tc>
        <w:tc>
          <w:tcPr>
            <w:tcW w:w="417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Owner internal</w:t>
            </w:r>
          </w:p>
        </w:tc>
        <w:tc>
          <w:tcPr>
            <w:tcW w:w="437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Owner external</w:t>
            </w:r>
          </w:p>
        </w:tc>
        <w:tc>
          <w:tcPr>
            <w:tcW w:w="811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Co-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556" w:type="pct"/>
            <w:shd w:val="clear" w:color="auto" w:fill="8DB3E2" w:themeFill="text2" w:themeFillTint="6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Formats</w:t>
            </w:r>
          </w:p>
        </w:tc>
      </w:tr>
      <w:tr w:rsidR="00A61910" w:rsidRPr="00A61910" w:rsidTr="00A61910">
        <w:trPr>
          <w:tblCellSpacing w:w="15" w:type="dxa"/>
        </w:trPr>
        <w:tc>
          <w:tcPr>
            <w:tcW w:w="303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KORA S4</w:t>
            </w:r>
          </w:p>
        </w:tc>
        <w:tc>
          <w:tcPr>
            <w:tcW w:w="320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Genomics</w:t>
            </w:r>
          </w:p>
        </w:tc>
        <w:tc>
          <w:tcPr>
            <w:tcW w:w="202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GWA</w:t>
            </w:r>
          </w:p>
        </w:tc>
        <w:tc>
          <w:tcPr>
            <w:tcW w:w="909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Affy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 xml:space="preserve"> Axiom (imputed 1000g Phase 3)</w:t>
            </w:r>
          </w:p>
        </w:tc>
        <w:tc>
          <w:tcPr>
            <w:tcW w:w="258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S4</w:t>
            </w:r>
          </w:p>
        </w:tc>
        <w:tc>
          <w:tcPr>
            <w:tcW w:w="710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val="de-DE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val="de-DE"/>
              </w:rPr>
              <w:t>S4/F4 gesamt max. N=3788</w:t>
            </w:r>
          </w:p>
        </w:tc>
        <w:tc>
          <w:tcPr>
            <w:tcW w:w="417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IGE (Strauch)</w:t>
            </w:r>
          </w:p>
        </w:tc>
        <w:tc>
          <w:tcPr>
            <w:tcW w:w="437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IHG (Meitinger)</w:t>
            </w:r>
          </w:p>
        </w:tc>
        <w:tc>
          <w:tcPr>
            <w:tcW w:w="811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AME (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n.n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.), IGE (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n.n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.), IHG (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n.n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.)</w:t>
            </w:r>
          </w:p>
        </w:tc>
        <w:tc>
          <w:tcPr>
            <w:tcW w:w="556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 xml:space="preserve">impute 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oder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 xml:space="preserve"> dosages</w:t>
            </w:r>
          </w:p>
        </w:tc>
      </w:tr>
      <w:tr w:rsidR="00A61910" w:rsidRPr="00A61910" w:rsidTr="00A61910">
        <w:trPr>
          <w:tblCellSpacing w:w="15" w:type="dxa"/>
        </w:trPr>
        <w:tc>
          <w:tcPr>
            <w:tcW w:w="303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KORA F4</w:t>
            </w:r>
          </w:p>
        </w:tc>
        <w:tc>
          <w:tcPr>
            <w:tcW w:w="320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Genomics</w:t>
            </w:r>
          </w:p>
        </w:tc>
        <w:tc>
          <w:tcPr>
            <w:tcW w:w="202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GWA</w:t>
            </w:r>
          </w:p>
        </w:tc>
        <w:tc>
          <w:tcPr>
            <w:tcW w:w="909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Affy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 xml:space="preserve"> Axiom (imputed 1000g Phase 3)</w:t>
            </w:r>
          </w:p>
        </w:tc>
        <w:tc>
          <w:tcPr>
            <w:tcW w:w="258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F4</w:t>
            </w:r>
          </w:p>
        </w:tc>
        <w:tc>
          <w:tcPr>
            <w:tcW w:w="710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val="de-DE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val="de-DE"/>
              </w:rPr>
              <w:t>2940</w:t>
            </w:r>
          </w:p>
        </w:tc>
        <w:tc>
          <w:tcPr>
            <w:tcW w:w="417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IGE (Strauch)</w:t>
            </w:r>
          </w:p>
        </w:tc>
        <w:tc>
          <w:tcPr>
            <w:tcW w:w="437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IHG (Meitinger)</w:t>
            </w:r>
          </w:p>
        </w:tc>
        <w:tc>
          <w:tcPr>
            <w:tcW w:w="811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AME (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n.n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.), IGE (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n.n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.), IHG (</w:t>
            </w:r>
            <w:proofErr w:type="spellStart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n.n</w:t>
            </w:r>
            <w:proofErr w:type="spellEnd"/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.)</w:t>
            </w:r>
          </w:p>
        </w:tc>
        <w:tc>
          <w:tcPr>
            <w:tcW w:w="556" w:type="pct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</w:pPr>
            <w:r w:rsidRPr="00A61910">
              <w:rPr>
                <w:rFonts w:ascii="Century Gothic" w:eastAsia="Times New Roman" w:hAnsi="Century Gothic" w:cs="Arial"/>
                <w:color w:val="333333"/>
                <w:sz w:val="20"/>
                <w:szCs w:val="20"/>
              </w:rPr>
              <w:t>impute, dosages</w:t>
            </w:r>
          </w:p>
        </w:tc>
      </w:tr>
    </w:tbl>
    <w:p w:rsidR="00A61910" w:rsidRDefault="00A61910" w:rsidP="00A61910">
      <w:pPr>
        <w:rPr>
          <w:b/>
          <w:color w:val="006699"/>
          <w:sz w:val="36"/>
          <w:szCs w:val="36"/>
        </w:rPr>
      </w:pPr>
    </w:p>
    <w:p w:rsidR="00A61910" w:rsidRDefault="00A61910" w:rsidP="00A61910">
      <w:pPr>
        <w:rPr>
          <w:b/>
          <w:color w:val="006699"/>
          <w:sz w:val="36"/>
          <w:szCs w:val="36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502"/>
        <w:gridCol w:w="1582"/>
        <w:gridCol w:w="1820"/>
        <w:gridCol w:w="2102"/>
        <w:gridCol w:w="1920"/>
        <w:gridCol w:w="1269"/>
        <w:gridCol w:w="1714"/>
        <w:gridCol w:w="965"/>
        <w:gridCol w:w="1622"/>
      </w:tblGrid>
      <w:tr w:rsidR="00A61910" w:rsidRPr="00A61910" w:rsidTr="00A61910">
        <w:trPr>
          <w:tblCellSpacing w:w="15" w:type="dxa"/>
        </w:trPr>
        <w:tc>
          <w:tcPr>
            <w:tcW w:w="425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Survey</w:t>
            </w:r>
          </w:p>
        </w:tc>
        <w:tc>
          <w:tcPr>
            <w:tcW w:w="455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Group</w:t>
            </w:r>
          </w:p>
        </w:tc>
        <w:tc>
          <w:tcPr>
            <w:tcW w:w="508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Variable</w:t>
            </w:r>
          </w:p>
        </w:tc>
        <w:tc>
          <w:tcPr>
            <w:tcW w:w="584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Content</w:t>
            </w:r>
          </w:p>
        </w:tc>
        <w:tc>
          <w:tcPr>
            <w:tcW w:w="545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Code</w:t>
            </w:r>
          </w:p>
        </w:tc>
        <w:tc>
          <w:tcPr>
            <w:tcW w:w="615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Dataowner</w:t>
            </w:r>
            <w:proofErr w:type="spellEnd"/>
          </w:p>
        </w:tc>
        <w:tc>
          <w:tcPr>
            <w:tcW w:w="410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Contact</w:t>
            </w:r>
          </w:p>
        </w:tc>
        <w:tc>
          <w:tcPr>
            <w:tcW w:w="517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Subpopulation</w:t>
            </w:r>
          </w:p>
        </w:tc>
        <w:tc>
          <w:tcPr>
            <w:tcW w:w="314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N</w:t>
            </w:r>
          </w:p>
        </w:tc>
        <w:tc>
          <w:tcPr>
            <w:tcW w:w="516" w:type="pct"/>
            <w:shd w:val="clear" w:color="auto" w:fill="8DB3E2" w:themeFill="text2" w:themeFillTint="66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/>
                <w:bCs/>
                <w:color w:val="333333"/>
                <w:sz w:val="16"/>
                <w:szCs w:val="16"/>
              </w:rPr>
              <w:t>Table</w:t>
            </w:r>
          </w:p>
        </w:tc>
      </w:tr>
      <w:tr w:rsidR="00A61910" w:rsidRPr="00A61910" w:rsidTr="00A61910">
        <w:trPr>
          <w:tblCellSpacing w:w="15" w:type="dxa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F4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SozioDemo</w:t>
            </w:r>
            <w:proofErr w:type="spellEnd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.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UTalter</w:t>
            </w:r>
            <w:proofErr w:type="spellEnd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 xml:space="preserve">Alter </w:t>
            </w: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zum</w:t>
            </w:r>
            <w:proofErr w:type="spellEnd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Stichtag</w:t>
            </w:r>
            <w:proofErr w:type="spellEnd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 xml:space="preserve"> (01.07.2007)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kontinuierlich</w:t>
            </w:r>
            <w:proofErr w:type="spellEnd"/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zustimmungsfrei</w:t>
            </w:r>
            <w:proofErr w:type="spellEnd"/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-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Alle</w:t>
            </w:r>
            <w:proofErr w:type="spellEnd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 xml:space="preserve"> Prob.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3080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  <w:hideMark/>
          </w:tcPr>
          <w:p w:rsidR="00A61910" w:rsidRPr="00A61910" w:rsidRDefault="00A61910" w:rsidP="00A61910">
            <w:pPr>
              <w:spacing w:after="0" w:line="360" w:lineRule="atLeast"/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eastAsia="Times New Roman" w:hAnsi="Century Gothic" w:cs="Arial"/>
                <w:bCs/>
                <w:color w:val="333333"/>
                <w:sz w:val="16"/>
                <w:szCs w:val="16"/>
              </w:rPr>
              <w:t>U_Transform</w:t>
            </w:r>
            <w:proofErr w:type="spellEnd"/>
          </w:p>
        </w:tc>
      </w:tr>
      <w:tr w:rsidR="00A61910" w:rsidRPr="00A61910" w:rsidTr="00A61910">
        <w:trPr>
          <w:tblCellSpacing w:w="15" w:type="dxa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F4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SozioDemo</w:t>
            </w:r>
            <w:proofErr w:type="spellEnd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.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UCsex</w:t>
            </w:r>
            <w:proofErr w:type="spellEnd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Geschlecht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 xml:space="preserve">1 = </w:t>
            </w:r>
            <w:proofErr w:type="spellStart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Männer</w:t>
            </w:r>
            <w:proofErr w:type="spellEnd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br/>
              <w:t>2 = Frauen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zustimmungsfrei</w:t>
            </w:r>
            <w:proofErr w:type="spellEnd"/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-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Alle</w:t>
            </w:r>
            <w:proofErr w:type="spellEnd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 xml:space="preserve"> Prob.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3080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Century Gothic" w:hAnsi="Century Gothic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Century Gothic" w:hAnsi="Century Gothic" w:cs="Arial"/>
                <w:color w:val="333333"/>
                <w:sz w:val="16"/>
                <w:szCs w:val="16"/>
              </w:rPr>
              <w:t>U_Transform</w:t>
            </w:r>
            <w:proofErr w:type="spellEnd"/>
          </w:p>
        </w:tc>
      </w:tr>
      <w:tr w:rsidR="00A61910" w:rsidRPr="00A61910" w:rsidTr="00A61910">
        <w:trPr>
          <w:tblCellSpacing w:w="15" w:type="dxa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F4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Rauchen</w:t>
            </w:r>
            <w:proofErr w:type="spellEnd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Zigaretten</w:t>
            </w:r>
            <w:proofErr w:type="spellEnd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UTSMKREG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Rauchverhalten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  <w:t xml:space="preserve">1 = regelmäßige Raucher 2 = gelegentliche Raucher 3 = </w:t>
            </w: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  <w:t>Exraucher</w:t>
            </w:r>
            <w:proofErr w:type="spellEnd"/>
            <w:r w:rsidRPr="00A61910"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  <w:t xml:space="preserve">, die regelmäßig  geraucht haben 4 = </w:t>
            </w: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  <w:t>Exraucher</w:t>
            </w:r>
            <w:proofErr w:type="spellEnd"/>
            <w:r w:rsidRPr="00A61910"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  <w:t>, die gelegentlich geraucht haben 5 = Nie-Raucher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Peters (HMGU-EPI)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Thorand (HMGU-EPI2)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Alle</w:t>
            </w:r>
            <w:proofErr w:type="spellEnd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 xml:space="preserve"> Prob.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3075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U_Transform</w:t>
            </w:r>
            <w:proofErr w:type="spellEnd"/>
          </w:p>
        </w:tc>
      </w:tr>
      <w:tr w:rsidR="00A61910" w:rsidRPr="00A61910" w:rsidTr="00A61910">
        <w:trPr>
          <w:tblCellSpacing w:w="15" w:type="dxa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F4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BMI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UTBMI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Body Mass Index (kg/m2)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kontinuierlich</w:t>
            </w:r>
            <w:proofErr w:type="spellEnd"/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Peters (HMGU-EPI)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Thorand (HMGU-EPI2)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Alle</w:t>
            </w:r>
            <w:proofErr w:type="spellEnd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 xml:space="preserve"> Prob.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3063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50" w:type="dxa"/>
              <w:left w:w="270" w:type="dxa"/>
              <w:bottom w:w="90" w:type="dxa"/>
              <w:right w:w="270" w:type="dxa"/>
            </w:tcMar>
          </w:tcPr>
          <w:p w:rsidR="00A61910" w:rsidRPr="00A61910" w:rsidRDefault="00A61910" w:rsidP="00A61910">
            <w:pPr>
              <w:spacing w:line="360" w:lineRule="atLeas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A61910">
              <w:rPr>
                <w:rFonts w:ascii="Arial" w:hAnsi="Arial" w:cs="Arial"/>
                <w:color w:val="333333"/>
                <w:sz w:val="16"/>
                <w:szCs w:val="16"/>
              </w:rPr>
              <w:t>U_Transform</w:t>
            </w:r>
            <w:proofErr w:type="spellEnd"/>
          </w:p>
        </w:tc>
      </w:tr>
    </w:tbl>
    <w:p w:rsidR="00177FE3" w:rsidRPr="00177FE3" w:rsidRDefault="00A61910" w:rsidP="00A61910">
      <w:pPr>
        <w:rPr>
          <w:rFonts w:ascii="Calibri" w:hAnsi="Calibri"/>
          <w:b/>
          <w:color w:val="000000" w:themeColor="text1"/>
          <w:sz w:val="22"/>
          <w:szCs w:val="22"/>
          <w:lang w:val="de-DE"/>
        </w:rPr>
      </w:pPr>
      <w:r w:rsidRPr="00177FE3">
        <w:rPr>
          <w:color w:val="000000"/>
          <w:sz w:val="27"/>
          <w:szCs w:val="27"/>
          <w:lang w:val="de-DE"/>
        </w:rPr>
        <w:br/>
      </w:r>
      <w:r w:rsidRPr="00177FE3">
        <w:rPr>
          <w:color w:val="000000"/>
          <w:sz w:val="27"/>
          <w:szCs w:val="27"/>
          <w:lang w:val="de-DE"/>
        </w:rPr>
        <w:br/>
      </w:r>
      <w:r w:rsidRPr="00177FE3">
        <w:rPr>
          <w:rFonts w:ascii="Calibri" w:hAnsi="Calibri"/>
          <w:b/>
          <w:color w:val="000000" w:themeColor="text1"/>
          <w:sz w:val="22"/>
          <w:szCs w:val="22"/>
          <w:lang w:val="de-DE"/>
        </w:rPr>
        <w:t>OLINK Inflammation</w:t>
      </w:r>
      <w:r w:rsidR="00177FE3" w:rsidRPr="00177FE3">
        <w:rPr>
          <w:rFonts w:ascii="Calibri" w:hAnsi="Calibri"/>
          <w:b/>
          <w:color w:val="000000" w:themeColor="text1"/>
          <w:sz w:val="22"/>
          <w:szCs w:val="22"/>
          <w:lang w:val="de-DE"/>
        </w:rPr>
        <w:t xml:space="preserve"> Variablen </w:t>
      </w:r>
      <w:r w:rsidR="00177FE3" w:rsidRPr="00177FE3">
        <w:rPr>
          <w:rFonts w:ascii="Calibri" w:hAnsi="Calibri"/>
          <w:b/>
          <w:color w:val="C00000"/>
          <w:sz w:val="22"/>
          <w:szCs w:val="22"/>
          <w:lang w:val="de-DE"/>
        </w:rPr>
        <w:t>(Dateneigner A. Peters, C. Herder</w:t>
      </w:r>
      <w:r w:rsidR="00177FE3" w:rsidRPr="00177FE3">
        <w:rPr>
          <w:rFonts w:ascii="Calibri" w:hAnsi="Calibri"/>
          <w:b/>
          <w:color w:val="000000" w:themeColor="text1"/>
          <w:sz w:val="22"/>
          <w:szCs w:val="22"/>
          <w:lang w:val="de-DE"/>
        </w:rPr>
        <w:t xml:space="preserve">, Ansprechpartner: B: Thorand) </w:t>
      </w:r>
      <w:bookmarkStart w:id="0" w:name="_GoBack"/>
      <w:bookmarkEnd w:id="0"/>
    </w:p>
    <w:tbl>
      <w:tblPr>
        <w:tblW w:w="2000" w:type="dxa"/>
        <w:tblInd w:w="108" w:type="dxa"/>
        <w:tblLook w:val="04A0" w:firstRow="1" w:lastRow="0" w:firstColumn="1" w:lastColumn="0" w:noHBand="0" w:noVBand="1"/>
      </w:tblPr>
      <w:tblGrid>
        <w:gridCol w:w="2000"/>
      </w:tblGrid>
      <w:tr w:rsidR="00177FE3" w:rsidRPr="00177FE3" w:rsidTr="00177FE3">
        <w:trPr>
          <w:trHeight w:val="52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77FE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Variablenname</w:t>
            </w:r>
            <w:proofErr w:type="spellEnd"/>
            <w:r w:rsidRPr="00177FE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77FE3" w:rsidRPr="00177FE3" w:rsidTr="00177FE3">
        <w:trPr>
          <w:trHeight w:val="20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UH_O_IL8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UH_O_VEGFA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UH_O_BDNF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UH_O_MCP3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UH_O_GDNF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UH_O_CDCP1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UH_O_CD244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UH_O_IL7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UH_O_OPG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UH_O_LAP_TGFb1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spellStart"/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UH_O_uPA</w:t>
            </w:r>
            <w:proofErr w:type="spellEnd"/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UH_O_IL6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UH_O_IL17C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UH_O_MCP1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UH_O_IL17A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UH_O_CXCL11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UH_O_AXIN1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UH_O_TRAIL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UH_O_IL20RA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UH_O_CXCL9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UH_O_CST5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UH_O_IL2RB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UH_O_OSM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UH_O_IL2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UH_O_CXCL1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UH_O_TSLP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UH_O_CCL4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UH_O_CD6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UH_O_SCF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UH_O_IL18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UH_O_SLAMF1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spellStart"/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UH_O_TGFa</w:t>
            </w:r>
            <w:proofErr w:type="spellEnd"/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UH_O_MCP4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UH_O_CCL11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UH_O_TNFSF14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UH_O_FGF23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UH_O_IL10RA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UH_O_FGF5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UH_O_MMP1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UH_O_LIFR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UH_O_FGF21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UH_O_CCL19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UH_O_IL15RA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UH_O_IL10RB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UH_O_IL22RA1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UH_O_IL18R1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UH_O_PDL1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spellStart"/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UH_O_BetaNGF</w:t>
            </w:r>
            <w:proofErr w:type="spellEnd"/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UH_O_CXCL5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UH_O_TRANCE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UH_O_HGF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UH_O_IL12B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UH_O_IL24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UH_O_IL13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UH_O_ARTN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UH_O_MMP10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UH_O_IL10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UH_O_TNF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UH_O_CCL23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UH_O_CD5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UH_O_MIP1a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UH_O_FLT3L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UH_O_CXCL6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UH_O_CXCL10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UH_O_4EBP1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UH_O_IL20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UH_O_SIRT2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UH_O_CCL28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UH_O_DNER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UH_O_ENRAGE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UH_O_CD40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UH_O_IL33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spellStart"/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UH_O_IFNg</w:t>
            </w:r>
            <w:proofErr w:type="spellEnd"/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UH_O_FGF19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UH_O_IL4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UH_O_LIF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UH_O_NRTN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UH_O_MCP2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UH_O_CASP8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UH_O_CCL25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UH_O_CX3CL1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UH_O_TNFRSF9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UH_O_NT3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UH_O_TWEAK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UH_O_CCL20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UH_O_ST1A1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UH_O_STAMBP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UH_O_IL5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UH_O_ADA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UH_O_TNFB</w:t>
            </w:r>
          </w:p>
        </w:tc>
      </w:tr>
      <w:tr w:rsidR="00177FE3" w:rsidRPr="00177FE3" w:rsidTr="00177FE3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FE3" w:rsidRPr="00177FE3" w:rsidRDefault="00177FE3" w:rsidP="00177FE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77FE3">
              <w:rPr>
                <w:rFonts w:ascii="Calibri" w:eastAsia="Times New Roman" w:hAnsi="Calibri" w:cs="Times New Roman"/>
                <w:sz w:val="22"/>
                <w:szCs w:val="22"/>
              </w:rPr>
              <w:t>UH_O_CSF1</w:t>
            </w:r>
          </w:p>
        </w:tc>
      </w:tr>
    </w:tbl>
    <w:p w:rsidR="00177FE3" w:rsidRPr="00177FE3" w:rsidRDefault="00177FE3" w:rsidP="00A61910">
      <w:pPr>
        <w:rPr>
          <w:lang w:val="de-DE"/>
        </w:rPr>
      </w:pPr>
    </w:p>
    <w:sectPr w:rsidR="00177FE3" w:rsidRPr="00177FE3">
      <w:pgSz w:w="16838" w:h="11906" w:orient="landscape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0B"/>
    <w:rsid w:val="00177FE3"/>
    <w:rsid w:val="0053560B"/>
    <w:rsid w:val="00A6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FF91F19"/>
  <w15:docId w15:val="{4E39442F-0648-42B1-A2F5-C2DBA489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Ludolph, Anja</dc:creator>
  <cp:keywords/>
  <dc:description/>
  <cp:lastModifiedBy>Ludolph, Anja</cp:lastModifiedBy>
  <cp:revision>2</cp:revision>
  <dcterms:created xsi:type="dcterms:W3CDTF">2018-02-26T16:41:00Z</dcterms:created>
  <dcterms:modified xsi:type="dcterms:W3CDTF">2018-02-26T16:41:00Z</dcterms:modified>
  <cp:category/>
</cp:coreProperties>
</file>