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AE984" w14:textId="77777777" w:rsidR="009E6706" w:rsidRDefault="009E6706" w:rsidP="000D5AC7">
      <w:pPr>
        <w:rPr>
          <w:b/>
        </w:rPr>
      </w:pPr>
    </w:p>
    <w:p w14:paraId="5E4ADE0B" w14:textId="77777777" w:rsidR="009E6706" w:rsidRPr="00062202" w:rsidRDefault="009E6706" w:rsidP="009E6706">
      <w:pPr>
        <w:pStyle w:val="Subtitle"/>
      </w:pPr>
      <w:r w:rsidRPr="00062202">
        <w:t>Pre</w:t>
      </w:r>
      <w:r w:rsidRPr="00062202">
        <w:rPr>
          <w:rStyle w:val="SubtleEmphasis"/>
          <w:i w:val="0"/>
          <w:iCs w:val="0"/>
          <w:color w:val="5A5A5A" w:themeColor="text1" w:themeTint="A5"/>
        </w:rPr>
        <w:t>-processing of sequencing data</w:t>
      </w:r>
    </w:p>
    <w:p w14:paraId="7935309F" w14:textId="77777777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>Alignment to the reference genome, feature counting and cell calling</w:t>
      </w:r>
      <w:r>
        <w:rPr>
          <w:rFonts w:cstheme="minorHAnsi"/>
          <w:sz w:val="24"/>
        </w:rPr>
        <w:t xml:space="preserve"> followed the 10X Genomics </w:t>
      </w:r>
      <w:proofErr w:type="spellStart"/>
      <w:r w:rsidRPr="00062202">
        <w:rPr>
          <w:rFonts w:ascii="Consolas" w:hAnsi="Consolas" w:cstheme="minorHAnsi"/>
        </w:rPr>
        <w:t>CellRanger</w:t>
      </w:r>
      <w:proofErr w:type="spellEnd"/>
      <w:r w:rsidRPr="00062202">
        <w:rPr>
          <w:rFonts w:cstheme="minorHAnsi"/>
          <w:sz w:val="24"/>
        </w:rPr>
        <w:t xml:space="preserve"> (v5.0.0) pipeline, using the default mm10 genome supplied by 10X Genomics (refdata-gex-mm10-2020-A). From the output, the filtered matrices </w:t>
      </w:r>
      <w:proofErr w:type="gramStart"/>
      <w:r w:rsidRPr="00062202">
        <w:rPr>
          <w:rFonts w:cstheme="minorHAnsi"/>
          <w:sz w:val="24"/>
        </w:rPr>
        <w:t>were used</w:t>
      </w:r>
      <w:proofErr w:type="gramEnd"/>
      <w:r w:rsidRPr="00062202">
        <w:rPr>
          <w:rFonts w:cstheme="minorHAnsi"/>
          <w:sz w:val="24"/>
        </w:rPr>
        <w:t xml:space="preserve"> for downstream analyses. Pre-processing </w:t>
      </w:r>
      <w:proofErr w:type="gramStart"/>
      <w:r w:rsidRPr="00062202">
        <w:rPr>
          <w:rFonts w:cstheme="minorHAnsi"/>
          <w:sz w:val="24"/>
        </w:rPr>
        <w:t>was performed</w:t>
      </w:r>
      <w:proofErr w:type="gramEnd"/>
      <w:r w:rsidRPr="00062202">
        <w:rPr>
          <w:rFonts w:cstheme="minorHAnsi"/>
          <w:sz w:val="24"/>
        </w:rPr>
        <w:t xml:space="preserve"> on the University of Edinburgh's compute cluster Eddie</w:t>
      </w:r>
      <w:r>
        <w:rPr>
          <w:rFonts w:cstheme="minorHAnsi"/>
          <w:sz w:val="24"/>
        </w:rPr>
        <w:t>.</w:t>
      </w:r>
    </w:p>
    <w:p w14:paraId="089741CB" w14:textId="77777777" w:rsidR="009E6706" w:rsidRPr="00062202" w:rsidRDefault="009E6706" w:rsidP="009E6706">
      <w:pPr>
        <w:pStyle w:val="Subtitle"/>
      </w:pPr>
      <w:proofErr w:type="spellStart"/>
      <w:proofErr w:type="gramStart"/>
      <w:r>
        <w:rPr>
          <w:rStyle w:val="SubtleEmphasis"/>
          <w:i w:val="0"/>
          <w:iCs w:val="0"/>
          <w:color w:val="5A5A5A" w:themeColor="text1" w:themeTint="A5"/>
        </w:rPr>
        <w:t>scRNA-seq</w:t>
      </w:r>
      <w:proofErr w:type="spellEnd"/>
      <w:proofErr w:type="gramEnd"/>
      <w:r>
        <w:rPr>
          <w:rStyle w:val="SubtleEmphasis"/>
          <w:i w:val="0"/>
          <w:iCs w:val="0"/>
          <w:color w:val="5A5A5A" w:themeColor="text1" w:themeTint="A5"/>
        </w:rPr>
        <w:t xml:space="preserve"> analysis</w:t>
      </w:r>
    </w:p>
    <w:p w14:paraId="4C1B05B8" w14:textId="4ECB3FC0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 xml:space="preserve">The analysis was performed on a Windows system 10 x64 (build 19041), with R version 4.1.1. Full details to replicate the analysis pipelines described below </w:t>
      </w:r>
      <w:proofErr w:type="gramStart"/>
      <w:r w:rsidRPr="00062202">
        <w:rPr>
          <w:rFonts w:cstheme="minorHAnsi"/>
          <w:sz w:val="24"/>
        </w:rPr>
        <w:t>can be found</w:t>
      </w:r>
      <w:proofErr w:type="gramEnd"/>
      <w:r w:rsidRPr="00062202">
        <w:rPr>
          <w:rFonts w:cstheme="minorHAnsi"/>
          <w:sz w:val="24"/>
        </w:rPr>
        <w:t xml:space="preserve"> in code scripts available on G</w:t>
      </w:r>
      <w:r>
        <w:rPr>
          <w:rFonts w:cstheme="minorHAnsi"/>
          <w:sz w:val="24"/>
        </w:rPr>
        <w:t>itHub (</w:t>
      </w:r>
      <w:r w:rsidR="00504007" w:rsidRPr="00504007">
        <w:rPr>
          <w:rFonts w:cstheme="minorHAnsi"/>
          <w:sz w:val="24"/>
        </w:rPr>
        <w:t>https://github.com/Anna-Williams/Veronique-Firemice</w:t>
      </w:r>
      <w:r>
        <w:rPr>
          <w:rFonts w:cstheme="minorHAnsi"/>
          <w:sz w:val="24"/>
        </w:rPr>
        <w:t>).</w:t>
      </w:r>
    </w:p>
    <w:p w14:paraId="43B74553" w14:textId="77777777" w:rsidR="009E6706" w:rsidRPr="00062202" w:rsidRDefault="009E6706" w:rsidP="009E6706">
      <w:pPr>
        <w:pStyle w:val="Subtitle"/>
        <w:rPr>
          <w:rStyle w:val="SubtleEmphasis"/>
        </w:rPr>
      </w:pPr>
      <w:r w:rsidRPr="00062202">
        <w:rPr>
          <w:rStyle w:val="SubtleEmphasis"/>
        </w:rPr>
        <w:t>Initial quality contro</w:t>
      </w:r>
      <w:r>
        <w:rPr>
          <w:rStyle w:val="SubtleEmphasis"/>
        </w:rPr>
        <w:t>l and clustering</w:t>
      </w:r>
    </w:p>
    <w:p w14:paraId="29DD5F20" w14:textId="428927EA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 xml:space="preserve">Cells were filtered using dataset-specific parameters </w:t>
      </w:r>
      <w:proofErr w:type="gramStart"/>
      <w:r w:rsidRPr="00062202">
        <w:rPr>
          <w:rFonts w:cstheme="minorHAnsi"/>
          <w:sz w:val="24"/>
        </w:rPr>
        <w:t>on the basis of</w:t>
      </w:r>
      <w:proofErr w:type="gramEnd"/>
      <w:r w:rsidRPr="00062202">
        <w:rPr>
          <w:rFonts w:cstheme="minorHAnsi"/>
          <w:sz w:val="24"/>
        </w:rPr>
        <w:t xml:space="preserve"> genes and UMIs per cell, the ratio between these two parameters and percentage of mitochondrial gene reads per cell. The thresholds were computed </w:t>
      </w:r>
      <w:r>
        <w:rPr>
          <w:rFonts w:cstheme="minorHAnsi"/>
          <w:sz w:val="24"/>
        </w:rPr>
        <w:t xml:space="preserve">with </w:t>
      </w:r>
      <w:proofErr w:type="spellStart"/>
      <w:proofErr w:type="gramStart"/>
      <w:r w:rsidRPr="00390F30">
        <w:rPr>
          <w:rFonts w:cstheme="minorHAnsi"/>
          <w:i/>
          <w:sz w:val="24"/>
        </w:rPr>
        <w:t>isOutlier</w:t>
      </w:r>
      <w:proofErr w:type="spellEnd"/>
      <w:r w:rsidRPr="00390F30">
        <w:rPr>
          <w:rFonts w:cstheme="minorHAnsi"/>
          <w:i/>
          <w:sz w:val="24"/>
        </w:rPr>
        <w:t>(</w:t>
      </w:r>
      <w:proofErr w:type="gramEnd"/>
      <w:r w:rsidRPr="00390F30"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 xml:space="preserve"> function from </w:t>
      </w:r>
      <w:r w:rsidRPr="00390F30">
        <w:rPr>
          <w:rFonts w:ascii="Consolas" w:hAnsi="Consolas" w:cstheme="minorHAnsi"/>
        </w:rPr>
        <w:t>scuttle</w:t>
      </w:r>
      <w:r>
        <w:rPr>
          <w:rFonts w:cstheme="minorHAnsi"/>
          <w:sz w:val="24"/>
        </w:rPr>
        <w:t>(</w:t>
      </w:r>
      <w:r>
        <w:t>v1.2.1</w:t>
      </w:r>
      <w:r>
        <w:rPr>
          <w:rFonts w:cstheme="minorHAnsi"/>
          <w:sz w:val="24"/>
        </w:rPr>
        <w:t xml:space="preserve">) </w:t>
      </w:r>
      <w:r w:rsidRPr="00062202">
        <w:rPr>
          <w:rFonts w:cstheme="minorHAnsi"/>
          <w:sz w:val="24"/>
        </w:rPr>
        <w:t xml:space="preserve">on batch 3-5, as batch 6 had outlier values. Only genes that were detected in at least two cells were kept. With </w:t>
      </w:r>
      <w:proofErr w:type="spellStart"/>
      <w:r w:rsidRPr="00062202">
        <w:rPr>
          <w:rFonts w:ascii="Consolas" w:hAnsi="Consolas" w:cstheme="minorHAnsi"/>
        </w:rPr>
        <w:t>scran</w:t>
      </w:r>
      <w:proofErr w:type="spellEnd"/>
      <w:r w:rsidRPr="00062202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 xml:space="preserve">(v1.20.1) the data was normalised by deconvolution and the top 15% highly variable genes were selected. Following principal component analysis (PCA), 25 principal components (PCs) </w:t>
      </w:r>
      <w:proofErr w:type="gramStart"/>
      <w:r>
        <w:rPr>
          <w:rFonts w:cstheme="minorHAnsi"/>
          <w:sz w:val="24"/>
        </w:rPr>
        <w:t>were kept</w:t>
      </w:r>
      <w:proofErr w:type="gramEnd"/>
      <w:r>
        <w:rPr>
          <w:rFonts w:cstheme="minorHAnsi"/>
          <w:sz w:val="24"/>
        </w:rPr>
        <w:t xml:space="preserve"> for downstream analysi</w:t>
      </w:r>
      <w:r w:rsidRPr="0006220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</w:t>
      </w:r>
      <w:r w:rsidRPr="00062202">
        <w:rPr>
          <w:rFonts w:cstheme="minorHAnsi"/>
          <w:sz w:val="24"/>
        </w:rPr>
        <w:t xml:space="preserve">(cut-off </w:t>
      </w:r>
      <w:r>
        <w:rPr>
          <w:rFonts w:cstheme="minorHAnsi"/>
          <w:sz w:val="24"/>
        </w:rPr>
        <w:t xml:space="preserve">selected by examination of an </w:t>
      </w:r>
      <w:proofErr w:type="spellStart"/>
      <w:r w:rsidRPr="00062202">
        <w:rPr>
          <w:rFonts w:cstheme="minorHAnsi"/>
          <w:i/>
          <w:sz w:val="24"/>
        </w:rPr>
        <w:t>Elbowplot</w:t>
      </w:r>
      <w:proofErr w:type="spellEnd"/>
      <w:r w:rsidRPr="00062202">
        <w:rPr>
          <w:rFonts w:cstheme="minorHAnsi"/>
          <w:sz w:val="24"/>
        </w:rPr>
        <w:t xml:space="preserve">). Non-linear dimensional dimension </w:t>
      </w:r>
      <w:r>
        <w:rPr>
          <w:rFonts w:cstheme="minorHAnsi"/>
          <w:sz w:val="24"/>
        </w:rPr>
        <w:t xml:space="preserve">representation (UMAP and t-SNE) </w:t>
      </w:r>
      <w:r w:rsidRPr="00062202">
        <w:rPr>
          <w:rFonts w:cstheme="minorHAnsi"/>
          <w:sz w:val="24"/>
        </w:rPr>
        <w:t xml:space="preserve">and </w:t>
      </w:r>
      <w:r>
        <w:rPr>
          <w:rFonts w:cstheme="minorHAnsi"/>
          <w:sz w:val="24"/>
        </w:rPr>
        <w:t>gene expression variance</w:t>
      </w:r>
      <w:r w:rsidRPr="0006220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explained by batch</w:t>
      </w:r>
      <w:r w:rsidR="000305C3">
        <w:rPr>
          <w:rFonts w:cstheme="minorHAnsi"/>
          <w:sz w:val="24"/>
        </w:rPr>
        <w:t xml:space="preserve"> (computed with </w:t>
      </w:r>
      <w:proofErr w:type="spellStart"/>
      <w:r w:rsidR="000305C3" w:rsidRPr="000305C3">
        <w:rPr>
          <w:rFonts w:ascii="Consolas" w:hAnsi="Consolas" w:cstheme="minorHAnsi"/>
        </w:rPr>
        <w:t>scater</w:t>
      </w:r>
      <w:proofErr w:type="spellEnd"/>
      <w:r w:rsidR="000305C3">
        <w:rPr>
          <w:rFonts w:ascii="Consolas" w:hAnsi="Consolas" w:cstheme="minorHAnsi"/>
        </w:rPr>
        <w:t xml:space="preserve"> (v1.20.1</w:t>
      </w:r>
      <w:r w:rsidR="000305C3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, </w:t>
      </w:r>
      <w:r w:rsidRPr="00062202">
        <w:rPr>
          <w:rFonts w:cstheme="minorHAnsi"/>
          <w:sz w:val="24"/>
        </w:rPr>
        <w:t>reveal</w:t>
      </w:r>
      <w:r>
        <w:rPr>
          <w:rFonts w:cstheme="minorHAnsi"/>
          <w:sz w:val="24"/>
        </w:rPr>
        <w:t>ed the need of batch correction.</w:t>
      </w:r>
      <w:r w:rsidRPr="0006220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Batch correction </w:t>
      </w:r>
      <w:r w:rsidRPr="00062202">
        <w:rPr>
          <w:rFonts w:cstheme="minorHAnsi"/>
          <w:sz w:val="24"/>
        </w:rPr>
        <w:t xml:space="preserve">was performed by mutual nearest neighbours with </w:t>
      </w:r>
      <w:proofErr w:type="spellStart"/>
      <w:proofErr w:type="gramStart"/>
      <w:r w:rsidRPr="00062202">
        <w:rPr>
          <w:rFonts w:cstheme="minorHAnsi"/>
          <w:i/>
          <w:sz w:val="24"/>
        </w:rPr>
        <w:t>fastMNN</w:t>
      </w:r>
      <w:proofErr w:type="spellEnd"/>
      <w:r w:rsidRPr="00062202">
        <w:rPr>
          <w:rFonts w:cstheme="minorHAnsi"/>
          <w:i/>
          <w:sz w:val="24"/>
        </w:rPr>
        <w:t>(</w:t>
      </w:r>
      <w:proofErr w:type="gramEnd"/>
      <w:r w:rsidRPr="00062202">
        <w:rPr>
          <w:rFonts w:cstheme="minorHAnsi"/>
          <w:i/>
          <w:sz w:val="24"/>
        </w:rPr>
        <w:t>),</w:t>
      </w:r>
      <w:r w:rsidRPr="00062202">
        <w:rPr>
          <w:rFonts w:cstheme="minorHAnsi"/>
          <w:sz w:val="24"/>
        </w:rPr>
        <w:t xml:space="preserve"> </w:t>
      </w:r>
      <w:proofErr w:type="spellStart"/>
      <w:r w:rsidRPr="00FB252E">
        <w:rPr>
          <w:rFonts w:ascii="Consolas" w:hAnsi="Consolas" w:cstheme="minorHAnsi"/>
        </w:rPr>
        <w:t>batchelor</w:t>
      </w:r>
      <w:proofErr w:type="spellEnd"/>
      <w:r w:rsidRPr="00FB252E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 xml:space="preserve">(v1.8.0). </w:t>
      </w:r>
      <w:r w:rsidR="00504007">
        <w:rPr>
          <w:rFonts w:cstheme="minorHAnsi"/>
          <w:sz w:val="24"/>
        </w:rPr>
        <w:t>Finally</w:t>
      </w:r>
      <w:r w:rsidR="00560171">
        <w:rPr>
          <w:rFonts w:cstheme="minorHAnsi"/>
          <w:sz w:val="24"/>
        </w:rPr>
        <w:t>,</w:t>
      </w:r>
      <w:r w:rsidR="00504007">
        <w:rPr>
          <w:rFonts w:cstheme="minorHAnsi"/>
          <w:sz w:val="24"/>
        </w:rPr>
        <w:t xml:space="preserve"> g</w:t>
      </w:r>
      <w:r w:rsidRPr="00062202">
        <w:rPr>
          <w:rFonts w:cstheme="minorHAnsi"/>
          <w:sz w:val="24"/>
        </w:rPr>
        <w:t>raph-b</w:t>
      </w:r>
      <w:bookmarkStart w:id="0" w:name="_GoBack"/>
      <w:bookmarkEnd w:id="0"/>
      <w:r w:rsidRPr="00062202">
        <w:rPr>
          <w:rFonts w:cstheme="minorHAnsi"/>
          <w:sz w:val="24"/>
        </w:rPr>
        <w:t xml:space="preserve">ased clustering approach was used to cluster the cells using </w:t>
      </w:r>
      <w:proofErr w:type="spellStart"/>
      <w:proofErr w:type="gramStart"/>
      <w:r w:rsidRPr="00062202">
        <w:rPr>
          <w:rFonts w:ascii="Consolas" w:hAnsi="Consolas" w:cstheme="minorHAnsi"/>
          <w:i/>
        </w:rPr>
        <w:t>clusterCells</w:t>
      </w:r>
      <w:proofErr w:type="spellEnd"/>
      <w:r w:rsidRPr="00062202">
        <w:rPr>
          <w:rFonts w:ascii="Consolas" w:hAnsi="Consolas" w:cstheme="minorHAnsi"/>
          <w:i/>
        </w:rPr>
        <w:t>(</w:t>
      </w:r>
      <w:proofErr w:type="gramEnd"/>
      <w:r w:rsidRPr="00062202">
        <w:rPr>
          <w:rFonts w:ascii="Consolas" w:hAnsi="Consolas" w:cstheme="minorHAnsi"/>
          <w:i/>
        </w:rPr>
        <w:t>)</w:t>
      </w:r>
      <w:r w:rsidRPr="00062202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 xml:space="preserve">function from </w:t>
      </w:r>
      <w:proofErr w:type="spellStart"/>
      <w:r w:rsidRPr="00062202">
        <w:rPr>
          <w:rFonts w:ascii="Consolas" w:hAnsi="Consolas" w:cstheme="minorHAnsi"/>
        </w:rPr>
        <w:t>scran</w:t>
      </w:r>
      <w:proofErr w:type="spellEnd"/>
      <w:r w:rsidR="00504007">
        <w:rPr>
          <w:rFonts w:ascii="Consolas" w:hAnsi="Consolas" w:cstheme="minorHAnsi"/>
        </w:rPr>
        <w:t>,</w:t>
      </w:r>
      <w:r w:rsidRPr="00062202">
        <w:rPr>
          <w:rFonts w:cstheme="minorHAnsi"/>
        </w:rPr>
        <w:t xml:space="preserve"> </w:t>
      </w:r>
      <w:r>
        <w:rPr>
          <w:rFonts w:cstheme="minorHAnsi"/>
          <w:sz w:val="24"/>
        </w:rPr>
        <w:t>with k = 60.</w:t>
      </w:r>
    </w:p>
    <w:p w14:paraId="2C971CB4" w14:textId="77777777" w:rsidR="009E6706" w:rsidRPr="00062202" w:rsidRDefault="009E6706" w:rsidP="009E6706">
      <w:pPr>
        <w:ind w:left="360"/>
        <w:rPr>
          <w:i/>
          <w:iCs/>
          <w:color w:val="404040" w:themeColor="text1" w:themeTint="BF"/>
        </w:rPr>
      </w:pPr>
      <w:r>
        <w:rPr>
          <w:rStyle w:val="SubtleEmphasis"/>
        </w:rPr>
        <w:t>Analyse Oligodendrocytes</w:t>
      </w:r>
    </w:p>
    <w:p w14:paraId="3C34E335" w14:textId="4B5B6115" w:rsidR="009E6706" w:rsidRPr="00062202" w:rsidRDefault="009E6706" w:rsidP="009E6706">
      <w:pPr>
        <w:ind w:left="360"/>
        <w:rPr>
          <w:rFonts w:cstheme="minorHAnsi"/>
          <w:sz w:val="24"/>
        </w:rPr>
      </w:pPr>
      <w:r w:rsidRPr="00062202">
        <w:rPr>
          <w:rFonts w:cstheme="minorHAnsi"/>
          <w:sz w:val="24"/>
        </w:rPr>
        <w:t xml:space="preserve">The clusters with highest expression of oligodendrocyte markers (Plp1, </w:t>
      </w:r>
      <w:proofErr w:type="spellStart"/>
      <w:r w:rsidRPr="00062202">
        <w:rPr>
          <w:rFonts w:cstheme="minorHAnsi"/>
          <w:sz w:val="24"/>
        </w:rPr>
        <w:t>Mog</w:t>
      </w:r>
      <w:proofErr w:type="spellEnd"/>
      <w:r w:rsidRPr="00062202">
        <w:rPr>
          <w:rFonts w:cstheme="minorHAnsi"/>
          <w:sz w:val="24"/>
        </w:rPr>
        <w:t xml:space="preserve">, Mag and </w:t>
      </w:r>
      <w:proofErr w:type="spellStart"/>
      <w:r w:rsidRPr="00062202">
        <w:rPr>
          <w:rFonts w:cstheme="minorHAnsi"/>
          <w:sz w:val="24"/>
        </w:rPr>
        <w:t>Mbp</w:t>
      </w:r>
      <w:proofErr w:type="spellEnd"/>
      <w:r w:rsidRPr="00062202">
        <w:rPr>
          <w:rFonts w:cstheme="minorHAnsi"/>
          <w:sz w:val="24"/>
        </w:rPr>
        <w:t xml:space="preserve">) </w:t>
      </w:r>
      <w:r w:rsidR="00354FA8">
        <w:rPr>
          <w:rFonts w:cstheme="minorHAnsi"/>
          <w:sz w:val="24"/>
        </w:rPr>
        <w:t xml:space="preserve">and </w:t>
      </w:r>
      <w:r w:rsidR="00504007">
        <w:rPr>
          <w:rFonts w:cstheme="minorHAnsi"/>
          <w:sz w:val="24"/>
        </w:rPr>
        <w:t xml:space="preserve">that </w:t>
      </w:r>
      <w:r w:rsidR="00354FA8">
        <w:rPr>
          <w:rFonts w:cstheme="minorHAnsi"/>
          <w:sz w:val="24"/>
        </w:rPr>
        <w:t xml:space="preserve">did not express other cell type markers (astrocyte, OPC or microglia markers) </w:t>
      </w:r>
      <w:r w:rsidRPr="00062202">
        <w:rPr>
          <w:rFonts w:cstheme="minorHAnsi"/>
          <w:sz w:val="24"/>
        </w:rPr>
        <w:t xml:space="preserve">were subset to analyse separately. Cell and gene quality control </w:t>
      </w:r>
      <w:r>
        <w:rPr>
          <w:rFonts w:cstheme="minorHAnsi"/>
          <w:sz w:val="24"/>
        </w:rPr>
        <w:t>were</w:t>
      </w:r>
      <w:r w:rsidRPr="00062202">
        <w:rPr>
          <w:rFonts w:cstheme="minorHAnsi"/>
          <w:sz w:val="24"/>
        </w:rPr>
        <w:t xml:space="preserve"> further adjusted setting a stricter minimum </w:t>
      </w:r>
      <w:r>
        <w:rPr>
          <w:rFonts w:cstheme="minorHAnsi"/>
          <w:sz w:val="24"/>
        </w:rPr>
        <w:t>UMI</w:t>
      </w:r>
      <w:r w:rsidRPr="00062202">
        <w:rPr>
          <w:rFonts w:cstheme="minorHAnsi"/>
          <w:sz w:val="24"/>
        </w:rPr>
        <w:t xml:space="preserve"> count threshold (5000 </w:t>
      </w:r>
      <w:r>
        <w:rPr>
          <w:rFonts w:cstheme="minorHAnsi"/>
          <w:sz w:val="24"/>
        </w:rPr>
        <w:t>UMIs</w:t>
      </w:r>
      <w:r w:rsidRPr="00062202">
        <w:rPr>
          <w:rFonts w:cstheme="minorHAnsi"/>
          <w:sz w:val="24"/>
        </w:rPr>
        <w:t xml:space="preserve">) and maximum percentage of mitochondrial gene reads per cell (10 %). A small cluster of cells with lower quality cells was also excluded from the analysis. </w:t>
      </w:r>
      <w:r w:rsidRPr="009E6706">
        <w:rPr>
          <w:rFonts w:cstheme="minorHAnsi"/>
          <w:sz w:val="24"/>
        </w:rPr>
        <w:t>Ultimately, we included a total of</w:t>
      </w:r>
      <w:r w:rsidRPr="009E6706">
        <w:t xml:space="preserve"> </w:t>
      </w:r>
      <w:r w:rsidRPr="00062202">
        <w:rPr>
          <w:rFonts w:cstheme="minorHAnsi"/>
          <w:sz w:val="24"/>
        </w:rPr>
        <w:t>19506 genes</w:t>
      </w:r>
      <w:r>
        <w:rPr>
          <w:rFonts w:cstheme="minorHAnsi"/>
          <w:sz w:val="24"/>
        </w:rPr>
        <w:t xml:space="preserve"> and</w:t>
      </w:r>
      <w:r w:rsidRPr="00062202">
        <w:rPr>
          <w:rFonts w:cstheme="minorHAnsi"/>
          <w:sz w:val="24"/>
        </w:rPr>
        <w:t xml:space="preserve"> 13583 cells. The normalisation, feature selection, dimensional reduction and batch correction were repeated </w:t>
      </w:r>
      <w:r w:rsidR="00354FA8">
        <w:rPr>
          <w:rFonts w:cstheme="minorHAnsi"/>
          <w:sz w:val="24"/>
        </w:rPr>
        <w:t>with the subset dataset</w:t>
      </w:r>
      <w:r w:rsidR="00354FA8" w:rsidRPr="00062202">
        <w:rPr>
          <w:rFonts w:cstheme="minorHAnsi"/>
          <w:sz w:val="24"/>
        </w:rPr>
        <w:t xml:space="preserve"> </w:t>
      </w:r>
      <w:r w:rsidRPr="00062202">
        <w:rPr>
          <w:rFonts w:cstheme="minorHAnsi"/>
          <w:sz w:val="24"/>
        </w:rPr>
        <w:t xml:space="preserve">as described above. Clustering was performed with k = 100, and then merged into four clusters; cluster </w:t>
      </w:r>
      <w:proofErr w:type="gramStart"/>
      <w:r w:rsidRPr="00062202">
        <w:rPr>
          <w:rFonts w:cstheme="minorHAnsi"/>
          <w:sz w:val="24"/>
        </w:rPr>
        <w:t>1</w:t>
      </w:r>
      <w:proofErr w:type="gramEnd"/>
      <w:r w:rsidRPr="00062202">
        <w:rPr>
          <w:rFonts w:cstheme="minorHAnsi"/>
          <w:sz w:val="24"/>
        </w:rPr>
        <w:t xml:space="preserve"> being KO specific. Differential gene expression between cluster 1 and the mean expression of all other cells</w:t>
      </w:r>
      <w:r>
        <w:rPr>
          <w:rFonts w:cstheme="minorHAnsi"/>
          <w:sz w:val="24"/>
        </w:rPr>
        <w:t xml:space="preserve"> was performed</w:t>
      </w:r>
      <w:r w:rsidRPr="00062202">
        <w:rPr>
          <w:rFonts w:cstheme="minorHAnsi"/>
          <w:sz w:val="24"/>
        </w:rPr>
        <w:t xml:space="preserve"> with </w:t>
      </w:r>
      <w:proofErr w:type="spellStart"/>
      <w:proofErr w:type="gramStart"/>
      <w:r w:rsidRPr="00062202">
        <w:rPr>
          <w:rFonts w:cstheme="minorHAnsi"/>
          <w:i/>
          <w:sz w:val="24"/>
        </w:rPr>
        <w:t>FindMarkers</w:t>
      </w:r>
      <w:proofErr w:type="spellEnd"/>
      <w:r w:rsidRPr="00062202">
        <w:rPr>
          <w:rFonts w:cstheme="minorHAnsi"/>
          <w:sz w:val="24"/>
        </w:rPr>
        <w:t>(</w:t>
      </w:r>
      <w:proofErr w:type="gramEnd"/>
      <w:r w:rsidRPr="00062202">
        <w:rPr>
          <w:rFonts w:cstheme="minorHAnsi"/>
          <w:sz w:val="24"/>
        </w:rPr>
        <w:t xml:space="preserve">) from </w:t>
      </w:r>
      <w:r w:rsidRPr="00062202">
        <w:rPr>
          <w:rFonts w:ascii="Consolas" w:hAnsi="Consolas" w:cstheme="minorHAnsi"/>
        </w:rPr>
        <w:t>Seurat</w:t>
      </w:r>
      <w:r w:rsidRPr="00062202">
        <w:rPr>
          <w:rFonts w:cstheme="minorHAnsi"/>
        </w:rPr>
        <w:t xml:space="preserve"> </w:t>
      </w:r>
      <w:r w:rsidRPr="00062202">
        <w:rPr>
          <w:rFonts w:cstheme="minorHAnsi"/>
          <w:sz w:val="24"/>
        </w:rPr>
        <w:t>(v4.1.0).(supplementary file)</w:t>
      </w:r>
    </w:p>
    <w:p w14:paraId="3A643A6C" w14:textId="53FD3C79" w:rsidR="009E6706" w:rsidRDefault="009E6706" w:rsidP="000D5AC7">
      <w:pPr>
        <w:rPr>
          <w:b/>
        </w:rPr>
      </w:pPr>
      <w:r>
        <w:rPr>
          <w:b/>
        </w:rPr>
        <w:br w:type="column"/>
      </w:r>
    </w:p>
    <w:p w14:paraId="5ED947D6" w14:textId="5B9D3E19" w:rsidR="00F72DD9" w:rsidRPr="0061119C" w:rsidRDefault="00F72DD9" w:rsidP="000D5AC7">
      <w:pPr>
        <w:rPr>
          <w:b/>
        </w:rPr>
      </w:pPr>
      <w:r w:rsidRPr="0061119C">
        <w:rPr>
          <w:b/>
        </w:rPr>
        <w:t>Bullet points:</w:t>
      </w:r>
    </w:p>
    <w:p w14:paraId="7BC4E344" w14:textId="4141575B" w:rsidR="003A2ABD" w:rsidRDefault="00746968" w:rsidP="000D5AC7">
      <w:pPr>
        <w:pStyle w:val="ListParagraph"/>
        <w:numPr>
          <w:ilvl w:val="0"/>
          <w:numId w:val="2"/>
        </w:numPr>
      </w:pPr>
      <w:proofErr w:type="spellStart"/>
      <w:r>
        <w:t>Alignement</w:t>
      </w:r>
      <w:proofErr w:type="spellEnd"/>
      <w:r>
        <w:t xml:space="preserve">, filtering, </w:t>
      </w:r>
      <w:proofErr w:type="spellStart"/>
      <w:r>
        <w:t>umi</w:t>
      </w:r>
      <w:proofErr w:type="spellEnd"/>
      <w:r>
        <w:t xml:space="preserve"> counting and cell calling with</w:t>
      </w:r>
      <w:r w:rsidR="0065107E">
        <w:t xml:space="preserve"> </w:t>
      </w:r>
      <w:proofErr w:type="spellStart"/>
      <w:r w:rsidR="0065107E">
        <w:t>CellRanger</w:t>
      </w:r>
      <w:proofErr w:type="spellEnd"/>
      <w:r w:rsidR="0065107E">
        <w:t xml:space="preserve"> v</w:t>
      </w:r>
      <w:r w:rsidR="0065107E" w:rsidRPr="0065107E">
        <w:t>5.0.0</w:t>
      </w:r>
      <w:r w:rsidR="002F2643">
        <w:t>, aligned to genome refdata-gex-mm10-2020-A</w:t>
      </w:r>
    </w:p>
    <w:p w14:paraId="4B4F97CC" w14:textId="77777777" w:rsidR="003A2ABD" w:rsidRDefault="0065107E" w:rsidP="000D5AC7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proofErr w:type="gramStart"/>
      <w:r>
        <w:t>isOutlier</w:t>
      </w:r>
      <w:proofErr w:type="spellEnd"/>
      <w:r w:rsidR="00D71B24">
        <w:t>(</w:t>
      </w:r>
      <w:proofErr w:type="gramEnd"/>
      <w:r w:rsidR="00D71B24">
        <w:t>)</w:t>
      </w:r>
      <w:r>
        <w:t xml:space="preserve"> from </w:t>
      </w:r>
      <w:r w:rsidR="003A2ABD">
        <w:t>scuttle</w:t>
      </w:r>
      <w:r>
        <w:t xml:space="preserve"> package (v1.2.1) for cell QC on </w:t>
      </w:r>
      <w:proofErr w:type="spellStart"/>
      <w:r>
        <w:t>umi</w:t>
      </w:r>
      <w:proofErr w:type="spellEnd"/>
      <w:r>
        <w:t xml:space="preserve"> counts, detected genes and </w:t>
      </w:r>
      <w:proofErr w:type="spellStart"/>
      <w:r>
        <w:t>mithochondrial</w:t>
      </w:r>
      <w:proofErr w:type="spellEnd"/>
      <w:r>
        <w:t xml:space="preserve"> percentage as well as ratio between </w:t>
      </w:r>
      <w:proofErr w:type="spellStart"/>
      <w:r>
        <w:t>umi</w:t>
      </w:r>
      <w:proofErr w:type="spellEnd"/>
      <w:r>
        <w:t xml:space="preserve"> counts and detected genes.</w:t>
      </w:r>
      <w:r w:rsidR="003A2ABD">
        <w:t xml:space="preserve"> The thresholds </w:t>
      </w:r>
      <w:proofErr w:type="gramStart"/>
      <w:r w:rsidR="003A2ABD">
        <w:t>were computed</w:t>
      </w:r>
      <w:proofErr w:type="gramEnd"/>
      <w:r w:rsidR="003A2ABD">
        <w:t xml:space="preserve"> on batch 3-5, as batch 6 had outlier values.</w:t>
      </w:r>
    </w:p>
    <w:p w14:paraId="477F3CC2" w14:textId="77777777" w:rsidR="0065107E" w:rsidRDefault="0065107E" w:rsidP="003A2ABD">
      <w:pPr>
        <w:ind w:left="360"/>
      </w:pPr>
    </w:p>
    <w:p w14:paraId="774ABB89" w14:textId="3633B2E9" w:rsidR="0065107E" w:rsidRDefault="0065107E" w:rsidP="000D5AC7">
      <w:pPr>
        <w:pStyle w:val="HTMLPreformatted"/>
        <w:ind w:left="1440"/>
      </w:pPr>
      <w:r>
        <w:t xml:space="preserve">Thresholds: </w:t>
      </w:r>
    </w:p>
    <w:p w14:paraId="0909678A" w14:textId="786366D6" w:rsidR="00746968" w:rsidRDefault="00746968" w:rsidP="000D5AC7">
      <w:pPr>
        <w:pStyle w:val="HTMLPreformatted"/>
        <w:numPr>
          <w:ilvl w:val="1"/>
          <w:numId w:val="2"/>
        </w:numPr>
      </w:pPr>
      <w:r>
        <w:t>14.04 % mitochondrial genes</w:t>
      </w:r>
    </w:p>
    <w:p w14:paraId="48D5DAD8" w14:textId="186D29EA" w:rsidR="00746968" w:rsidRDefault="00746968" w:rsidP="000D5AC7">
      <w:pPr>
        <w:pStyle w:val="HTMLPreformatted"/>
        <w:numPr>
          <w:ilvl w:val="1"/>
          <w:numId w:val="2"/>
        </w:numPr>
      </w:pPr>
      <w:r>
        <w:t xml:space="preserve">detected genes 453 7087 </w:t>
      </w:r>
    </w:p>
    <w:p w14:paraId="4F3975C5" w14:textId="2EEDA763" w:rsidR="0065107E" w:rsidRDefault="00746968" w:rsidP="000D5AC7">
      <w:pPr>
        <w:pStyle w:val="HTMLPreformatted"/>
        <w:numPr>
          <w:ilvl w:val="1"/>
          <w:numId w:val="2"/>
        </w:numPr>
      </w:pPr>
      <w:r>
        <w:t xml:space="preserve">the sum of </w:t>
      </w:r>
      <w:proofErr w:type="spellStart"/>
      <w:r>
        <w:t>umi</w:t>
      </w:r>
      <w:proofErr w:type="spellEnd"/>
      <w:r>
        <w:t xml:space="preserve"> counts: </w:t>
      </w:r>
      <w:r w:rsidR="0065107E">
        <w:t xml:space="preserve">470 </w:t>
      </w:r>
      <w:r>
        <w:t xml:space="preserve">to 1.8624^{4} </w:t>
      </w:r>
      <w:proofErr w:type="spellStart"/>
      <w:r w:rsidR="0065107E">
        <w:t>umi</w:t>
      </w:r>
      <w:proofErr w:type="spellEnd"/>
      <w:r w:rsidR="0065107E">
        <w:t xml:space="preserve"> counts</w:t>
      </w:r>
    </w:p>
    <w:p w14:paraId="6A67F695" w14:textId="6E3B4F56" w:rsidR="0065107E" w:rsidRDefault="0065107E" w:rsidP="000D5AC7">
      <w:pPr>
        <w:pStyle w:val="HTMLPreformatted"/>
        <w:numPr>
          <w:ilvl w:val="1"/>
          <w:numId w:val="2"/>
        </w:numPr>
      </w:pPr>
      <w:r>
        <w:t xml:space="preserve">ratio detected genes/ </w:t>
      </w:r>
      <w:proofErr w:type="spellStart"/>
      <w:r>
        <w:t>umi</w:t>
      </w:r>
      <w:proofErr w:type="spellEnd"/>
      <w:r>
        <w:t xml:space="preserve"> counts: </w:t>
      </w:r>
      <w:r w:rsidRPr="0065107E">
        <w:t>0.04565117 0.72692408</w:t>
      </w:r>
    </w:p>
    <w:p w14:paraId="316BA12D" w14:textId="77777777" w:rsidR="00746968" w:rsidRDefault="00746968" w:rsidP="0065107E">
      <w:pPr>
        <w:pStyle w:val="HTMLPreformatted"/>
      </w:pPr>
    </w:p>
    <w:tbl>
      <w:tblPr>
        <w:tblW w:w="91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523"/>
        <w:gridCol w:w="1595"/>
        <w:gridCol w:w="1413"/>
        <w:gridCol w:w="1534"/>
        <w:gridCol w:w="1413"/>
      </w:tblGrid>
      <w:tr w:rsidR="003A2ABD" w:rsidRPr="00746968" w14:paraId="22D52DC5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0912F62C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7A99A7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umi_high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56560D3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genes_high</w:t>
            </w:r>
            <w:proofErr w:type="spellEnd"/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D407198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umi_low</w:t>
            </w:r>
            <w:proofErr w:type="spellEnd"/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C52A046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genes_low</w:t>
            </w:r>
            <w:proofErr w:type="spellEnd"/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8DB5EEB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mt_pct</w:t>
            </w:r>
            <w:proofErr w:type="spellEnd"/>
          </w:p>
        </w:tc>
      </w:tr>
      <w:tr w:rsidR="003A2ABD" w:rsidRPr="00746968" w14:paraId="52797EB6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6749B495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Cells filtered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A1A60D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2294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16C061C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8331B4B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BAACBC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3562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258C48E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13179</w:t>
            </w:r>
          </w:p>
        </w:tc>
      </w:tr>
      <w:tr w:rsidR="003A2ABD" w:rsidRPr="00746968" w14:paraId="3FA78370" w14:textId="77777777" w:rsidTr="0055429C">
        <w:trPr>
          <w:trHeight w:val="283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19FEE12A" w14:textId="77777777" w:rsidR="003A2ABD" w:rsidRPr="000D5AC7" w:rsidRDefault="003A2ABD" w:rsidP="000D5AC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Threshold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10C1F3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18623.92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ED823C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7087.371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DAA146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470.3209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0DDC719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453.2256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72C0AD0" w14:textId="77777777" w:rsidR="003A2ABD" w:rsidRPr="000D5AC7" w:rsidRDefault="003A2ABD" w:rsidP="000D5AC7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5AC7">
              <w:rPr>
                <w:rFonts w:ascii="Calibri" w:eastAsia="Times New Roman" w:hAnsi="Calibri" w:cs="Calibri"/>
                <w:color w:val="000000"/>
                <w:lang w:eastAsia="en-GB"/>
              </w:rPr>
              <w:t>14.04298</w:t>
            </w:r>
          </w:p>
        </w:tc>
      </w:tr>
    </w:tbl>
    <w:p w14:paraId="186A2A2B" w14:textId="77777777" w:rsidR="00746968" w:rsidRPr="0065107E" w:rsidRDefault="00746968" w:rsidP="0065107E">
      <w:pPr>
        <w:pStyle w:val="HTMLPreformatted"/>
      </w:pPr>
    </w:p>
    <w:p w14:paraId="3BE07C3A" w14:textId="77777777" w:rsidR="003A2ABD" w:rsidRDefault="003A2ABD" w:rsidP="000D5AC7">
      <w:pPr>
        <w:pStyle w:val="ListParagraph"/>
        <w:numPr>
          <w:ilvl w:val="0"/>
          <w:numId w:val="2"/>
        </w:numPr>
      </w:pPr>
      <w:r>
        <w:t>The cell QC was performed filtering out any gene not detected in at least two cells</w:t>
      </w:r>
    </w:p>
    <w:p w14:paraId="2E0A9749" w14:textId="77777777" w:rsidR="0065107E" w:rsidRDefault="00746968" w:rsidP="000D5AC7">
      <w:pPr>
        <w:pStyle w:val="ListParagraph"/>
        <w:numPr>
          <w:ilvl w:val="1"/>
          <w:numId w:val="2"/>
        </w:numPr>
      </w:pPr>
      <w:r>
        <w:t>The object ha</w:t>
      </w:r>
      <w:r w:rsidR="003A2ABD">
        <w:t>d</w:t>
      </w:r>
      <w:r>
        <w:t xml:space="preserve"> 32285 genes </w:t>
      </w:r>
      <w:r w:rsidR="00D71B24">
        <w:t>,</w:t>
      </w:r>
      <w:r>
        <w:t xml:space="preserve"> 63430 cells before QC and 23155 genes </w:t>
      </w:r>
      <w:r w:rsidR="00D71B24">
        <w:t>,</w:t>
      </w:r>
      <w:r>
        <w:t xml:space="preserve"> 45936 cells after filtering</w:t>
      </w:r>
    </w:p>
    <w:p w14:paraId="675A99AB" w14:textId="77777777" w:rsidR="00746968" w:rsidRDefault="00D71B24" w:rsidP="000D5AC7">
      <w:pPr>
        <w:pStyle w:val="ListParagraph"/>
        <w:numPr>
          <w:ilvl w:val="0"/>
          <w:numId w:val="2"/>
        </w:numPr>
      </w:pPr>
      <w:r>
        <w:t xml:space="preserve">Normalisation by deconvolution with </w:t>
      </w:r>
      <w:commentRangeStart w:id="1"/>
      <w:proofErr w:type="spellStart"/>
      <w:r>
        <w:t>scran</w:t>
      </w:r>
      <w:commentRangeEnd w:id="1"/>
      <w:proofErr w:type="spellEnd"/>
      <w:r>
        <w:rPr>
          <w:rStyle w:val="CommentReference"/>
        </w:rPr>
        <w:commentReference w:id="1"/>
      </w:r>
      <w:r>
        <w:t xml:space="preserve"> (v1.20.1) </w:t>
      </w:r>
    </w:p>
    <w:p w14:paraId="19C62045" w14:textId="77777777" w:rsidR="00D71B24" w:rsidRDefault="00D71B24" w:rsidP="000D5AC7">
      <w:pPr>
        <w:pStyle w:val="ListParagraph"/>
        <w:numPr>
          <w:ilvl w:val="0"/>
          <w:numId w:val="2"/>
        </w:numPr>
      </w:pPr>
      <w:r>
        <w:t xml:space="preserve">Feature selection: used </w:t>
      </w:r>
      <w:proofErr w:type="spellStart"/>
      <w:proofErr w:type="gramStart"/>
      <w:r>
        <w:t>modelGeneVar</w:t>
      </w:r>
      <w:proofErr w:type="spellEnd"/>
      <w:r>
        <w:t>(</w:t>
      </w:r>
      <w:proofErr w:type="gramEnd"/>
      <w:r>
        <w:t xml:space="preserve">) from </w:t>
      </w:r>
      <w:proofErr w:type="spellStart"/>
      <w:r w:rsidR="005F5C4C">
        <w:t>scran</w:t>
      </w:r>
      <w:proofErr w:type="spellEnd"/>
      <w:r w:rsidR="005F5C4C">
        <w:t xml:space="preserve"> (v1.20.1), with </w:t>
      </w:r>
      <w:proofErr w:type="spellStart"/>
      <w:r w:rsidR="005F5C4C" w:rsidRPr="005F5C4C">
        <w:t>density.weights</w:t>
      </w:r>
      <w:proofErr w:type="spellEnd"/>
      <w:r w:rsidR="005F5C4C" w:rsidRPr="005F5C4C">
        <w:t>=FALSE</w:t>
      </w:r>
      <w:r w:rsidR="005F5C4C">
        <w:t xml:space="preserve">, to model the </w:t>
      </w:r>
      <w:r w:rsidR="005F5C4C" w:rsidRPr="005F5C4C">
        <w:t>variance of the log-expression profiles</w:t>
      </w:r>
      <w:r w:rsidR="003A2ABD">
        <w:t xml:space="preserve">. Then selected </w:t>
      </w:r>
      <w:r>
        <w:t>top 15% highly variable genes (2107 HVGs)</w:t>
      </w:r>
    </w:p>
    <w:p w14:paraId="60D0C72A" w14:textId="77777777" w:rsidR="005F5C4C" w:rsidRDefault="005F5C4C" w:rsidP="000D5AC7">
      <w:pPr>
        <w:pStyle w:val="ListParagraph"/>
        <w:numPr>
          <w:ilvl w:val="0"/>
          <w:numId w:val="2"/>
        </w:numPr>
      </w:pPr>
      <w:r>
        <w:t>PCA linear dimensional reduction, keeping 25PCs for downstream analysis</w:t>
      </w:r>
    </w:p>
    <w:p w14:paraId="447576C4" w14:textId="77777777" w:rsidR="005F5C4C" w:rsidRDefault="00FF5494" w:rsidP="000D5AC7">
      <w:pPr>
        <w:pStyle w:val="ListParagraph"/>
        <w:numPr>
          <w:ilvl w:val="0"/>
          <w:numId w:val="2"/>
        </w:numPr>
      </w:pPr>
      <w:r>
        <w:t xml:space="preserve">Batch correction by mutual nearest neighbours, with </w:t>
      </w:r>
      <w:proofErr w:type="spellStart"/>
      <w:r>
        <w:t>fastMNN</w:t>
      </w:r>
      <w:proofErr w:type="spellEnd"/>
      <w:r>
        <w:t>() from Batchelor (v1.8.0)</w:t>
      </w:r>
    </w:p>
    <w:p w14:paraId="3FEDD5C6" w14:textId="181B6D8D" w:rsidR="00FF5494" w:rsidRDefault="00FF5494" w:rsidP="000D5AC7">
      <w:pPr>
        <w:pStyle w:val="ListParagraph"/>
        <w:numPr>
          <w:ilvl w:val="0"/>
          <w:numId w:val="2"/>
        </w:numPr>
      </w:pPr>
      <w:r>
        <w:t xml:space="preserve">Graph based clustering with </w:t>
      </w:r>
      <w:proofErr w:type="spellStart"/>
      <w:r>
        <w:t>clusterCells</w:t>
      </w:r>
      <w:proofErr w:type="spellEnd"/>
      <w:r>
        <w:t xml:space="preserve">() from </w:t>
      </w:r>
      <w:proofErr w:type="spellStart"/>
      <w:r>
        <w:t>scran</w:t>
      </w:r>
      <w:proofErr w:type="spellEnd"/>
      <w:r>
        <w:t xml:space="preserve"> (v1.20.1) with k= </w:t>
      </w:r>
      <w:r w:rsidR="00B5424A">
        <w:t>60</w:t>
      </w:r>
      <w:r w:rsidR="00EE1A60">
        <w:t xml:space="preserve"> - </w:t>
      </w:r>
      <w:r w:rsidR="00EE1A60">
        <w:t xml:space="preserve">To choose an optimal clustering resolution, a clustering tree was generated with the R package </w:t>
      </w:r>
      <w:proofErr w:type="spellStart"/>
      <w:r w:rsidR="00EE1A60">
        <w:t>clustree</w:t>
      </w:r>
      <w:proofErr w:type="spellEnd"/>
      <w:r w:rsidR="00EE1A60">
        <w:t xml:space="preserve"> which depicts the movement of cells across clusters as resolution is increased</w:t>
      </w:r>
    </w:p>
    <w:p w14:paraId="07D35056" w14:textId="4ED91ACF" w:rsidR="00B5424A" w:rsidRDefault="00B5424A" w:rsidP="000D5AC7">
      <w:pPr>
        <w:pStyle w:val="ListParagraph"/>
        <w:numPr>
          <w:ilvl w:val="0"/>
          <w:numId w:val="2"/>
        </w:numPr>
      </w:pPr>
      <w:r>
        <w:t xml:space="preserve">Subset for clusters with highest expression of Oligodendrocyte markers such as Plp1, </w:t>
      </w:r>
      <w:proofErr w:type="spellStart"/>
      <w:r>
        <w:t>Mog</w:t>
      </w:r>
      <w:proofErr w:type="spellEnd"/>
      <w:r>
        <w:t xml:space="preserve">, Mag and </w:t>
      </w:r>
      <w:proofErr w:type="spellStart"/>
      <w:r>
        <w:t>Mbp</w:t>
      </w:r>
      <w:proofErr w:type="spellEnd"/>
      <w:r>
        <w:t xml:space="preserve">; and </w:t>
      </w:r>
      <w:r w:rsidR="0074257F">
        <w:t xml:space="preserve">later also </w:t>
      </w:r>
      <w:proofErr w:type="spellStart"/>
      <w:r w:rsidR="0074257F">
        <w:t>subseted</w:t>
      </w:r>
      <w:proofErr w:type="spellEnd"/>
      <w:r w:rsidR="0074257F">
        <w:t xml:space="preserve"> for </w:t>
      </w:r>
      <w:r>
        <w:t xml:space="preserve">no expression of markers from other </w:t>
      </w:r>
      <w:proofErr w:type="spellStart"/>
      <w:r>
        <w:t>celltypes</w:t>
      </w:r>
      <w:proofErr w:type="spellEnd"/>
      <w:r>
        <w:t xml:space="preserve"> (such as astrocyte or  OPC markers)</w:t>
      </w:r>
    </w:p>
    <w:p w14:paraId="1D112A9C" w14:textId="60A4D24F" w:rsidR="00B5424A" w:rsidRDefault="000D5AC7" w:rsidP="000D5AC7">
      <w:pPr>
        <w:pStyle w:val="ListParagraph"/>
        <w:numPr>
          <w:ilvl w:val="0"/>
          <w:numId w:val="2"/>
        </w:numPr>
      </w:pPr>
      <w:r>
        <w:t xml:space="preserve">Redo all steps from </w:t>
      </w:r>
      <w:r w:rsidR="00FE1B6A">
        <w:t>2</w:t>
      </w:r>
      <w:r w:rsidR="00106A49">
        <w:t>-8</w:t>
      </w:r>
      <w:r w:rsidR="00FE1B6A">
        <w:t xml:space="preserve"> with the </w:t>
      </w:r>
      <w:proofErr w:type="spellStart"/>
      <w:r w:rsidR="00FE1B6A">
        <w:t>oligos</w:t>
      </w:r>
      <w:proofErr w:type="spellEnd"/>
      <w:r w:rsidR="00FE1B6A">
        <w:t xml:space="preserve"> only. </w:t>
      </w:r>
    </w:p>
    <w:p w14:paraId="0405D3D1" w14:textId="2879438C" w:rsidR="00FE1B6A" w:rsidRDefault="00FE1B6A" w:rsidP="00FE1B6A">
      <w:pPr>
        <w:ind w:left="360" w:firstLine="360"/>
      </w:pPr>
      <w:r>
        <w:t xml:space="preserve">2-3b) </w:t>
      </w:r>
      <w:r>
        <w:tab/>
      </w:r>
      <w:r w:rsidRPr="00C805D4">
        <w:t xml:space="preserve">thresholds kept the same except </w:t>
      </w:r>
      <w:proofErr w:type="spellStart"/>
      <w:r w:rsidRPr="00C805D4">
        <w:t>minum</w:t>
      </w:r>
      <w:proofErr w:type="spellEnd"/>
      <w:r w:rsidRPr="00C805D4">
        <w:t xml:space="preserve"> </w:t>
      </w:r>
      <w:proofErr w:type="spellStart"/>
      <w:r w:rsidRPr="00C805D4">
        <w:t>umi</w:t>
      </w:r>
      <w:proofErr w:type="spellEnd"/>
      <w:r w:rsidRPr="00C805D4">
        <w:t xml:space="preserve"> </w:t>
      </w:r>
      <w:r>
        <w:t xml:space="preserve">5000 </w:t>
      </w:r>
      <w:proofErr w:type="spellStart"/>
      <w:r>
        <w:t>umi</w:t>
      </w:r>
      <w:proofErr w:type="spellEnd"/>
      <w:r>
        <w:t xml:space="preserve"> counts and </w:t>
      </w:r>
      <w:proofErr w:type="spellStart"/>
      <w:r>
        <w:t>mt</w:t>
      </w:r>
      <w:proofErr w:type="spellEnd"/>
      <w:r>
        <w:t xml:space="preserve"> genes (10%)</w:t>
      </w:r>
    </w:p>
    <w:p w14:paraId="0651E965" w14:textId="410BC263" w:rsidR="00FE1B6A" w:rsidRDefault="00FE1B6A" w:rsidP="00FE1B6A">
      <w:pPr>
        <w:pStyle w:val="NormalWeb"/>
        <w:ind w:left="720" w:firstLine="720"/>
      </w:pPr>
      <w:proofErr w:type="gramStart"/>
      <w:r>
        <w:t>before</w:t>
      </w:r>
      <w:proofErr w:type="gramEnd"/>
      <w:r>
        <w:t xml:space="preserve"> filtering: 23155 genes 16358 cells</w:t>
      </w:r>
    </w:p>
    <w:p w14:paraId="0F737853" w14:textId="77777777" w:rsidR="00FE1B6A" w:rsidRDefault="00FE1B6A" w:rsidP="00FE1B6A">
      <w:pPr>
        <w:pStyle w:val="NormalWeb"/>
        <w:ind w:left="720" w:firstLine="720"/>
      </w:pPr>
      <w:proofErr w:type="gramStart"/>
      <w:r>
        <w:t>after</w:t>
      </w:r>
      <w:proofErr w:type="gramEnd"/>
      <w:r>
        <w:t xml:space="preserve"> filtering : 19506 genes 13583 cells</w:t>
      </w:r>
    </w:p>
    <w:p w14:paraId="0106D4C1" w14:textId="43516DB2" w:rsidR="00FE1B6A" w:rsidRDefault="00FE1B6A" w:rsidP="00FE1B6A">
      <w:r>
        <w:tab/>
        <w:t>4b) same</w:t>
      </w:r>
    </w:p>
    <w:p w14:paraId="29EEEC5A" w14:textId="25EA1337" w:rsidR="00FE1B6A" w:rsidRDefault="00FE1B6A" w:rsidP="00FE1B6A">
      <w:pPr>
        <w:ind w:firstLine="720"/>
      </w:pPr>
      <w:r>
        <w:t>5b) 1374 HVG</w:t>
      </w:r>
    </w:p>
    <w:p w14:paraId="1FEFFEBF" w14:textId="709FAF70" w:rsidR="00FE1B6A" w:rsidRDefault="00FE1B6A" w:rsidP="00FE1B6A">
      <w:pPr>
        <w:ind w:firstLine="720"/>
      </w:pPr>
      <w:r>
        <w:t>6-7b) same</w:t>
      </w:r>
    </w:p>
    <w:p w14:paraId="391A3E38" w14:textId="3556BD30" w:rsidR="00FE1B6A" w:rsidRDefault="00106A49" w:rsidP="00FE1B6A">
      <w:pPr>
        <w:ind w:firstLine="720"/>
      </w:pPr>
      <w:r>
        <w:t>8</w:t>
      </w:r>
      <w:r w:rsidR="00FE1B6A">
        <w:t xml:space="preserve">b) </w:t>
      </w:r>
      <w:r>
        <w:t xml:space="preserve">k=100, merging clusters </w:t>
      </w:r>
      <w:r w:rsidR="00130E04">
        <w:t xml:space="preserve">6-2 and 4-5 </w:t>
      </w:r>
      <w:r>
        <w:t>to obtain a total of 4 clusters</w:t>
      </w:r>
    </w:p>
    <w:p w14:paraId="5EA32FA9" w14:textId="1D2676D6" w:rsidR="00106A49" w:rsidRDefault="00106A49" w:rsidP="00C82A71">
      <w:pPr>
        <w:pStyle w:val="ListParagraph"/>
        <w:numPr>
          <w:ilvl w:val="0"/>
          <w:numId w:val="2"/>
        </w:numPr>
      </w:pPr>
      <w:r>
        <w:lastRenderedPageBreak/>
        <w:t xml:space="preserve">Differential expression between cluster 1 (KO specific) and the mean expression of all other cells with </w:t>
      </w:r>
      <w:proofErr w:type="spellStart"/>
      <w:r w:rsidR="00C82A71">
        <w:t>FindMarkers</w:t>
      </w:r>
      <w:proofErr w:type="spellEnd"/>
      <w:r w:rsidR="00C82A71">
        <w:t>() from Seurat (v</w:t>
      </w:r>
      <w:r w:rsidR="00C82A71" w:rsidRPr="00C82A71">
        <w:t>4.1.0</w:t>
      </w:r>
      <w:r w:rsidR="00C82A71">
        <w:t>).</w:t>
      </w:r>
      <w:r w:rsidR="003F6FC5">
        <w:t>(supplementary file)</w:t>
      </w:r>
    </w:p>
    <w:p w14:paraId="67A9A2EB" w14:textId="71DBED88" w:rsidR="00B41F90" w:rsidRDefault="00B41F90" w:rsidP="00B41F90">
      <w:pPr>
        <w:pStyle w:val="ListParagraph"/>
      </w:pPr>
    </w:p>
    <w:p w14:paraId="02B9A81E" w14:textId="282B412A" w:rsidR="00B41F90" w:rsidRPr="00B41F90" w:rsidRDefault="00B41F90" w:rsidP="00B41F90">
      <w:pPr>
        <w:pStyle w:val="HTMLPreformatted"/>
      </w:pPr>
      <w:r w:rsidRPr="00B41F90">
        <w:t>R version 4.1.1 (2021-08-10)</w:t>
      </w:r>
    </w:p>
    <w:p w14:paraId="277325B2" w14:textId="4E34137E" w:rsidR="00B41F90" w:rsidRDefault="00B41F90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1F90">
        <w:rPr>
          <w:rFonts w:ascii="Courier New" w:eastAsia="Times New Roman" w:hAnsi="Courier New" w:cs="Courier New"/>
          <w:sz w:val="20"/>
          <w:szCs w:val="20"/>
          <w:lang w:eastAsia="en-GB"/>
        </w:rPr>
        <w:t>Running under: Windows 10 x64 (build 19041)</w:t>
      </w:r>
    </w:p>
    <w:p w14:paraId="3EDCAFBA" w14:textId="334E3C13" w:rsidR="009E6706" w:rsidRDefault="009E6706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18E427" w14:textId="10BD7E81" w:rsidR="009E6706" w:rsidRDefault="009E6706" w:rsidP="009E6706">
      <w:pPr>
        <w:pStyle w:val="ListParagraph"/>
        <w:rPr>
          <w:sz w:val="18"/>
        </w:rPr>
      </w:pPr>
      <w:r>
        <w:rPr>
          <w:sz w:val="18"/>
        </w:rPr>
        <w:t xml:space="preserve">Others: </w:t>
      </w:r>
      <w:hyperlink r:id="rId8" w:history="1">
        <w:r w:rsidRPr="00962782">
          <w:rPr>
            <w:rStyle w:val="Hyperlink"/>
            <w:sz w:val="18"/>
          </w:rPr>
          <w:t>https://www.nature.com/articles/s41467-022-29824-1#Sec9</w:t>
        </w:r>
      </w:hyperlink>
      <w:r>
        <w:rPr>
          <w:sz w:val="18"/>
        </w:rPr>
        <w:t xml:space="preserve"> 351 words, </w:t>
      </w:r>
      <w:r>
        <w:rPr>
          <w:sz w:val="18"/>
        </w:rPr>
        <w:t xml:space="preserve">- this is the more bio one, should probably aim for that. </w:t>
      </w:r>
    </w:p>
    <w:p w14:paraId="19F57573" w14:textId="77777777" w:rsidR="009E6706" w:rsidRDefault="009E6706" w:rsidP="009E6706">
      <w:pPr>
        <w:pStyle w:val="ListParagraph"/>
        <w:rPr>
          <w:sz w:val="18"/>
        </w:rPr>
      </w:pPr>
      <w:hyperlink r:id="rId9" w:history="1">
        <w:r w:rsidRPr="00962782">
          <w:rPr>
            <w:rStyle w:val="Hyperlink"/>
            <w:sz w:val="18"/>
          </w:rPr>
          <w:t>https://www.nature.com/articles/s41593-022-01022-8#Sec11</w:t>
        </w:r>
      </w:hyperlink>
      <w:r>
        <w:rPr>
          <w:sz w:val="18"/>
        </w:rPr>
        <w:t xml:space="preserve"> 1140 words,  </w:t>
      </w:r>
    </w:p>
    <w:p w14:paraId="78A788FA" w14:textId="13D14CEF" w:rsidR="009E6706" w:rsidRDefault="009E6706" w:rsidP="009E6706">
      <w:pPr>
        <w:pStyle w:val="ListParagraph"/>
        <w:rPr>
          <w:sz w:val="18"/>
        </w:rPr>
      </w:pPr>
      <w:hyperlink r:id="rId10" w:history="1">
        <w:r w:rsidRPr="00962782">
          <w:rPr>
            <w:rStyle w:val="Hyperlink"/>
            <w:sz w:val="18"/>
          </w:rPr>
          <w:t>https://www.nature.com/articles/s41593-019-0491-3#Sec12</w:t>
        </w:r>
      </w:hyperlink>
      <w:r>
        <w:rPr>
          <w:sz w:val="18"/>
        </w:rPr>
        <w:t xml:space="preserve"> 911 words. </w:t>
      </w:r>
    </w:p>
    <w:p w14:paraId="5F812638" w14:textId="744DA074" w:rsidR="00EE1A60" w:rsidRPr="00062202" w:rsidRDefault="00EE1A60" w:rsidP="009E6706">
      <w:pPr>
        <w:pStyle w:val="ListParagraph"/>
        <w:rPr>
          <w:sz w:val="18"/>
        </w:rPr>
      </w:pPr>
      <w:hyperlink r:id="rId11" w:history="1">
        <w:r w:rsidRPr="00962782">
          <w:rPr>
            <w:rStyle w:val="Hyperlink"/>
            <w:sz w:val="18"/>
          </w:rPr>
          <w:t>https://www.nature.com/articles/s41467-022-29747-x#Sec8</w:t>
        </w:r>
      </w:hyperlink>
      <w:r>
        <w:rPr>
          <w:sz w:val="18"/>
        </w:rPr>
        <w:t xml:space="preserve"> 804 words</w:t>
      </w:r>
    </w:p>
    <w:p w14:paraId="5B638602" w14:textId="77777777" w:rsidR="009E6706" w:rsidRPr="00B41F90" w:rsidRDefault="009E6706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A7ADB5" w14:textId="77777777" w:rsidR="00B41F90" w:rsidRPr="00B41F90" w:rsidRDefault="00B41F90" w:rsidP="00B4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2771A9" w14:textId="2FCDC371" w:rsidR="00AE1DA8" w:rsidRDefault="00EE1A60" w:rsidP="00062202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References</w:t>
      </w:r>
    </w:p>
    <w:p w14:paraId="03CF80A6" w14:textId="4F08A22A" w:rsidR="00EE1A60" w:rsidRDefault="00EE1A60" w:rsidP="00062202">
      <w:pPr>
        <w:ind w:left="360"/>
        <w:rPr>
          <w:rFonts w:cstheme="minorHAnsi"/>
          <w:sz w:val="24"/>
        </w:rPr>
      </w:pPr>
      <w:hyperlink r:id="rId12" w:history="1">
        <w:r w:rsidRPr="00962782">
          <w:rPr>
            <w:rStyle w:val="Hyperlink"/>
            <w:rFonts w:cstheme="minorHAnsi"/>
            <w:sz w:val="24"/>
          </w:rPr>
          <w:t>https://arxiv.org/abs/1802.03426</w:t>
        </w:r>
      </w:hyperlink>
      <w:r>
        <w:rPr>
          <w:rFonts w:cstheme="minorHAnsi"/>
          <w:sz w:val="24"/>
        </w:rPr>
        <w:t xml:space="preserve"> UMAP</w:t>
      </w:r>
    </w:p>
    <w:p w14:paraId="1941FF19" w14:textId="6FCC7F3A" w:rsidR="00EE1A60" w:rsidRDefault="00EE1A60" w:rsidP="00062202">
      <w:pPr>
        <w:ind w:left="360"/>
        <w:rPr>
          <w:rStyle w:val="Hyperlink"/>
        </w:rPr>
      </w:pPr>
      <w:proofErr w:type="spellStart"/>
      <w:proofErr w:type="gramStart"/>
      <w:r>
        <w:rPr>
          <w:rStyle w:val="doi"/>
        </w:rPr>
        <w:t>doi</w:t>
      </w:r>
      <w:proofErr w:type="spellEnd"/>
      <w:proofErr w:type="gramEnd"/>
      <w:r>
        <w:rPr>
          <w:rStyle w:val="doi"/>
        </w:rPr>
        <w:t>: </w:t>
      </w:r>
      <w:hyperlink r:id="rId13" w:tgtFrame="_blank" w:history="1">
        <w:r>
          <w:rPr>
            <w:rStyle w:val="Hyperlink"/>
          </w:rPr>
          <w:t>10.1186/s13059-016-0947-7</w:t>
        </w:r>
      </w:hyperlink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scran</w:t>
      </w:r>
      <w:proofErr w:type="spellEnd"/>
    </w:p>
    <w:p w14:paraId="1339CB6F" w14:textId="5638F1FA" w:rsidR="000305C3" w:rsidRPr="00062202" w:rsidRDefault="000305C3" w:rsidP="00062202">
      <w:pPr>
        <w:ind w:left="360"/>
        <w:rPr>
          <w:rFonts w:cstheme="minorHAnsi"/>
          <w:sz w:val="24"/>
        </w:rPr>
      </w:pP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hyperlink r:id="rId14" w:history="1">
        <w:r>
          <w:rPr>
            <w:rStyle w:val="Hyperlink"/>
          </w:rPr>
          <w:t>10.1093/bioinformatics/btw777</w:t>
        </w:r>
      </w:hyperlink>
      <w:r>
        <w:t>.</w:t>
      </w:r>
      <w:r>
        <w:t xml:space="preserve"> </w:t>
      </w:r>
      <w:proofErr w:type="spellStart"/>
      <w:proofErr w:type="gramStart"/>
      <w:r>
        <w:t>scater</w:t>
      </w:r>
      <w:proofErr w:type="spellEnd"/>
      <w:proofErr w:type="gramEnd"/>
    </w:p>
    <w:sectPr w:rsidR="000305C3" w:rsidRPr="0006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ESTARD CUCHE Nadine" w:date="2022-05-04T15:53:00Z" w:initials="BCN">
    <w:p w14:paraId="0B058DA8" w14:textId="77777777" w:rsidR="00D71B24" w:rsidRDefault="00D71B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doi"/>
        </w:rPr>
        <w:t>doi</w:t>
      </w:r>
      <w:proofErr w:type="spellEnd"/>
      <w:proofErr w:type="gramEnd"/>
      <w:r>
        <w:rPr>
          <w:rStyle w:val="doi"/>
        </w:rPr>
        <w:t>: </w:t>
      </w:r>
      <w:hyperlink r:id="rId1" w:tgtFrame="_blank" w:history="1">
        <w:r>
          <w:rPr>
            <w:rStyle w:val="Hyperlink"/>
          </w:rPr>
          <w:t>10.1186/s13059-016-0947-7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058D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129"/>
    <w:multiLevelType w:val="hybridMultilevel"/>
    <w:tmpl w:val="62DC1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27A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7075"/>
    <w:multiLevelType w:val="hybridMultilevel"/>
    <w:tmpl w:val="57C493C4"/>
    <w:lvl w:ilvl="0" w:tplc="627A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7F11"/>
    <w:multiLevelType w:val="hybridMultilevel"/>
    <w:tmpl w:val="12E075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STARD CUCHE Nadine">
    <w15:presenceInfo w15:providerId="AD" w15:userId="S-1-5-21-861567501-1417001333-682003330-828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CE"/>
    <w:rsid w:val="000305C3"/>
    <w:rsid w:val="00062202"/>
    <w:rsid w:val="000732CB"/>
    <w:rsid w:val="000D5AC7"/>
    <w:rsid w:val="00106A49"/>
    <w:rsid w:val="00130E04"/>
    <w:rsid w:val="001F1E33"/>
    <w:rsid w:val="002F2643"/>
    <w:rsid w:val="00313C0A"/>
    <w:rsid w:val="0035303D"/>
    <w:rsid w:val="00354FA8"/>
    <w:rsid w:val="0038492A"/>
    <w:rsid w:val="00390F30"/>
    <w:rsid w:val="003A2ABD"/>
    <w:rsid w:val="003D2CC4"/>
    <w:rsid w:val="003F6FC5"/>
    <w:rsid w:val="00504007"/>
    <w:rsid w:val="0055429C"/>
    <w:rsid w:val="00560171"/>
    <w:rsid w:val="005F5C4C"/>
    <w:rsid w:val="0061119C"/>
    <w:rsid w:val="0065107E"/>
    <w:rsid w:val="0074257F"/>
    <w:rsid w:val="00746968"/>
    <w:rsid w:val="00797E3B"/>
    <w:rsid w:val="009E6706"/>
    <w:rsid w:val="00A04EBC"/>
    <w:rsid w:val="00AB26BB"/>
    <w:rsid w:val="00AE1DA8"/>
    <w:rsid w:val="00B31497"/>
    <w:rsid w:val="00B41F90"/>
    <w:rsid w:val="00B5424A"/>
    <w:rsid w:val="00C805D4"/>
    <w:rsid w:val="00C82A71"/>
    <w:rsid w:val="00D71B24"/>
    <w:rsid w:val="00EC12CE"/>
    <w:rsid w:val="00EE1A60"/>
    <w:rsid w:val="00F72DD9"/>
    <w:rsid w:val="00FB252E"/>
    <w:rsid w:val="00FE1B6A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EFEE"/>
  <w15:chartTrackingRefBased/>
  <w15:docId w15:val="{1B3E7FBC-5F5A-4B19-AB33-6CFDDF6E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1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0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107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1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24"/>
    <w:rPr>
      <w:rFonts w:ascii="Segoe UI" w:hAnsi="Segoe UI" w:cs="Segoe UI"/>
      <w:sz w:val="18"/>
      <w:szCs w:val="18"/>
    </w:rPr>
  </w:style>
  <w:style w:type="character" w:customStyle="1" w:styleId="doi">
    <w:name w:val="doi"/>
    <w:basedOn w:val="DefaultParagraphFont"/>
    <w:rsid w:val="00D71B24"/>
  </w:style>
  <w:style w:type="character" w:styleId="Hyperlink">
    <w:name w:val="Hyperlink"/>
    <w:basedOn w:val="DefaultParagraphFont"/>
    <w:uiPriority w:val="99"/>
    <w:unhideWhenUsed/>
    <w:rsid w:val="00D71B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2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2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220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x.doi.org/10.1186%2Fs13059-016-0947-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2-29824-1#Sec9" TargetMode="External"/><Relationship Id="rId13" Type="http://schemas.openxmlformats.org/officeDocument/2006/relationships/hyperlink" Target="https://dx.doi.org/10.1186%2Fs13059-016-0947-7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arxiv.org/abs/1802.0342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nature.com/articles/s41467-022-29747-x#Sec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s41593-019-0491-3#Sec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3-022-01022-8#Sec11" TargetMode="External"/><Relationship Id="rId14" Type="http://schemas.openxmlformats.org/officeDocument/2006/relationships/hyperlink" Target="https://doi.org/10.1093/bioinformatics/btw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E6C8-7A25-4FFA-AE66-FEF918F2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BESTARD CUCHE Nadine</dc:creator>
  <cp:keywords/>
  <dc:description/>
  <cp:lastModifiedBy>BESTARD CUCHE Nadine</cp:lastModifiedBy>
  <cp:revision>21</cp:revision>
  <dcterms:created xsi:type="dcterms:W3CDTF">2022-05-04T14:27:00Z</dcterms:created>
  <dcterms:modified xsi:type="dcterms:W3CDTF">2022-05-05T10:43:00Z</dcterms:modified>
</cp:coreProperties>
</file>