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Botswana,2017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3/17/23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'png' was built under R version 4.2.2</w:t>
      </w:r>
    </w:p>
    <w:bookmarkStart w:id="22" w:name="introduction"/>
    <w:p>
      <w:pPr>
        <w:pStyle w:val="Heading1"/>
      </w:pPr>
      <w:r>
        <w:t xml:space="preserve">1. Introduction</w:t>
      </w:r>
    </w:p>
    <w:bookmarkStart w:id="21" w:name="general-background-information"/>
    <w:p>
      <w:pPr>
        <w:pStyle w:val="Heading2"/>
      </w:pPr>
      <w:r>
        <w:t xml:space="preserve">1.1 General Background Information</w:t>
      </w:r>
    </w:p>
    <w:p>
      <w:pPr>
        <w:pStyle w:val="FirstParagraph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while the smoking prevalence might be low, not much</w:t>
      </w:r>
      <w:r>
        <w:t xml:space="preserve"> </w:t>
      </w:r>
      <w:r>
        <w:t xml:space="preserve">has been said about smokers nicotine dependence in the region.</w:t>
      </w:r>
      <w:r>
        <w:t xml:space="preserve"> </w:t>
      </w:r>
      <w:r>
        <w:t xml:space="preserve">Understanding nicotine dependence among smokers provides an opportunity</w:t>
      </w:r>
      <w:r>
        <w:t xml:space="preserve"> </w:t>
      </w:r>
      <w:r>
        <w:t xml:space="preserve">for a targeted intervention strategies that are more efficient and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0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 and other factors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p>
      <w:pPr>
        <w:pStyle w:val="FirstParagraph"/>
      </w:pPr>
      <w:r>
        <w:t xml:space="preserve">To cite other work (important everywhere, but likely happens first in</w:t>
      </w:r>
      <w:r>
        <w:t xml:space="preserve"> </w:t>
      </w:r>
      <w:r>
        <w:t xml:space="preserve">introduction), make sure your references are in the bibtex file</w:t>
      </w:r>
      <w:r>
        <w:t xml:space="preserve"> </w:t>
      </w:r>
      <w:r>
        <w:t xml:space="preserve">specified in the YAML header above (here</w:t>
      </w:r>
      <w:r>
        <w:t xml:space="preserve"> </w:t>
      </w:r>
      <w:r>
        <w:rPr>
          <w:rStyle w:val="VerbatimChar"/>
        </w:rPr>
        <w:t xml:space="preserve">dataanalysis_template_references.bib</w:t>
      </w:r>
      <w:r>
        <w:t xml:space="preserve">) and have the right bibtex key.</w:t>
      </w:r>
      <w:r>
        <w:t xml:space="preserve"> </w:t>
      </w:r>
      <w:r>
        <w:t xml:space="preserve">Then you can include like this:</w:t>
      </w:r>
    </w:p>
    <w:p>
      <w:pPr>
        <w:pStyle w:val="BodyText"/>
      </w:pPr>
      <w:r>
        <w:t xml:space="preserve">Examples of reproducible research projects can for instance be found in</w:t>
      </w:r>
      <w:r>
        <w:t xml:space="preserve"> </w:t>
      </w:r>
      <w:r>
        <w:t xml:space="preserve">(McKay, Ebell, Billings, et al., 2020; McKay, Ebell, Dale, Shen, &amp; Handel, 2020)</w:t>
      </w:r>
    </w:p>
    <w:p>
      <w:r>
        <w:br w:type="page"/>
      </w:r>
    </w:p>
    <w:bookmarkEnd w:id="21"/>
    <w:bookmarkEnd w:id="22"/>
    <w:bookmarkStart w:id="30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rPr>
          <w:iCs/>
          <w:i/>
        </w:rPr>
        <w:t xml:space="preserve">Describe your methods. That should describe the data, the cleaning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processes, and the analysis approaches. You might want to provide a</w:t>
      </w:r>
      <w:r>
        <w:rPr>
          <w:iCs/>
          <w:i/>
        </w:rPr>
        <w:t xml:space="preserve"> </w:t>
      </w:r>
      <w:r>
        <w:rPr>
          <w:iCs/>
          <w:i/>
        </w:rPr>
        <w:t xml:space="preserve">shorter description here and all the details in the supplement.</w:t>
      </w:r>
    </w:p>
    <w:p>
      <w:pPr>
        <w:pStyle w:val="BodyText"/>
      </w:pPr>
      <w:r>
        <w:t xml:space="preserve">This study will conduct a secondary data analysis using the Global Adult</w:t>
      </w:r>
      <w:r>
        <w:t xml:space="preserve"> </w:t>
      </w:r>
      <w:r>
        <w:t xml:space="preserve">Tobacco Survey (GATS) Botswana as described above. The survey data</w:t>
      </w:r>
      <w:r>
        <w:t xml:space="preserve"> </w:t>
      </w:r>
      <w:r>
        <w:t xml:space="preserve">collection was completed in 2017. The sample design is a multi-stage,</w:t>
      </w:r>
      <w:r>
        <w:t xml:space="preserve"> </w:t>
      </w:r>
      <w:r>
        <w:t xml:space="preserve">geographically clustered probability sample design to produce nationally</w:t>
      </w:r>
      <w:r>
        <w:t xml:space="preserve"> </w:t>
      </w:r>
      <w:r>
        <w:t xml:space="preserve">representative data. First, households are randomly selected, then one</w:t>
      </w:r>
      <w:r>
        <w:t xml:space="preserve"> </w:t>
      </w:r>
      <w:r>
        <w:t xml:space="preserve">individual is randomly chosen from each selected household to</w:t>
      </w:r>
      <w:r>
        <w:t xml:space="preserve"> </w:t>
      </w:r>
      <w:r>
        <w:t xml:space="preserve">participate in the survey. The random selection of households and</w:t>
      </w:r>
      <w:r>
        <w:t xml:space="preserve"> </w:t>
      </w:r>
      <w:r>
        <w:t xml:space="preserve">participants allows for an unbiased, randomly selected, and nationally</w:t>
      </w:r>
      <w:r>
        <w:t xml:space="preserve"> </w:t>
      </w:r>
      <w:r>
        <w:t xml:space="preserve">representative sample of the larger population. The cluster sampling</w:t>
      </w:r>
      <w:r>
        <w:t xml:space="preserve"> </w:t>
      </w:r>
      <w:r>
        <w:t xml:space="preserve">allows representation in gender and urbanicity. More details on the</w:t>
      </w:r>
      <w:r>
        <w:t xml:space="preserve"> </w:t>
      </w:r>
      <w:r>
        <w:t xml:space="preserve">Global Adult Tobacco Survey implementation process can be found</w:t>
      </w:r>
      <w:r>
        <w:t xml:space="preserve"> </w:t>
      </w:r>
      <w:r>
        <w:t xml:space="preserve">elsewhere (</w:t>
      </w:r>
      <w:hyperlink r:id="rId23">
        <w:r>
          <w:rPr>
            <w:rStyle w:val="Hyperlink"/>
          </w:rPr>
          <w:t xml:space="preserve">GATS Implementation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</w:t>
        </w:r>
      </w:hyperlink>
      <w:r>
        <w:t xml:space="preserve">).</w:t>
      </w:r>
    </w:p>
    <w:p>
      <w:pPr>
        <w:pStyle w:val="BodyText"/>
      </w:pPr>
      <w:r>
        <w:t xml:space="preserve">A total of 608 variables covering topics of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 were</w:t>
      </w:r>
      <w:r>
        <w:t xml:space="preserve"> </w:t>
      </w:r>
      <w:r>
        <w:t xml:space="preserve">collected in this survey. While the outcome measure of interest</w:t>
      </w:r>
      <w:r>
        <w:t xml:space="preserve"> </w:t>
      </w:r>
      <w:r>
        <w:t xml:space="preserve">“</w:t>
      </w:r>
      <w:r>
        <w:t xml:space="preserve">Nicotine dependence</w:t>
      </w:r>
      <w:r>
        <w:t xml:space="preserve">”</w:t>
      </w:r>
      <w:r>
        <w:t xml:space="preserve"> </w:t>
      </w:r>
      <w:r>
        <w:t xml:space="preserve">is not directly collected, the measure for</w:t>
      </w:r>
      <w:r>
        <w:t xml:space="preserve"> </w:t>
      </w:r>
      <w:r>
        <w:t xml:space="preserve">nicotine dependence, also known as the Heavy Smoking Index (HSI), will</w:t>
      </w:r>
      <w:r>
        <w:t xml:space="preserve"> </w:t>
      </w:r>
      <w:r>
        <w:t xml:space="preserve">be calculated as a score using two question items from the tobacco</w:t>
      </w:r>
      <w:r>
        <w:t xml:space="preserve"> </w:t>
      </w:r>
      <w:r>
        <w:t xml:space="preserve">smoking section on the survey questionnaire (</w:t>
      </w:r>
      <w:hyperlink r:id="rId24">
        <w:r>
          <w:rPr>
            <w:rStyle w:val="Hyperlink"/>
          </w:rPr>
          <w:t xml:space="preserve">Heaviness of Smoking 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| 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will be categorized into low addiction</w:t>
      </w:r>
      <w:r>
        <w:t xml:space="preserve"> </w:t>
      </w:r>
      <w:r>
        <w:t xml:space="preserve">(score 0-2), medium addiction (score 3-4), high addiction (5-6).</w:t>
      </w:r>
    </w:p>
    <w:bookmarkStart w:id="28" w:name="data-import-and-cleaning"/>
    <w:p>
      <w:pPr>
        <w:pStyle w:val="Heading2"/>
      </w:pPr>
      <w:r>
        <w:t xml:space="preserve">2.1 Data import and cleaning</w:t>
      </w:r>
    </w:p>
    <w:p>
      <w:pPr>
        <w:pStyle w:val="FirstParagraph"/>
      </w:pPr>
      <w:r>
        <w:t xml:space="preserve">An SPSS data file was</w:t>
      </w:r>
      <w:r>
        <w:t xml:space="preserve"> </w:t>
      </w:r>
      <w:hyperlink r:id="rId20">
        <w:r>
          <w:rPr>
            <w:rStyle w:val="Hyperlink"/>
          </w:rPr>
          <w:t xml:space="preserve">downloaded from GTSS Info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imported into R. The code for importing and cleaning the dataset is</w:t>
      </w:r>
      <w:r>
        <w:t xml:space="preserve"> </w:t>
      </w:r>
      <w:r>
        <w:t xml:space="preserve">documented in the R script file titled</w:t>
      </w:r>
      <w:r>
        <w:t xml:space="preserve"> </w:t>
      </w:r>
      <w:r>
        <w:t xml:space="preserve">“</w:t>
      </w:r>
      <w:r>
        <w:t xml:space="preserve">processingcode.R</w:t>
      </w:r>
      <w:r>
        <w:t xml:space="preserve">”</w:t>
      </w:r>
      <w:r>
        <w:t xml:space="preserve">. The raw</w:t>
      </w:r>
      <w:r>
        <w:t xml:space="preserve"> </w:t>
      </w:r>
      <w:r>
        <w:t xml:space="preserve">dataset contained 4643 observations and 608 variables, of which 591</w:t>
      </w:r>
      <w:r>
        <w:t xml:space="preserve"> </w:t>
      </w:r>
      <w:r>
        <w:t xml:space="preserve">variables were filtered out. Only 17 variables were considered for</w:t>
      </w:r>
      <w:r>
        <w:t xml:space="preserve"> </w:t>
      </w:r>
      <w:r>
        <w:t xml:space="preserve">further examination.The variables of interest included</w:t>
      </w:r>
      <w:r>
        <w:t xml:space="preserve"> </w:t>
      </w:r>
      <w:r>
        <w:t xml:space="preserve">socio-demographics, smoking status, smoking behaviors, cessation and</w:t>
      </w:r>
      <w:r>
        <w:t xml:space="preserve"> </w:t>
      </w:r>
      <w:r>
        <w:t xml:space="preserve">media exposure. The 18th variable was computed by summing two variables</w:t>
      </w:r>
      <w:r>
        <w:t xml:space="preserve"> </w:t>
      </w:r>
      <w:r>
        <w:t xml:space="preserve">(B01 + B07) to create the Heavy Smoking Index (HSI) Score, a proxy for</w:t>
      </w:r>
      <w:r>
        <w:t xml:space="preserve"> </w:t>
      </w:r>
      <w:r>
        <w:t xml:space="preserve">examining nicotine dependence. The number of observations was further</w:t>
      </w:r>
      <w:r>
        <w:t xml:space="preserve"> </w:t>
      </w:r>
      <w:r>
        <w:t xml:space="preserve">reduced by including only daily and less than daily smokers leaving a</w:t>
      </w:r>
      <w:r>
        <w:t xml:space="preserve"> </w:t>
      </w:r>
      <w:r>
        <w:t xml:space="preserve">total of 631 observations. The dataset was examined for outliers,</w:t>
      </w:r>
      <w:r>
        <w:t xml:space="preserve"> </w:t>
      </w:r>
      <w:r>
        <w:t xml:space="preserve">distribution, class appropriation. Recatagorization of response options</w:t>
      </w:r>
      <w:r>
        <w:t xml:space="preserve"> </w:t>
      </w:r>
      <w:r>
        <w:t xml:space="preserve">was conducted when appropriate. After the removal of missing and outlier</w:t>
      </w:r>
      <w:r>
        <w:t xml:space="preserve"> </w:t>
      </w:r>
      <w:r>
        <w:t xml:space="preserve">values, a total of 416 observations and 8 variables were saved for data</w:t>
      </w:r>
      <w:r>
        <w:t xml:space="preserve"> </w:t>
      </w:r>
      <w:r>
        <w:t xml:space="preserve">exploration.</w:t>
      </w:r>
    </w:p>
    <w:p>
      <w:pPr>
        <w:pStyle w:val="BodyText"/>
      </w:pPr>
      <w:r>
        <w:drawing>
          <wp:inline>
            <wp:extent cx="3267075" cy="270806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aste-89A08E0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0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—- exploredata ——–</w:t>
      </w:r>
    </w:p>
    <w:bookmarkEnd w:id="28"/>
    <w:bookmarkStart w:id="29" w:name="statistical-analysis"/>
    <w:p>
      <w:pPr>
        <w:pStyle w:val="Heading2"/>
      </w:pPr>
      <w:r>
        <w:t xml:space="preserve">2.2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p>
      <w:r>
        <w:br w:type="page"/>
      </w:r>
    </w:p>
    <w:bookmarkEnd w:id="29"/>
    <w:bookmarkEnd w:id="30"/>
    <w:bookmarkStart w:id="49" w:name="results"/>
    <w:p>
      <w:pPr>
        <w:pStyle w:val="Heading1"/>
      </w:pPr>
      <w:r>
        <w:t xml:space="preserve">3. Results</w:t>
      </w:r>
    </w:p>
    <w:bookmarkStart w:id="46" w:name="exploratorydescriptive-analysis"/>
    <w:p>
      <w:pPr>
        <w:pStyle w:val="Heading2"/>
      </w:pPr>
      <w:r>
        <w:t xml:space="preserve">3.1 Exploratory/Descriptive analysis</w:t>
      </w:r>
    </w:p>
    <w:p>
      <w:pPr>
        <w:pStyle w:val="FirstParagraph"/>
      </w:pPr>
      <w:r>
        <w:t xml:space="preserve">In this sample of smokers, a higher proportion of smokers who completed</w:t>
      </w:r>
      <w:r>
        <w:t xml:space="preserve"> </w:t>
      </w:r>
      <w:r>
        <w:t xml:space="preserve">secondary education were categorized in all three addiction levels.</w:t>
      </w:r>
      <w:r>
        <w:t xml:space="preserve"> </w:t>
      </w:r>
      <w:r>
        <w:t xml:space="preserve">Married individuals with Higher Wealth level were also categorized in</w:t>
      </w:r>
      <w:r>
        <w:t xml:space="preserve"> </w:t>
      </w:r>
      <w:r>
        <w:t xml:space="preserve">different level the highest proportion being under high addiction. In</w:t>
      </w:r>
      <w:r>
        <w:t xml:space="preserve"> </w:t>
      </w:r>
      <w:r>
        <w:t xml:space="preserve">all three categories of HSI, participants of rural residence were larger</w:t>
      </w:r>
      <w:r>
        <w:t xml:space="preserve"> </w:t>
      </w:r>
      <w:r>
        <w:t xml:space="preserve">in proportion than urban residents. All codes related to data</w:t>
      </w:r>
      <w:r>
        <w:t xml:space="preserve"> </w:t>
      </w:r>
      <w:r>
        <w:t xml:space="preserve">exploration are saved under code/analysis_code with a file name of</w:t>
      </w:r>
      <w:r>
        <w:t xml:space="preserve"> </w:t>
      </w:r>
      <w:r>
        <w:t xml:space="preserve">exploratorycodeR.R. All tables and figures listed below are saved under</w:t>
      </w:r>
      <w:r>
        <w:t xml:space="preserve"> </w:t>
      </w:r>
      <w:r>
        <w:t xml:space="preserve">results folder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figure1?</w:t>
      </w:r>
      <w:r>
        <w:t xml:space="preserve">)</w:t>
      </w:r>
      <w:r>
        <w:t xml:space="preserve"> </w:t>
      </w:r>
      <w:r>
        <w:t xml:space="preserve">shows a boxplot showing HSI Group mean by age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566209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66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Age.</w:t>
            </w:r>
          </w:p>
        </w:tc>
      </w:tr>
    </w:tbl>
    <w:p>
      <w:pPr>
        <w:pStyle w:val="BodyText"/>
      </w:pPr>
      <w:r>
        <w:t xml:space="preserve">(</w:t>
      </w:r>
      <w:r>
        <w:rPr>
          <w:bCs/>
          <w:b/>
        </w:rPr>
        <w:t xml:space="preserve">figure2?</w:t>
      </w:r>
      <w:r>
        <w:t xml:space="preserve">)</w:t>
      </w:r>
      <w:r>
        <w:t xml:space="preserve"> </w:t>
      </w:r>
      <w:r>
        <w:t xml:space="preserve">shows a boxplot showing HSI Group mean age of smoking initiation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566209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2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66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 of smoking Initiation.</w:t>
            </w:r>
          </w:p>
        </w:tc>
      </w:tr>
    </w:tbl>
    <w:p>
      <w:pPr>
        <w:pStyle w:val="BodyText"/>
      </w:pPr>
      <w:r>
        <w:t xml:space="preserve">(</w:t>
      </w:r>
      <w:r>
        <w:rPr>
          <w:bCs/>
          <w:b/>
        </w:rPr>
        <w:t xml:space="preserve">figure3?</w:t>
      </w:r>
      <w:r>
        <w:t xml:space="preserve">)</w:t>
      </w:r>
      <w:r>
        <w:t xml:space="preserve"> </w:t>
      </w:r>
      <w:r>
        <w:t xml:space="preserve">shows HSI and Gender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566678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3_HSI%20and%20Gender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66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and Gender.</w:t>
            </w:r>
          </w:p>
        </w:tc>
      </w:tr>
    </w:tbl>
    <w:p>
      <w:pPr>
        <w:pStyle w:val="BodyText"/>
      </w:pPr>
      <w:r>
        <w:t xml:space="preserve">(</w:t>
      </w:r>
      <w:r>
        <w:rPr>
          <w:bCs/>
          <w:b/>
        </w:rPr>
        <w:t xml:space="preserve">figure4?</w:t>
      </w:r>
      <w:r>
        <w:t xml:space="preserve">)</w:t>
      </w:r>
      <w:r>
        <w:t xml:space="preserve"> </w:t>
      </w:r>
      <w:r>
        <w:t xml:space="preserve">shows HSI and quit attempt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566678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4_HSI%20and%20Quit%20attempt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66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and quit attempt.</w:t>
            </w:r>
          </w:p>
        </w:tc>
      </w:tr>
    </w:tbl>
    <w:p>
      <w:pPr>
        <w:pStyle w:val="BodyText"/>
      </w:pPr>
      <w:r>
        <w:t xml:space="preserve">(</w:t>
      </w:r>
      <w:r>
        <w:rPr>
          <w:bCs/>
          <w:b/>
        </w:rPr>
        <w:t xml:space="preserve">figure5?</w:t>
      </w:r>
      <w:r>
        <w:t xml:space="preserve">)</w:t>
      </w:r>
      <w:r>
        <w:t xml:space="preserve"> </w:t>
      </w:r>
      <w:r>
        <w:t xml:space="preserve">shows HSI and quit attempt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566678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../../results/figure5_HSI%20and%20Educa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66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and quit attempt.</w:t>
            </w:r>
          </w:p>
        </w:tc>
      </w:tr>
    </w:tbl>
    <w:bookmarkEnd w:id="46"/>
    <w:bookmarkStart w:id="47" w:name="basic-statistical-analysis"/>
    <w:p>
      <w:pPr>
        <w:pStyle w:val="Heading2"/>
      </w:pPr>
      <w:r>
        <w:t xml:space="preserve">3.2 Basic statistical analysis</w:t>
      </w:r>
    </w:p>
    <w:p>
      <w:pPr>
        <w:pStyle w:val="FirstParagraph"/>
      </w:pPr>
      <w:r>
        <w:t xml:space="preserve">#Over here, I couldnt figure out how to graph the model results. The model resutsl table are under the results folder. I do realize my model fits need quite some work</w:t>
      </w:r>
    </w:p>
    <w:bookmarkEnd w:id="47"/>
    <w:bookmarkStart w:id="48" w:name="full-analysis"/>
    <w:p>
      <w:pPr>
        <w:pStyle w:val="Heading2"/>
      </w:pPr>
      <w:r>
        <w:t xml:space="preserve">3.3 Full analysis</w:t>
      </w:r>
    </w:p>
    <w:p>
      <w:r>
        <w:br w:type="page"/>
      </w:r>
    </w:p>
    <w:bookmarkEnd w:id="48"/>
    <w:bookmarkEnd w:id="49"/>
    <w:bookmarkStart w:id="54" w:name="discussion"/>
    <w:p>
      <w:pPr>
        <w:pStyle w:val="Heading1"/>
      </w:pPr>
      <w:r>
        <w:t xml:space="preserve">4. Discussion</w:t>
      </w:r>
    </w:p>
    <w:bookmarkStart w:id="50" w:name="summary-and-interpretation"/>
    <w:p>
      <w:pPr>
        <w:pStyle w:val="Heading2"/>
      </w:pPr>
      <w:r>
        <w:t xml:space="preserve">4.1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bookmarkEnd w:id="50"/>
    <w:bookmarkStart w:id="51" w:name="strengths-and-limitations"/>
    <w:p>
      <w:pPr>
        <w:pStyle w:val="Heading2"/>
      </w:pPr>
      <w:r>
        <w:t xml:space="preserve">4.2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51"/>
    <w:bookmarkStart w:id="53" w:name="conclusions"/>
    <w:p>
      <w:pPr>
        <w:pStyle w:val="Heading2"/>
      </w:pPr>
      <w:r>
        <w:t xml:space="preserve">4.3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(Leek &amp; Peng, 2015)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(McKay, Ebell, Billings, et al., 2020; McKay, Ebell, Dale, et al., 2020)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52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r>
        <w:br w:type="page"/>
      </w:r>
    </w:p>
    <w:bookmarkEnd w:id="53"/>
    <w:bookmarkEnd w:id="54"/>
    <w:bookmarkStart w:id="62" w:name="references"/>
    <w:p>
      <w:pPr>
        <w:pStyle w:val="Heading1"/>
      </w:pPr>
      <w:r>
        <w:t xml:space="preserve">5. References</w:t>
      </w:r>
    </w:p>
    <w:bookmarkStart w:id="61" w:name="refs"/>
    <w:bookmarkStart w:id="56" w:name="ref-leek2015"/>
    <w:p>
      <w:pPr>
        <w:pStyle w:val="Bibliography"/>
      </w:pPr>
      <w:r>
        <w:t xml:space="preserve">Leek, J. T., &amp; Peng, R. D. (2015). Statistics.</w:t>
      </w:r>
      <w:r>
        <w:t xml:space="preserve"> </w:t>
      </w:r>
      <w:r>
        <w:t xml:space="preserve">What</w:t>
      </w:r>
      <w:r>
        <w:t xml:space="preserve"> </w:t>
      </w:r>
      <w:r>
        <w:t xml:space="preserve">is the question?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</w:t>
      </w:r>
      <w:r>
        <w:t xml:space="preserve"> </w:t>
      </w:r>
      <w:r>
        <w:rPr>
          <w:iCs/>
          <w:i/>
        </w:rPr>
        <w:t xml:space="preserve">347</w:t>
      </w:r>
      <w:r>
        <w:t xml:space="preserve">(6228), 1314–1315.</w:t>
      </w:r>
      <w:r>
        <w:t xml:space="preserve"> </w:t>
      </w:r>
      <w:hyperlink r:id="rId55">
        <w:r>
          <w:rPr>
            <w:rStyle w:val="Hyperlink"/>
          </w:rPr>
          <w:t xml:space="preserve">https://doi.org/10.1126/science.aaa6146</w:t>
        </w:r>
      </w:hyperlink>
    </w:p>
    <w:bookmarkEnd w:id="56"/>
    <w:bookmarkStart w:id="58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57">
        <w:r>
          <w:rPr>
            <w:rStyle w:val="Hyperlink"/>
          </w:rPr>
          <w:t xml:space="preserve">https://doi.org/10.1093/ofid/ofaa494</w:t>
        </w:r>
      </w:hyperlink>
    </w:p>
    <w:bookmarkEnd w:id="58"/>
    <w:bookmarkStart w:id="60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59">
        <w:r>
          <w:rPr>
            <w:rStyle w:val="Hyperlink"/>
          </w:rPr>
          <w:t xml:space="preserve">https://doi.org/10.1098/rspb.2020.0496</w:t>
        </w:r>
      </w:hyperlink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57" Target="https://doi.org/10.1093/ofid/ofaa494" TargetMode="External" /><Relationship Type="http://schemas.openxmlformats.org/officeDocument/2006/relationships/hyperlink" Id="rId59" Target="https://doi.org/10.1098/rspb.2020.0496" TargetMode="External" /><Relationship Type="http://schemas.openxmlformats.org/officeDocument/2006/relationships/hyperlink" Id="rId55" Target="https://doi.org/10.1126/science.aaa6146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52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57" Target="https://doi.org/10.1093/ofid/ofaa494" TargetMode="External" /><Relationship Type="http://schemas.openxmlformats.org/officeDocument/2006/relationships/hyperlink" Id="rId59" Target="https://doi.org/10.1098/rspb.2020.0496" TargetMode="External" /><Relationship Type="http://schemas.openxmlformats.org/officeDocument/2006/relationships/hyperlink" Id="rId55" Target="https://doi.org/10.1126/science.aaa6146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52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Botswana,2017</dc:title>
  <dc:creator>Betelihem Getachew</dc:creator>
  <cp:keywords/>
  <dcterms:created xsi:type="dcterms:W3CDTF">2023-03-17T20:56:28Z</dcterms:created>
  <dcterms:modified xsi:type="dcterms:W3CDTF">2023-03-17T20:56:28Z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3/17/23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