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2/24/23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2" w:name="introduction"/>
    <w:p>
      <w:pPr>
        <w:pStyle w:val="Heading1"/>
      </w:pPr>
      <w:r>
        <w:t xml:space="preserve">1. Introduction</w:t>
      </w:r>
    </w:p>
    <w:bookmarkStart w:id="21" w:name="general-background-information"/>
    <w:p>
      <w:pPr>
        <w:pStyle w:val="Heading2"/>
      </w:pPr>
      <w:r>
        <w:t xml:space="preserve">1.1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0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p>
      <w:pPr>
        <w:pStyle w:val="FirstParagraph"/>
      </w:pPr>
      <w:r>
        <w:t xml:space="preserve">To cite other work (important everywhere, but likely happens first in</w:t>
      </w:r>
      <w:r>
        <w:t xml:space="preserve"> </w:t>
      </w:r>
      <w:r>
        <w:t xml:space="preserve">introduction), make sure your references are in the bibtex file</w:t>
      </w:r>
      <w:r>
        <w:t xml:space="preserve"> </w:t>
      </w:r>
      <w:r>
        <w:t xml:space="preserve">specified in the YAML header above (here</w:t>
      </w:r>
      <w:r>
        <w:t xml:space="preserve"> </w:t>
      </w:r>
      <w:r>
        <w:rPr>
          <w:rStyle w:val="VerbatimChar"/>
        </w:rPr>
        <w:t xml:space="preserve">dataanalysis_template_references.bib</w:t>
      </w:r>
      <w:r>
        <w:t xml:space="preserve">) and have the right bibtex key.</w:t>
      </w:r>
      <w:r>
        <w:t xml:space="preserve"> </w:t>
      </w:r>
      <w:r>
        <w:t xml:space="preserve">Then you can include like this:</w:t>
      </w:r>
    </w:p>
    <w:p>
      <w:pPr>
        <w:pStyle w:val="BodyText"/>
      </w:pPr>
      <w:r>
        <w:t xml:space="preserve">Examples of reproducible research projects can for instance be found in</w:t>
      </w:r>
      <w:r>
        <w:t xml:space="preserve"> </w:t>
      </w:r>
      <w:r>
        <w:t xml:space="preserve">(McKay, Ebell, Billings, et al., 2020; McKay, Ebell, Dale, Shen, &amp; Handel, 2020)</w:t>
      </w:r>
    </w:p>
    <w:p>
      <w:r>
        <w:br w:type="page"/>
      </w:r>
    </w:p>
    <w:bookmarkEnd w:id="21"/>
    <w:bookmarkEnd w:id="22"/>
    <w:bookmarkStart w:id="30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rPr>
          <w:iCs/>
          <w:i/>
        </w:rPr>
        <w:t xml:space="preserve">Describe your methods. That should describe the data, the cleaning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processes, and the analysis approaches. You might want to provide a</w:t>
      </w:r>
      <w:r>
        <w:rPr>
          <w:iCs/>
          <w:i/>
        </w:rPr>
        <w:t xml:space="preserve"> </w:t>
      </w:r>
      <w:r>
        <w:rPr>
          <w:iCs/>
          <w:i/>
        </w:rPr>
        <w:t xml:space="preserve">shorter description here and all the details in the supplement.</w:t>
      </w:r>
    </w:p>
    <w:p>
      <w:pPr>
        <w:pStyle w:val="BodyText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3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p>
      <w:pPr>
        <w:pStyle w:val="BodyText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While the outcome measure of interest</w:t>
      </w:r>
      <w:r>
        <w:t xml:space="preserve"> </w:t>
      </w:r>
      <w:r>
        <w:t xml:space="preserve">“</w:t>
      </w:r>
      <w:r>
        <w:t xml:space="preserve">Nicotine dependence</w:t>
      </w:r>
      <w:r>
        <w:t xml:space="preserve">”</w:t>
      </w:r>
      <w:r>
        <w:t xml:space="preserve"> </w:t>
      </w:r>
      <w:r>
        <w:t xml:space="preserve">is not directly collected, the measure for</w:t>
      </w:r>
      <w:r>
        <w:t xml:space="preserve"> </w:t>
      </w:r>
      <w:r>
        <w:t xml:space="preserve">nicotine dependence, also known as the Heavy Smoking Index (HSI), will</w:t>
      </w:r>
      <w:r>
        <w:t xml:space="preserve"> </w:t>
      </w:r>
      <w:r>
        <w:t xml:space="preserve">be calculated as a score using two question items from the tobacco</w:t>
      </w:r>
      <w:r>
        <w:t xml:space="preserve"> </w:t>
      </w:r>
      <w:r>
        <w:t xml:space="preserve">smoking section on the survey questionnaire (</w:t>
      </w:r>
      <w:hyperlink r:id="rId24">
        <w:r>
          <w:rPr>
            <w:rStyle w:val="Hyperlink"/>
          </w:rPr>
          <w:t xml:space="preserve">Heaviness of Smoking 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will be categorized into low addiction</w:t>
      </w:r>
      <w:r>
        <w:t xml:space="preserve"> </w:t>
      </w:r>
      <w:r>
        <w:t xml:space="preserve">(score 0-2), medium addiction (score 3-4), high addiction (5-6).</w:t>
      </w:r>
    </w:p>
    <w:bookmarkStart w:id="28" w:name="data-import-and-cleaning"/>
    <w:p>
      <w:pPr>
        <w:pStyle w:val="Heading2"/>
      </w:pPr>
      <w:r>
        <w:t xml:space="preserve">2.1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0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raw</w:t>
      </w:r>
      <w:r>
        <w:t xml:space="preserve"> </w:t>
      </w:r>
      <w:r>
        <w:t xml:space="preserve">dataset contained 4643 observations and 608 variables, of which 591</w:t>
      </w:r>
      <w:r>
        <w:t xml:space="preserve"> </w:t>
      </w:r>
      <w:r>
        <w:t xml:space="preserve">variables were filtered out. Only 17 variables were considered for</w:t>
      </w:r>
      <w:r>
        <w:t xml:space="preserve"> </w:t>
      </w:r>
      <w:r>
        <w:t xml:space="preserve">further examination.The variables of interest included</w:t>
      </w:r>
      <w:r>
        <w:t xml:space="preserve"> </w:t>
      </w:r>
      <w:r>
        <w:t xml:space="preserve">socio-demographics, smoking status, smoking behaviors, cessation and</w:t>
      </w:r>
      <w:r>
        <w:t xml:space="preserve"> </w:t>
      </w:r>
      <w:r>
        <w:t xml:space="preserve">media exposure. The 18th variable was computed by summing two variables</w:t>
      </w:r>
      <w:r>
        <w:t xml:space="preserve"> </w:t>
      </w:r>
      <w:r>
        <w:t xml:space="preserve">(B01 + B07) to create the Heavy Smoking Index (HSI) Score, a proxy for</w:t>
      </w:r>
      <w:r>
        <w:t xml:space="preserve"> </w:t>
      </w:r>
      <w:r>
        <w:t xml:space="preserve">examining nicotine dependence. The number of observations was further</w:t>
      </w:r>
      <w:r>
        <w:t xml:space="preserve"> </w:t>
      </w:r>
      <w:r>
        <w:t xml:space="preserve">reduced by including only daily and less than daily smokers leaving a</w:t>
      </w:r>
      <w:r>
        <w:t xml:space="preserve"> </w:t>
      </w:r>
      <w:r>
        <w:t xml:space="preserve">total of 631 observations. The dataset was examined for outliers,</w:t>
      </w:r>
      <w:r>
        <w:t xml:space="preserve"> </w:t>
      </w:r>
      <w:r>
        <w:t xml:space="preserve">distribution, class appropriation. Recatagorization of response options</w:t>
      </w:r>
      <w:r>
        <w:t xml:space="preserve"> </w:t>
      </w:r>
      <w:r>
        <w:t xml:space="preserve">was conducted when appropriate. After the removal of missing and outlier</w:t>
      </w:r>
      <w:r>
        <w:t xml:space="preserve"> </w:t>
      </w:r>
      <w:r>
        <w:t xml:space="preserve">values, a total of 416 observations and 18 variables were saved for data</w:t>
      </w:r>
      <w:r>
        <w:t xml:space="preserve"> </w:t>
      </w:r>
      <w:r>
        <w:t xml:space="preserve">exploration.</w:t>
      </w:r>
    </w:p>
    <w:p>
      <w:pPr>
        <w:pStyle w:val="BodyText"/>
      </w:pPr>
      <w:r>
        <w:drawing>
          <wp:inline>
            <wp:extent cx="3267075" cy="270806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aste-89A08E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0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—- exploredata ——–</w:t>
      </w:r>
    </w:p>
    <w:bookmarkEnd w:id="28"/>
    <w:bookmarkStart w:id="29" w:name="statistical-analysis"/>
    <w:p>
      <w:pPr>
        <w:pStyle w:val="Heading2"/>
      </w:pPr>
      <w:r>
        <w:t xml:space="preserve">2.2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r>
        <w:br w:type="page"/>
      </w:r>
    </w:p>
    <w:bookmarkEnd w:id="29"/>
    <w:bookmarkEnd w:id="30"/>
    <w:bookmarkStart w:id="33" w:name="results"/>
    <w:p>
      <w:pPr>
        <w:pStyle w:val="Heading1"/>
      </w:pPr>
      <w:r>
        <w:t xml:space="preserve">3. Results</w:t>
      </w:r>
    </w:p>
    <w:bookmarkStart w:id="31" w:name="exploratorydescriptive-analysis"/>
    <w:p>
      <w:pPr>
        <w:pStyle w:val="Heading2"/>
      </w:pPr>
      <w:r>
        <w:t xml:space="preserve">3.1 Exploratory/Descriptive analysis</w:t>
      </w:r>
    </w:p>
    <w:p>
      <w:pPr>
        <w:pStyle w:val="FirstParagraph"/>
      </w:pPr>
      <w:r>
        <w:t xml:space="preserve">In this sample of smokers, a higher proportion of smokers who completed</w:t>
      </w:r>
      <w:r>
        <w:t xml:space="preserve"> </w:t>
      </w:r>
      <w:r>
        <w:t xml:space="preserve">secondary education were categorized in all three addiction levels.</w:t>
      </w:r>
      <w:r>
        <w:t xml:space="preserve"> </w:t>
      </w:r>
      <w:r>
        <w:t xml:space="preserve">Married individuals with Higher Wealth level were also categorized in</w:t>
      </w:r>
      <w:r>
        <w:t xml:space="preserve"> </w:t>
      </w:r>
      <w:r>
        <w:t xml:space="preserve">different level the highest proportion being under high addiction. In</w:t>
      </w:r>
      <w:r>
        <w:t xml:space="preserve"> </w:t>
      </w:r>
      <w:r>
        <w:t xml:space="preserve">all three categories of HSI, participants of rural residence were larger</w:t>
      </w:r>
      <w:r>
        <w:t xml:space="preserve"> </w:t>
      </w:r>
      <w:r>
        <w:t xml:space="preserve">in proportion than urban residents. All codes related to data</w:t>
      </w:r>
      <w:r>
        <w:t xml:space="preserve"> </w:t>
      </w:r>
      <w:r>
        <w:t xml:space="preserve">exploration are saved under code/analysis_code with a file name of</w:t>
      </w:r>
      <w:r>
        <w:t xml:space="preserve"> </w:t>
      </w:r>
      <w:r>
        <w:t xml:space="preserve">exploratorycodeR.R. All tables and figures listed below are saved under</w:t>
      </w:r>
      <w:r>
        <w:t xml:space="preserve"> </w:t>
      </w:r>
      <w:r>
        <w:t xml:space="preserve">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table1?</w:t>
      </w:r>
      <w:r>
        <w:t xml:space="preserve">)</w:t>
      </w:r>
      <w:r>
        <w:t xml:space="preserve"> </w:t>
      </w:r>
      <w:r>
        <w:t xml:space="preserve">shows a summary of the data.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boxplots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histogram</w:t>
      </w:r>
    </w:p>
    <w:p>
      <w:pPr>
        <w:pStyle w:val="BodyText"/>
      </w:pPr>
      <w:r>
        <w:t xml:space="preserve">#I unfortunately was not able to pull in the tables and figures saved in the results folder. The below are the codes i used. I have turned them into texts to allow for the document to render without errors</w:t>
      </w:r>
      <w:r>
        <w:t xml:space="preserve"> </w:t>
      </w:r>
      <w:r>
        <w:t xml:space="preserve">#</w:t>
      </w:r>
      <w:r>
        <w:rPr>
          <w:rStyle w:val="VerbatimChar"/>
        </w:rPr>
        <w:t xml:space="preserve">{r} #| label: Summary Tables of variables of Interest #| tbl-cap: "Data summary table." #| echo: FALSE #table1=readRDS("../../results/table1.rds") #knitr::kable(table1) #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{r} #| label: BHistogram by AGE participant became daily smoker and HSI #| tbl-cap: "Boxplot." #| echo: FALSE #knitr::include_graphics(here("results","Histogram_HSI_and_AGE_daily_smoking".png)) #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{r} #| label: Histogram by AGE participant became daily smoker and HSI #| tbl-cap: "Data summary table." #| echo: FALSE #figure2=readPNG("../../results/figure2.png") #knitr::kable(figure2) #</w:t>
      </w:r>
      <w:r>
        <w:t xml:space="preserve"> </w:t>
      </w:r>
      <w:r>
        <w:t xml:space="preserve">## Basic statistical analysis</w:t>
      </w:r>
    </w:p>
    <w:bookmarkEnd w:id="31"/>
    <w:bookmarkStart w:id="32" w:name="full-analysis"/>
    <w:p>
      <w:pPr>
        <w:pStyle w:val="Heading2"/>
      </w:pPr>
      <w:r>
        <w:t xml:space="preserve">3.2 Full analysis</w:t>
      </w:r>
    </w:p>
    <w:p>
      <w:r>
        <w:br w:type="page"/>
      </w:r>
    </w:p>
    <w:bookmarkEnd w:id="32"/>
    <w:bookmarkEnd w:id="33"/>
    <w:bookmarkStart w:id="38" w:name="discussion"/>
    <w:p>
      <w:pPr>
        <w:pStyle w:val="Heading1"/>
      </w:pPr>
      <w:r>
        <w:t xml:space="preserve">4. Discussion</w:t>
      </w:r>
    </w:p>
    <w:bookmarkStart w:id="34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bookmarkEnd w:id="34"/>
    <w:bookmarkStart w:id="35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35"/>
    <w:bookmarkStart w:id="37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et al.,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36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37"/>
    <w:bookmarkEnd w:id="38"/>
    <w:bookmarkStart w:id="46" w:name="references"/>
    <w:p>
      <w:pPr>
        <w:pStyle w:val="Heading1"/>
      </w:pPr>
      <w:r>
        <w:t xml:space="preserve">5. References</w:t>
      </w:r>
    </w:p>
    <w:bookmarkStart w:id="45" w:name="refs"/>
    <w:bookmarkStart w:id="40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https://doi.org/10.1126/science.aaa6146</w:t>
        </w:r>
      </w:hyperlink>
    </w:p>
    <w:bookmarkEnd w:id="40"/>
    <w:bookmarkStart w:id="42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41">
        <w:r>
          <w:rPr>
            <w:rStyle w:val="Hyperlink"/>
          </w:rPr>
          <w:t xml:space="preserve">https://doi.org/10.1093/ofid/ofaa494</w:t>
        </w:r>
      </w:hyperlink>
    </w:p>
    <w:bookmarkEnd w:id="42"/>
    <w:bookmarkStart w:id="44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43">
        <w:r>
          <w:rPr>
            <w:rStyle w:val="Hyperlink"/>
          </w:rPr>
          <w:t xml:space="preserve">https://doi.org/10.1098/rspb.2020.0496</w:t>
        </w:r>
      </w:hyperlink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41" Target="https://doi.org/10.1093/ofid/ofaa494" TargetMode="External" /><Relationship Type="http://schemas.openxmlformats.org/officeDocument/2006/relationships/hyperlink" Id="rId43" Target="https://doi.org/10.1098/rspb.2020.0496" TargetMode="External" /><Relationship Type="http://schemas.openxmlformats.org/officeDocument/2006/relationships/hyperlink" Id="rId39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36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41" Target="https://doi.org/10.1093/ofid/ofaa494" TargetMode="External" /><Relationship Type="http://schemas.openxmlformats.org/officeDocument/2006/relationships/hyperlink" Id="rId43" Target="https://doi.org/10.1098/rspb.2020.0496" TargetMode="External" /><Relationship Type="http://schemas.openxmlformats.org/officeDocument/2006/relationships/hyperlink" Id="rId39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36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2023-02-24T23:50:46Z</dcterms:created>
  <dcterms:modified xsi:type="dcterms:W3CDTF">2023-02-24T23:50:46Z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2/24/23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