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ADIN DENTAL IMPLANT RUS</w:t>
      </w:r>
    </w:p>
    <w:p w:rsidR="00EC0F1A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эксклюзивный дистрибьютор ADIN в России и странах СНГ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25 сентября 2019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ДЕНТАЛ ЭКСПО 2019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Крокус ЭКСПО пав. 2, конференц-зал N (бывший Е)</w:t>
      </w:r>
    </w:p>
    <w:p w:rsid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тема семинара:</w:t>
      </w:r>
    </w:p>
    <w:p w:rsid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«ВОЗМОЖНОСТИ СТОМАТОЛОГИЧЕСКОЙ РЕАБИЛИТАЦИИ ПАЦИЕНТОВ С ИСПОЛЬЗОВАНИЕМ ДЕНТАЛЬНЫХ ИМПЛАНТАТОВ В УСЛОВИЯХ НЕДОСТАТКА КОСТНЫХ И МЯГКИХ ТКАНЕЙ»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Кому будет полезен семинар: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ХИРУРГАМ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ОРТОПЕ</w:t>
      </w:r>
      <w:r w:rsidRPr="00501247">
        <w:rPr>
          <w:sz w:val="24"/>
        </w:rPr>
        <w:t>ДАМ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ДОКТОРАМ,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которые хотят заняться имплант</w:t>
      </w:r>
      <w:r w:rsidRPr="00501247">
        <w:rPr>
          <w:sz w:val="24"/>
        </w:rPr>
        <w:t>а</w:t>
      </w:r>
      <w:r w:rsidRPr="00501247">
        <w:rPr>
          <w:sz w:val="24"/>
        </w:rPr>
        <w:t>цией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Обучение проводит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докторант кафедры Челюстно-лицевой хирургии и хирургической стоматологии Военно-медиц</w:t>
      </w:r>
      <w:r w:rsidRPr="00501247">
        <w:rPr>
          <w:sz w:val="24"/>
        </w:rPr>
        <w:t>инской академии им. С.М. Кирова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 xml:space="preserve">к.м.н. </w:t>
      </w:r>
      <w:proofErr w:type="spellStart"/>
      <w:r w:rsidRPr="00501247">
        <w:rPr>
          <w:sz w:val="24"/>
        </w:rPr>
        <w:t>Музыкин</w:t>
      </w:r>
      <w:proofErr w:type="spellEnd"/>
      <w:r w:rsidRPr="00501247">
        <w:rPr>
          <w:sz w:val="24"/>
        </w:rPr>
        <w:t xml:space="preserve"> </w:t>
      </w:r>
      <w:r w:rsidRPr="00501247">
        <w:rPr>
          <w:sz w:val="24"/>
        </w:rPr>
        <w:t>Максим Игоревич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Программа: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10.00-11.00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 xml:space="preserve">Варианты решений проблемы </w:t>
      </w:r>
      <w:proofErr w:type="spellStart"/>
      <w:r w:rsidRPr="00501247">
        <w:rPr>
          <w:sz w:val="24"/>
        </w:rPr>
        <w:t>постэкстракционного</w:t>
      </w:r>
      <w:proofErr w:type="spellEnd"/>
      <w:r w:rsidRPr="00501247">
        <w:rPr>
          <w:sz w:val="24"/>
        </w:rPr>
        <w:t xml:space="preserve"> </w:t>
      </w:r>
      <w:proofErr w:type="spellStart"/>
      <w:r w:rsidRPr="00501247">
        <w:rPr>
          <w:sz w:val="24"/>
        </w:rPr>
        <w:t>остеогенеза</w:t>
      </w:r>
      <w:proofErr w:type="spellEnd"/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11.00-12.30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 xml:space="preserve">Особенности </w:t>
      </w:r>
      <w:proofErr w:type="spellStart"/>
      <w:r w:rsidRPr="00501247">
        <w:rPr>
          <w:sz w:val="24"/>
        </w:rPr>
        <w:t>репаративного</w:t>
      </w:r>
      <w:proofErr w:type="spellEnd"/>
      <w:r w:rsidRPr="00501247">
        <w:rPr>
          <w:sz w:val="24"/>
        </w:rPr>
        <w:t xml:space="preserve"> </w:t>
      </w:r>
      <w:proofErr w:type="spellStart"/>
      <w:r w:rsidRPr="00501247">
        <w:rPr>
          <w:sz w:val="24"/>
        </w:rPr>
        <w:t>остеогенеза</w:t>
      </w:r>
      <w:proofErr w:type="spellEnd"/>
      <w:r w:rsidRPr="00501247">
        <w:rPr>
          <w:sz w:val="24"/>
        </w:rPr>
        <w:t xml:space="preserve"> с использованием клинических примеров основных видов оперативных вмешательств, выполняемых для увеличения объема мягких и твердых тканей челюстей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12.30-14.00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Методики установки имплантатов без проведения костно-пластических операций (концепции на 4, 6 дентальных и скуловы</w:t>
      </w:r>
      <w:r w:rsidRPr="00501247">
        <w:rPr>
          <w:sz w:val="24"/>
        </w:rPr>
        <w:t>х имплантатах) и их особенности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bookmarkStart w:id="0" w:name="_GoBack"/>
      <w:bookmarkEnd w:id="0"/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После семинара вы получите: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Методику установки имплантатов без проведения костнопластических операций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 xml:space="preserve">Актуальные знания в области устранения проблем </w:t>
      </w:r>
      <w:proofErr w:type="spellStart"/>
      <w:r w:rsidRPr="00501247">
        <w:rPr>
          <w:sz w:val="24"/>
        </w:rPr>
        <w:t>постэкстракционного</w:t>
      </w:r>
      <w:proofErr w:type="spellEnd"/>
      <w:r w:rsidRPr="00501247">
        <w:rPr>
          <w:sz w:val="24"/>
        </w:rPr>
        <w:t xml:space="preserve"> </w:t>
      </w:r>
      <w:proofErr w:type="spellStart"/>
      <w:r w:rsidRPr="00501247">
        <w:rPr>
          <w:sz w:val="24"/>
        </w:rPr>
        <w:t>остеогенеза</w:t>
      </w:r>
      <w:proofErr w:type="spellEnd"/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Ответы на вопросы и к</w:t>
      </w:r>
      <w:r w:rsidRPr="00501247">
        <w:rPr>
          <w:sz w:val="24"/>
        </w:rPr>
        <w:t>онсультацию участников семинара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Имен</w:t>
      </w:r>
      <w:r w:rsidRPr="00501247">
        <w:rPr>
          <w:sz w:val="24"/>
        </w:rPr>
        <w:t>ной сертификат от компании ADIN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Приглашаем Вас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посетить семинар от израильской имплантационной компании ADIN посвященный теме: Возможности стоматологической реабилитации пациентов с использованием дентальных имплантатов в условиях недостатка костных и мягких тканей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  <w:r w:rsidRPr="00501247">
        <w:rPr>
          <w:sz w:val="24"/>
        </w:rPr>
        <w:t>+7 (000) 000 00 00</w:t>
      </w:r>
    </w:p>
    <w:p w:rsidR="00501247" w:rsidRPr="00501247" w:rsidRDefault="00501247" w:rsidP="00501247">
      <w:pPr>
        <w:spacing w:after="0" w:line="240" w:lineRule="auto"/>
        <w:ind w:firstLine="709"/>
        <w:jc w:val="both"/>
        <w:rPr>
          <w:sz w:val="24"/>
        </w:rPr>
      </w:pPr>
    </w:p>
    <w:p w:rsidR="00501247" w:rsidRDefault="00501247" w:rsidP="00501247"/>
    <w:sectPr w:rsidR="00501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4"/>
    <w:rsid w:val="00501247"/>
    <w:rsid w:val="007A7A54"/>
    <w:rsid w:val="00EC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106E"/>
  <w15:chartTrackingRefBased/>
  <w15:docId w15:val="{301E641C-D4DC-4B93-B30B-FA429802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Князева Наталья Дмитриевна</dc:creator>
  <cp:keywords/>
  <dc:description/>
  <cp:lastModifiedBy>Князева Наталья Дмитриевна</cp:lastModifiedBy>
  <cp:revision>2</cp:revision>
  <dcterms:created xsi:type="dcterms:W3CDTF">2019-10-23T09:02:00Z</dcterms:created>
  <dcterms:modified xsi:type="dcterms:W3CDTF">2019-10-23T09:07:00Z</dcterms:modified>
</cp:coreProperties>
</file>