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xml" ContentType="application/vnd.ms-office.intelligenc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ind w:right="271"/>
        <w:jc w:val="right"/>
      </w:pPr>
      <w:r>
        <w:t>Santa Rita do Sapucaí, 23 de julho de 2026.</w:t>
      </w: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jc w:val="center"/>
      </w:pPr>
      <w:r>
        <w:rPr>
          <w:b/>
          <w:sz w:val="48"/>
        </w:rPr>
        <w:t>PLANO DE TRABALHO DE PESQUISA</w:t>
      </w:r>
    </w:p>
    <w:p>
      <w:pPr>
        <w:pStyle w:val="SemEspaamento"/>
      </w:pPr>
    </w:p>
    <w:p>
      <w:pPr>
        <w:pStyle w:val="SemEspaamento"/>
      </w:pPr>
    </w:p>
    <w:p>
      <w:pPr>
        <w:pStyle w:val="SemEspaamento"/>
        <w:jc w:val="center"/>
      </w:pPr>
      <w:r>
        <w:rPr>
          <w:b/>
          <w:sz w:val="40"/>
        </w:rPr>
        <w:t>Runtime Verification of Critical Medical Devices Using Digital Twins and Watchdog-Based Monitoring: A Neonatal Incubator Case Study</w:t>
      </w:r>
    </w:p>
    <w:p>
      <w:pPr>
        <w:pStyle w:val="SemEspaamento"/>
        <w:jc w:val="center"/>
      </w:pPr>
      <w:r>
        <w:rPr>
          <w:i/>
          <w:sz w:val="24"/>
        </w:rPr>
        <w:t>(Verificação em Tempo de Execução de Dispositivos Médicos Críticos Utilizando Gêmeos Digitais e Monitoramento Baseado em Watchdogs: Um Estudo de Caso com Incubadora Neonatal)</w:t>
      </w: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pPr>
    </w:p>
    <w:p>
      <w:pPr>
        <w:pStyle w:val="SemEspaamento"/>
      </w:pPr>
    </w:p>
    <w:p>
      <w:r>
        <w:br w:type="page"/>
      </w:r>
    </w:p>
    <w:p>
      <w:pPr>
        <w:pStyle w:val="Ttulo1"/>
        <w:numPr>
          <w:ilvl w:val="0"/>
          <w:numId w:val="0"/>
        </w:numPr>
        <w:rPr>
          <w:color w:val="auto"/>
        </w:rPr>
      </w:pPr>
      <w:r>
        <w:rPr>
          <w:color w:val="auto"/>
        </w:rPr>
        <w:t>Identificação</w:t>
      </w:r>
    </w:p>
    <w:tbl>
      <w:tblPr>
        <w:tblStyle w:val="Tabelacomgrade"/>
        <w:tblW w:type="auto" w:w="0"/>
        <w:tblLook w:firstColumn="1" w:firstRow="1" w:lastColumn="0" w:lastRow="0" w:noHBand="0" w:noVBand="1" w:val="04A0"/>
      </w:tblPr>
      <w:tblGrid>
        <w:gridCol w:w="4882"/>
        <w:gridCol w:w="4882"/>
      </w:tblGrid>
      <w:tr>
        <w:tc>
          <w:tcPr>
            <w:tcW w:type="dxa" w:w="0"/>
            <w:tcW w:w="4882" w:type="dxa"/>
          </w:tcPr>
          <w:p>
            <w:pPr>
              <w:spacing w:before="240"/>
              <w:jc w:val="both"/>
            </w:pPr>
            <w:r>
              <w:rPr>
                <w:sz w:val="22"/>
                <w:szCs w:val="22"/>
                <w:color w:val="000000" w:themeColor="text1"/>
              </w:rPr>
              <w:t>Título da pesquisa</w:t>
            </w:r>
          </w:p>
        </w:tc>
        <w:tc>
          <w:tcPr>
            <w:tcW w:type="dxa" w:w="0"/>
            <w:tcW w:w="4882" w:type="dxa"/>
          </w:tcPr>
          <w:p>
            <w:pPr>
              <w:spacing w:before="240"/>
              <w:jc w:val="both"/>
            </w:pPr>
            <w:r>
              <w:rPr>
                <w:sz w:val="22"/>
                <w:szCs w:val="22"/>
                <w:color w:val="000000" w:themeColor="text1"/>
              </w:rPr>
              <w:t>Runtime Verification of Critical Medical Devices Using Digital Twins and Watchdog-Based Monitoring: A Neonatal Incubator Case Study</w:t>
            </w:r>
          </w:p>
        </w:tc>
      </w:tr>
      <w:tr>
        <w:tc>
          <w:tcPr>
            <w:tcW w:type="dxa" w:w="0"/>
            <w:tcW w:w="4882" w:type="dxa"/>
          </w:tcPr>
          <w:p>
            <w:pPr>
              <w:spacing w:before="240"/>
              <w:jc w:val="both"/>
            </w:pPr>
            <w:r>
              <w:rPr>
                <w:sz w:val="22"/>
                <w:szCs w:val="22"/>
                <w:color w:val="000000" w:themeColor="text1"/>
              </w:rPr>
              <w:t>Linha de pesquisa</w:t>
            </w:r>
          </w:p>
        </w:tc>
        <w:tc>
          <w:tcPr>
            <w:tcW w:type="dxa" w:w="0"/>
            <w:tcW w:w="4882" w:type="dxa"/>
          </w:tcPr>
          <w:p>
            <w:pPr>
              <w:spacing w:before="240"/>
              <w:jc w:val="both"/>
            </w:pPr>
            <w:r>
              <w:rPr>
                <w:b/>
                <w:sz w:val="22"/>
                <w:szCs w:val="22"/>
                <w:color w:val="000000" w:themeColor="text1"/>
              </w:rPr>
              <w:t>Área principal:</w:t>
            </w:r>
            <w:r>
              <w:rPr>
                <w:sz w:val="22"/>
                <w:szCs w:val="22"/>
                <w:color w:val="000000" w:themeColor="text1"/>
              </w:rPr>
              <w:t xml:space="preserve"> Sistemas Ciberfísicos (Cyber-Physical Systems) </w:t>
            </w:r>
            <w:r>
              <w:rPr>
                <w:b/>
                <w:sz w:val="22"/>
                <w:szCs w:val="22"/>
                <w:color w:val="000000" w:themeColor="text1"/>
              </w:rPr>
              <w:t>Subárea:</w:t>
            </w:r>
            <w:r>
              <w:rPr>
                <w:sz w:val="22"/>
                <w:szCs w:val="22"/>
                <w:color w:val="000000" w:themeColor="text1"/>
              </w:rPr>
              <w:t xml:space="preserve"> Verificação em Tempo de Execução (Runtime Verification) e Gêmeos Digitais aplicados à Engenharia Biomédica</w:t>
            </w:r>
          </w:p>
        </w:tc>
      </w:tr>
      <w:tr>
        <w:tc>
          <w:tcPr>
            <w:tcW w:type="dxa" w:w="0"/>
            <w:tcW w:w="4882" w:type="dxa"/>
          </w:tcPr>
          <w:p>
            <w:pPr>
              <w:spacing w:before="240"/>
              <w:jc w:val="both"/>
            </w:pPr>
            <w:r>
              <w:rPr>
                <w:sz w:val="22"/>
                <w:szCs w:val="22"/>
                <w:color w:val="000000" w:themeColor="text1"/>
              </w:rPr>
              <w:t>Discente</w:t>
            </w:r>
          </w:p>
        </w:tc>
        <w:tc>
          <w:tcPr>
            <w:tcW w:type="dxa" w:w="0"/>
            <w:tcW w:w="4882" w:type="dxa"/>
          </w:tcPr>
          <w:p>
            <w:pPr>
              <w:spacing w:before="240"/>
              <w:jc w:val="both"/>
            </w:pPr>
            <w:r>
              <w:rPr>
                <w:sz w:val="22"/>
                <w:szCs w:val="22"/>
                <w:color w:val="000000" w:themeColor="text1"/>
              </w:rPr>
              <w:t>Anna Beatriz da Silva Bittencourt</w:t>
            </w:r>
          </w:p>
        </w:tc>
      </w:tr>
      <w:tr>
        <w:tc>
          <w:tcPr>
            <w:tcW w:type="dxa" w:w="0"/>
            <w:tcW w:w="4882" w:type="dxa"/>
          </w:tcPr>
          <w:p>
            <w:pPr>
              <w:spacing w:before="240"/>
              <w:jc w:val="both"/>
            </w:pPr>
            <w:r>
              <w:rPr>
                <w:sz w:val="22"/>
                <w:szCs w:val="22"/>
                <w:color w:val="000000" w:themeColor="text1"/>
              </w:rPr>
              <w:t>Orientador</w:t>
            </w:r>
          </w:p>
        </w:tc>
        <w:tc>
          <w:tcPr>
            <w:tcW w:type="dxa" w:w="0"/>
            <w:tcW w:w="4882" w:type="dxa"/>
          </w:tcPr>
          <w:p>
            <w:pPr>
              <w:spacing w:before="240"/>
              <w:jc w:val="both"/>
            </w:pPr>
            <w:r>
              <w:rPr>
                <w:sz w:val="22"/>
                <w:szCs w:val="22"/>
                <w:color w:val="000000" w:themeColor="text1"/>
              </w:rPr>
              <w:t>Daniely Gomes Silva</w:t>
            </w:r>
          </w:p>
        </w:tc>
      </w:tr>
      <w:tr>
        <w:tc>
          <w:tcPr>
            <w:tcW w:type="dxa" w:w="0"/>
            <w:tcW w:w="4882" w:type="dxa"/>
          </w:tcPr>
          <w:p>
            <w:pPr>
              <w:spacing w:before="240"/>
              <w:jc w:val="both"/>
            </w:pPr>
            <w:r>
              <w:rPr>
                <w:sz w:val="22"/>
                <w:szCs w:val="22"/>
                <w:color w:val="000000" w:themeColor="text1"/>
              </w:rPr>
              <w:t>Tutor</w:t>
            </w:r>
          </w:p>
        </w:tc>
        <w:tc>
          <w:tcPr>
            <w:tcW w:type="dxa" w:w="0"/>
            <w:tcW w:w="4882" w:type="dxa"/>
          </w:tcPr>
          <w:p>
            <w:pPr>
              <w:spacing w:before="240"/>
              <w:jc w:val="both"/>
            </w:pPr>
          </w:p>
        </w:tc>
      </w:tr>
      <w:tr>
        <w:tc>
          <w:tcPr>
            <w:tcW w:type="dxa" w:w="0"/>
            <w:tcW w:w="4882" w:type="dxa"/>
          </w:tcPr>
          <w:p>
            <w:pPr>
              <w:spacing w:before="240"/>
              <w:jc w:val="both"/>
            </w:pPr>
            <w:r>
              <w:rPr>
                <w:sz w:val="22"/>
                <w:szCs w:val="22"/>
                <w:color w:val="000000" w:themeColor="text1"/>
              </w:rPr>
              <w:t>Data de início</w:t>
            </w:r>
          </w:p>
        </w:tc>
        <w:tc>
          <w:tcPr>
            <w:tcW w:type="dxa" w:w="0"/>
            <w:tcW w:w="4882" w:type="dxa"/>
          </w:tcPr>
          <w:p>
            <w:pPr>
              <w:spacing w:before="240"/>
              <w:jc w:val="both"/>
            </w:pPr>
          </w:p>
        </w:tc>
      </w:tr>
      <w:tr>
        <w:tc>
          <w:tcPr>
            <w:tcW w:type="dxa" w:w="0"/>
            <w:tcW w:w="4882" w:type="dxa"/>
          </w:tcPr>
          <w:p>
            <w:pPr>
              <w:spacing w:before="240"/>
              <w:jc w:val="both"/>
            </w:pPr>
            <w:r>
              <w:rPr>
                <w:sz w:val="22"/>
                <w:szCs w:val="22"/>
                <w:color w:val="000000" w:themeColor="text1"/>
              </w:rPr>
              <w:t>Período previsto de execução</w:t>
            </w:r>
          </w:p>
        </w:tc>
        <w:tc>
          <w:tcPr>
            <w:tcW w:type="dxa" w:w="0"/>
            <w:tcW w:w="4882" w:type="dxa"/>
          </w:tcPr>
          <w:p>
            <w:pPr>
              <w:spacing w:before="240"/>
              <w:jc w:val="both"/>
            </w:pPr>
            <w:r>
              <w:rPr>
                <w:sz w:val="22"/>
                <w:szCs w:val="22"/>
                <w:color w:val="000000" w:themeColor="text1"/>
              </w:rPr>
              <w:t>14 (catorze) meses</w:t>
            </w:r>
          </w:p>
        </w:tc>
      </w:tr>
    </w:tbl>
    <w:p>
      <w:r>
        <w:br w:type="page"/>
      </w:r>
    </w:p>
    <w:p>
      <w:pPr>
        <w:pStyle w:val="Ttulo1"/>
        <w:rPr>
          <w:color w:val="auto"/>
        </w:rPr>
      </w:pPr>
      <w:r>
        <w:rPr>
          <w:color w:val="auto"/>
        </w:rPr>
        <w:t>Caracterização do Problema</w:t>
      </w:r>
    </w:p>
    <w:p>
      <w:pPr>
        <w:pStyle w:val="Ttulo2"/>
        <w:rPr>
          <w:color w:val="auto"/>
        </w:rPr>
      </w:pPr>
      <w:r>
        <w:rPr>
          <w:color w:val="auto"/>
        </w:rPr>
        <w:t>Contextualização</w:t>
      </w:r>
    </w:p>
    <w:p>
      <w:pPr/>
      <w:r>
        <w:t>Os Sistemas Ciberfísicos (</w:t>
      </w:r>
      <w:r>
        <w:rPr>
          <w:i/>
        </w:rPr>
        <w:t>Cyber-Physical Systems</w:t>
      </w:r>
      <w:r>
        <w:t>, CPS) integram processos computacionais e processos físicos por meio de sensores, atuadores e redes de comunicação, constituindo a base tecnológica de aplicações em manufatura, energia, transporte e saúde. No domínio da saúde, essa integração dá origem aos Sistemas Ciberfísicos Médicos (</w:t>
      </w:r>
      <w:r>
        <w:rPr>
          <w:i/>
        </w:rPr>
        <w:t>Medical Cyber-Physical Systems</w:t>
      </w:r>
      <w:r>
        <w:t>, MCPS), nos quais dispositivos como incubadoras neonatais, bombas de infusão e ventiladores mecânicos operam em malha fechada com o paciente. Nesses sistemas, falhas de software, sensores ou atuadores podem resultar em danos diretos à saúde humana, o que os classifica como sistemas críticos quanto à segurança (</w:t>
      </w:r>
      <w:r>
        <w:rPr>
          <w:i/>
        </w:rPr>
        <w:t>safety-critical systems</w:t>
      </w:r>
      <w:r>
        <w:t>). Revisões sistemáticas recentes sobre CPS na saúde propõem ainda uma taxonomia que distingue aplicações assistidas, nas quais o indivíduo acompanha a própria saúde sem atuação direta do sistema, de aplicações controladas, nas quais há atuação em malha fechada e a assistência precisa estar disponível de forma imediata, com nível alto e intensivo de supervisão [17]. A incubadora neonatal enquadra-se nessa segunda categoria, o que reforça a pertinência de mecanismos externos e sistemáticos de verificação como os que este projeto propõe.</w:t>
      </w:r>
    </w:p>
    <w:p>
      <w:pPr/>
      <w:r>
        <w:t>Duas tecnologias sustentam essa proposta. Uma delas é o Gêmeo Digital (</w:t>
      </w:r>
      <w:r>
        <w:rPr>
          <w:i/>
        </w:rPr>
        <w:t>Digital Twin</w:t>
      </w:r>
      <w:r>
        <w:t>, DT): uma representação virtual de um ativo físico, mantida sincronizada com ele por troca contínua de dados, capaz de permitir monitoramento, simulação e análise do comportamento do sistema durante a operação. Konstantinov et al. [3] consolidaram arquiteturas de referência para DTs em sistemas ciberfísicos industriais, incluindo abordagens baseadas em tecnologias web e protocolos de comunicação em tempo real, hoje transpostas progressivamente do domínio industrial para a saúde. Feng et al. [13] já demonstraram a viabilidade de reproduzir esse tipo de arquitetura em bancada com hardware de baixo custo: os autores construíram e disponibilizaram como caso de referência aberto um sistema térmico batizado justamente de "Incubator", usado para calibrar e validar técnicas de Gêmeos Digitais, mas sem associá-lo a um dispositivo médico real nem a mecanismos de verificação de segurança. Plataformas embarcadas de baixo custo, como Arduino e ESP32, associadas a protocolos leves de comunicação como o MQTT, também se consolidaram na literatura de monitoramento de dispositivos médicos baseado em Internet das Coisas (IoT) [1], [2], o que viabiliza a construção de bancadas ciberfísicas experimentais capazes de reproduzir, em escala reduzida, o comportamento de equipamentos reais.</w:t>
      </w:r>
    </w:p>
    <w:p>
      <w:pPr/>
      <w:r>
        <w:t>A outra é a Verificação em Tempo de Execução (</w:t>
      </w:r>
      <w:r>
        <w:rPr>
          <w:i/>
        </w:rPr>
        <w:t>Runtime Verification</w:t>
      </w:r>
      <w:r>
        <w:t xml:space="preserve">, RV), técnica leve de métodos formais que verifica, durante a operação do sistema, se o comportamento observado satisfaz propriedades formalmente especificadas [11], [12]. A verificação estática e o teste exaustivo costumam ser inviáveis em sistemas ciberfísicos, justamente pela interação com ambientes físicos não determinísticos; a RV contorna esse problema ao atuar sobre a execução real do sistema. Em CPS, uma forma comum de materializá-la é por meio de </w:t>
      </w:r>
      <w:r>
        <w:rPr>
          <w:i/>
        </w:rPr>
        <w:t>watchdogs</w:t>
      </w:r>
      <w:r>
        <w:t>, monitores que observam continuamente variáveis operacionais e sinalizam violações de propriedades de segurança, desvios de comportamento e inconsistências de dados. Betzer et al. [14] aplicam essa ideia a robôs móveis autônomos: um Gêmeo Digital sincronizado por MQTT com o robô físico atua como watchdog, estima o estado real do sistema, verifica a consistência entre a atuação esperada e a observada e sinaliza, ou mesmo corrige, violações de propriedades de segurança e desempenho, com redução de até 41% na divergência entre velocidade esperada e observada. Ahmed e Hasan [5] exploram abordagem semelhante no framework Cerealia, voltado ao monitoramento de consistência de dados sensoriais e à detecção de anomalias em sistemas ciberfísicos.</w:t>
      </w:r>
    </w:p>
    <w:p>
      <w:pPr/>
      <w:r>
        <w:t>A literatura recente caminha para a convergência dessas duas tecnologias: o Gêmeo Digital fornece o modelo de referência do comportamento esperado do sistema físico, enquanto os mecanismos de RV comparam esse comportamento esperado com o que é efetivamente observado nos sensores do dispositivo. Plataformas de observabilidade como o Grafana completam esse ciclo, permitindo visualizar as variáveis monitoradas e emitir alertas em tempo real.</w:t>
      </w:r>
    </w:p>
    <w:p>
      <w:pPr/>
      <w:r>
        <w:t>Esta pesquisa investiga justamente essa convergência: a aplicação integrada de Gêmeos Digitais, watchdogs de verificação em tempo de execução e ferramentas de observabilidade ao monitoramento de dispositivos médicos críticos. Como estudo de caso, foi escolhido um protótipo físico, em escala de bancada, de uma incubadora neonatal, construído com microcontroladores ESP32 e Arduino. A escolha não é arbitrária: a incubadora reúne, em um único equipamento, as características que tornam o problema representativo, como variáveis físicas de dinâmica lenta e acoplada (temperatura e umidade), controle em malha fechada, criticidade extrema do paciente atendido e um histórico documentado de acidentes associados a falhas de monitoramento.</w:t>
      </w:r>
    </w:p>
    <w:p>
      <w:pPr>
        <w:pStyle w:val="Ttulo2"/>
        <w:rPr>
          <w:color w:val="auto"/>
        </w:rPr>
      </w:pPr>
      <w:r>
        <w:rPr>
          <w:color w:val="auto"/>
        </w:rPr>
        <w:t>Motivação</w:t>
      </w:r>
    </w:p>
    <w:p>
      <w:pPr/>
      <w:r>
        <w:t>Dispositivos médicos críticos operam de forma contínua e frequentemente sem supervisão humana permanente. Mesmo em ambientes hospitalares de alta complexidade, o controle dos parâmetros operacionais das incubadoras costuma ser feito de forma manual e periódica pela equipe assistencial, prática documentada, por exemplo, em uma unidade neonatal de referência em Bogotá, com 24 incubadoras em operação simultânea [2]. No caso das incubadoras neonatais, a literatura reporta que falhas de monitoramento, como superaquecimento, desvios de umidade e defeitos em sensores, estão associadas a acidentes como vazamentos e curtos-circuitos por sobreaquecimento, com risco direto à vida de recém-nascidos prematuros [1]. Essa população é especialmente vulnerável: estudos citados na literatura da área indicam que recém-nascidos prematuros possuem capacidade reduzida de compensar fisiologicamente elevações de temperatura do ambiente da incubadora [1], de modo que desvios térmicos não detectados podem evoluir rapidamente para hipertermia. Some-se a isso o fato de que grande parte da mortalidade neonatal associada à prematuridade concentra-se em regiões com infraestrutura hospitalar limitada, onde a manutenção e a supervisão contínua dos equipamentos são ainda mais precárias, cenário no qual mecanismos externos e de baixo custo de verificação têm potencial de impacto social relevante.</w:t>
      </w:r>
    </w:p>
    <w:p>
      <w:pPr/>
      <w:r>
        <w:t>Academicamente, a proposta preenche uma lacuna específica da literatura. Arquiteturas consolidadas de Gêmeos Digitais para sistemas industriais [3] e técnicas maduras de Runtime Verification [11], [12] já existem de forma independente, e sua combinação começa a aparecer em domínios não médicos, como a robótica móvel autônoma [14] e a agricultura de precisão [5]. Já no domínio específico de incubadoras neonatais, o trabalho mais próximo é o de Kabaoğlu et al. [15], que desenvolveram um Gêmeo Digital de incubadora capaz de prever e classificar falhas por meio de redes LSTM e Random Forest. Trata-se, porém, de uma abordagem orientada a aprendizado de máquina sobre dados históricos, não a propriedades de segurança formalmente especificadas e verificadas em tempo de execução. A integração sistemática entre Gêmeos Digitais e watchdogs de RV no domínio de dispositivos médicos permanece, assim, pouco explorada, sobretudo em contextos experimentais reprodutíveis, de baixo custo e sobre um par físico real instrumentado.</w:t>
      </w:r>
    </w:p>
    <w:p>
      <w:pPr/>
      <w:r>
        <w:t>Há também uma motivação tecnológica: a solução desenvolvida oferece um caminho de baixo custo para agregar camadas externas de verificação a equipamentos já existentes, sem modificar firmware proprietário, já que o monitoramento se apoia em telemetria e ocorre de forma não intrusiva. Optar por hardware embarcado real (ESP32/Arduino), em vez de simulação pura, também agrega à avaliação fenômenos que ambientes puramente simulados não capturam, como ruído de sensores, inércia térmica real, latências de comunicação sem fio, perdas de pacote e falhas físicas autênticas, aproximando os resultados das condições de operação de sistemas ciberfísicos em campo.</w:t>
      </w:r>
    </w:p>
    <w:p>
      <w:pPr/>
      <w:r>
        <w:t>As soluções atuais de monitoramento embarcadas nos próprios dispositivos apresentam limitações que justificam a pesquisa: alarmes baseados apenas em limiares fixos, ausência de verificação cruzada entre variáveis correlacionadas (como temperatura e umidade, fisicamente acopladas no interior da câmara), incapacidade de detectar degradação gradual de sensores e ausência de um modelo de referência do comportamento esperado do equipamento. A combinação de Gêmeos Digitais e watchdogs endereça diretamente essas limitações.</w:t>
      </w:r>
    </w:p>
    <w:p>
      <w:pPr>
        <w:pStyle w:val="Ttulo2"/>
        <w:rPr>
          <w:color w:val="auto"/>
        </w:rPr>
      </w:pPr>
      <w:r>
        <w:rPr>
          <w:color w:val="auto"/>
        </w:rPr>
        <w:t>Problema de Pesquisa</w:t>
      </w:r>
    </w:p>
    <w:p>
      <w:pPr/>
      <w:r>
        <w:rPr>
          <w:b/>
        </w:rPr>
        <w:t>O problema:</w:t>
      </w:r>
      <w:r>
        <w:t xml:space="preserve"> dispositivos médicos críticos, como incubadoras neonatais, carecem de mecanismos externos e sistemáticos de verificação em tempo de execução capazes de detectar falhas, inconsistências entre comportamento esperado e observado, e condições anormais de operação.</w:t>
      </w:r>
    </w:p>
    <w:p>
      <w:pPr/>
      <w:r>
        <w:rPr>
          <w:b/>
        </w:rPr>
        <w:t>Onde ocorre:</w:t>
      </w:r>
      <w:r>
        <w:t xml:space="preserve"> em ambientes hospitalares e de cuidado intensivo neonatal, nos quais esses equipamentos operam continuamente sobre pacientes em condição de extrema vulnerabilidade.</w:t>
      </w:r>
    </w:p>
    <w:p>
      <w:pPr/>
      <w:r>
        <w:rPr>
          <w:b/>
        </w:rPr>
        <w:t>Por que ocorre:</w:t>
      </w:r>
      <w:r>
        <w:t xml:space="preserve"> os mecanismos de alarme embarcados nos dispositivos são, em geral, limitados a limiares fixos definidos pelo fabricante; não há, na maioria dos equipamentos em operação, um modelo de referência dinâmico do comportamento esperado contra o qual o comportamento observado possa ser verificado continuamente; além disso, a verificação exaustiva desses sistemas em tempo de projeto é inviável devido à interação não determinística com o ambiente físico e com o paciente.</w:t>
      </w:r>
    </w:p>
    <w:p>
      <w:pPr/>
      <w:r>
        <w:rPr>
          <w:b/>
        </w:rPr>
        <w:t>Consequências:</w:t>
      </w:r>
      <w:r>
        <w:t xml:space="preserve"> falhas não detectadas ou detectadas tardiamente podem resultar em hipertermia ou hipotermia neonatal, eventos adversos graves e óbitos, além de custos hospitalares e regulatórios significativos.</w:t>
      </w:r>
    </w:p>
    <w:p>
      <w:pPr/>
      <w:r>
        <w:rPr>
          <w:b/>
        </w:rPr>
        <w:t>Por que ainda não foi completamente resolvido:</w:t>
      </w:r>
      <w:r>
        <w:t xml:space="preserve"> a integração entre Gêmeos Digitais, Runtime Verification baseada em watchdogs e plataformas de observabilidade é uma linha de pesquisa recente; os trabalhos existentes concentram-se majoritariamente no domínio industrial ou tratam as tecnologias de forma isolada, sem uma avaliação experimental integrada, sobre hardware físico, aplicada a dispositivos médicos críticos.</w:t>
      </w:r>
    </w:p>
    <w:p>
      <w:pPr/>
      <w:r>
        <w:rPr>
          <w:b/>
        </w:rPr>
        <w:t>Pergunta de pesquisa principal:</w:t>
      </w:r>
    </w:p>
    <w:p>
      <w:pPr>
        <w:pStyle w:val="Citao"/>
      </w:pPr>
      <w:r>
        <w:rPr>
          <w:i/>
        </w:rPr>
        <w:t>Como a integração entre Gêmeos Digitais e técnicas de Runtime Verification baseadas em watchdogs pode contribuir para a detecção de falhas, anomalias e violações de propriedades de segurança em uma incubadora neonatal, considerando as restrições de uma bancada experimental de baixo custo baseada em ESP32 e Arduino?</w:t>
      </w:r>
    </w:p>
    <w:p>
      <w:pPr>
        <w:pStyle w:val="Ttulo1"/>
        <w:rPr>
          <w:color w:val="auto"/>
        </w:rPr>
      </w:pPr>
      <w:r>
        <w:rPr>
          <w:color w:val="auto"/>
        </w:rPr>
        <w:t>Objetivos</w:t>
      </w:r>
    </w:p>
    <w:p>
      <w:pPr>
        <w:pStyle w:val="Ttulo2"/>
        <w:rPr>
          <w:color w:val="auto"/>
        </w:rPr>
      </w:pPr>
      <w:r>
        <w:rPr>
          <w:color w:val="auto"/>
        </w:rPr>
        <w:t>Objetivo Geral</w:t>
      </w:r>
    </w:p>
    <w:p>
      <w:pPr/>
      <w:r>
        <w:t>Investigar a aplicação de Gêmeos Digitais e técnicas de Runtime Verification baseadas em watchdogs para o monitoramento e a detecção de anomalias em dispositivos médicos críticos, utilizando como estudo de caso um protótipo físico de incubadora neonatal construído com ESP32 e Arduino, e avaliando experimentalmente a capacidade de detecção de violações de propriedades de segurança em tempo de execução.</w:t>
      </w:r>
    </w:p>
    <w:p>
      <w:pPr>
        <w:pStyle w:val="Ttulo2"/>
        <w:rPr>
          <w:color w:val="auto"/>
        </w:rPr>
      </w:pPr>
      <w:r>
        <w:rPr>
          <w:color w:val="auto"/>
        </w:rPr>
        <w:t>Objetivos Específicos</w:t>
      </w:r>
    </w:p>
    <w:p>
      <w:pPr>
        <w:pStyle w:val="PargrafodaLista"/>
        <w:numPr>
          <w:ilvl w:val="0"/>
          <w:numId w:val="72"/>
        </w:numPr>
        <w:jc w:val="both"/>
      </w:pPr>
      <w:r>
        <w:rPr>
          <w:b/>
          <w:sz w:val="22"/>
          <w:szCs w:val="22"/>
        </w:rPr>
        <w:t>Realizar</w:t>
      </w:r>
      <w:r>
        <w:rPr>
          <w:sz w:val="22"/>
          <w:szCs w:val="22"/>
        </w:rPr>
        <w:t xml:space="preserve"> revisão sistematizada da literatura sobre Gêmeos Digitais, Runtime Verification, watchdogs e sistemas ciberfísicos médicos, consolidando o estado da arte e as lacunas existentes.</w:t>
      </w:r>
    </w:p>
    <w:p>
      <w:pPr>
        <w:pStyle w:val="PargrafodaLista"/>
        <w:numPr>
          <w:ilvl w:val="0"/>
          <w:numId w:val="72"/>
        </w:numPr>
        <w:jc w:val="both"/>
      </w:pPr>
      <w:r>
        <w:rPr>
          <w:b/>
          <w:sz w:val="22"/>
          <w:szCs w:val="22"/>
        </w:rPr>
        <w:t>Especificar</w:t>
      </w:r>
      <w:r>
        <w:rPr>
          <w:sz w:val="22"/>
          <w:szCs w:val="22"/>
        </w:rPr>
        <w:t xml:space="preserve"> as propriedades de segurança e os requisitos de comportamento da incubadora neonatal (faixas operacionais de temperatura e umidade, gradientes máximos, coerência entre variáveis acopladas e vivacidade da telemetria), com base em normas técnicas e literatura da área.</w:t>
      </w:r>
    </w:p>
    <w:p>
      <w:pPr>
        <w:pStyle w:val="PargrafodaLista"/>
        <w:numPr>
          <w:ilvl w:val="0"/>
          <w:numId w:val="72"/>
        </w:numPr>
        <w:jc w:val="both"/>
      </w:pPr>
      <w:r>
        <w:rPr>
          <w:b/>
          <w:sz w:val="22"/>
          <w:szCs w:val="22"/>
        </w:rPr>
        <w:t>Construir</w:t>
      </w:r>
      <w:r>
        <w:rPr>
          <w:sz w:val="22"/>
          <w:szCs w:val="22"/>
        </w:rPr>
        <w:t xml:space="preserve"> o protótipo físico, em escala de bancada, da incubadora neonatal (câmara termicamente isolada instrumentada com sensores redundantes de temperatura, sensor de umidade e atuador de aquecimento), utilizando ESP32 e Arduino.</w:t>
      </w:r>
    </w:p>
    <w:p>
      <w:pPr>
        <w:pStyle w:val="PargrafodaLista"/>
        <w:numPr>
          <w:ilvl w:val="0"/>
          <w:numId w:val="72"/>
        </w:numPr>
        <w:jc w:val="both"/>
      </w:pPr>
      <w:r>
        <w:rPr>
          <w:b/>
          <w:sz w:val="22"/>
          <w:szCs w:val="22"/>
        </w:rPr>
        <w:t>Desenvolver</w:t>
      </w:r>
      <w:r>
        <w:rPr>
          <w:sz w:val="22"/>
          <w:szCs w:val="22"/>
        </w:rPr>
        <w:t xml:space="preserve"> o firmware embarcado de controle e telemetria do protótipo, com publicação periódica das variáveis operacionais via protocolo MQTT.</w:t>
      </w:r>
    </w:p>
    <w:p>
      <w:pPr>
        <w:pStyle w:val="PargrafodaLista"/>
        <w:numPr>
          <w:ilvl w:val="0"/>
          <w:numId w:val="72"/>
        </w:numPr>
        <w:jc w:val="both"/>
      </w:pPr>
      <w:r>
        <w:rPr>
          <w:b/>
          <w:sz w:val="22"/>
          <w:szCs w:val="22"/>
        </w:rPr>
        <w:t>Desenvolver</w:t>
      </w:r>
      <w:r>
        <w:rPr>
          <w:sz w:val="22"/>
          <w:szCs w:val="22"/>
        </w:rPr>
        <w:t xml:space="preserve"> o modelo virtual (Gêmeo Digital) da incubadora, sincronizado com o protótipo físico por meio da telemetria e capaz de estimar o comportamento esperado das variáveis monitoradas, com parâmetros identificados a partir de dados coletados do próprio protótipo.</w:t>
      </w:r>
    </w:p>
    <w:p>
      <w:pPr>
        <w:pStyle w:val="PargrafodaLista"/>
        <w:numPr>
          <w:ilvl w:val="0"/>
          <w:numId w:val="72"/>
        </w:numPr>
        <w:jc w:val="both"/>
      </w:pPr>
      <w:r>
        <w:rPr>
          <w:b/>
          <w:sz w:val="22"/>
          <w:szCs w:val="22"/>
        </w:rPr>
        <w:t>Implementar</w:t>
      </w:r>
      <w:r>
        <w:rPr>
          <w:sz w:val="22"/>
          <w:szCs w:val="22"/>
        </w:rPr>
        <w:t xml:space="preserve"> o mecanismo de monitoramento baseado em watchdogs, responsável pela verificação contínua das propriedades especificadas e pela detecção de desvios entre comportamento esperado e observado, integrando-o à plataforma Grafana para visualização e alertas.</w:t>
      </w:r>
    </w:p>
    <w:p>
      <w:pPr>
        <w:pStyle w:val="PargrafodaLista"/>
        <w:numPr>
          <w:ilvl w:val="0"/>
          <w:numId w:val="72"/>
        </w:numPr>
        <w:jc w:val="both"/>
      </w:pPr>
      <w:r>
        <w:rPr>
          <w:b/>
          <w:sz w:val="22"/>
          <w:szCs w:val="22"/>
        </w:rPr>
        <w:t>Projetar e executar</w:t>
      </w:r>
      <w:r>
        <w:rPr>
          <w:sz w:val="22"/>
          <w:szCs w:val="22"/>
        </w:rPr>
        <w:t xml:space="preserve"> experimentos de injeção de falhas físicas e lógicas (desconexão e degradação de sensores, superaquecimento, abertura da câmara, travamento de valores, perda de comunicação) para avaliar o mecanismo por meio de métricas objetivas (taxa de detecção, falsos positivos e latência de detecção), incluindo análise de sensibilidade dos parâmetros dos watchdogs.</w:t>
      </w:r>
    </w:p>
    <w:p>
      <w:pPr>
        <w:pStyle w:val="PargrafodaLista"/>
        <w:numPr>
          <w:ilvl w:val="0"/>
          <w:numId w:val="72"/>
        </w:numPr>
        <w:jc w:val="both"/>
      </w:pPr>
      <w:r>
        <w:rPr>
          <w:sz w:val="22"/>
          <w:szCs w:val="22"/>
        </w:rPr>
        <w:t>Redigir artigo científico com os resultados obtidos, visando submissão a congresso ou simpósio com selo IEEE, atendendo ao requisito de publicação da Fase 3 da Etapa 2, além dos relatórios técnicos periódicos previstos no Programa de Formação de Talentos xGMobile.</w:t>
      </w:r>
    </w:p>
    <w:p>
      <w:pPr>
        <w:pStyle w:val="Ttulo1"/>
        <w:rPr>
          <w:color w:val="auto"/>
        </w:rPr>
      </w:pPr>
      <w:r>
        <w:rPr>
          <w:color w:val="auto"/>
        </w:rPr>
        <w:t>Escopo de Pesquisa</w:t>
      </w:r>
    </w:p>
    <w:p>
      <w:pPr>
        <w:pStyle w:val="Ttulo2"/>
        <w:numPr>
          <w:ilvl w:val="0"/>
          <w:numId w:val="0"/>
        </w:numPr>
        <w:rPr>
          <w:color w:val="auto"/>
        </w:rPr>
      </w:pPr>
      <w:r>
        <w:rPr>
          <w:color w:val="auto"/>
        </w:rPr>
        <w:t>Inclusões</w:t>
      </w:r>
    </w:p>
    <w:p>
      <w:pPr>
        <w:pStyle w:val="PargrafodaLista"/>
        <w:numPr>
          <w:ilvl w:val="0"/>
          <w:numId w:val="72"/>
        </w:numPr>
        <w:jc w:val="both"/>
      </w:pPr>
      <w:r>
        <w:rPr>
          <w:sz w:val="22"/>
          <w:szCs w:val="22"/>
        </w:rPr>
        <w:t>Construção de um protótipo físico em escala de bancada da incubadora neonatal: câmara termicamente isolada com elemento de aquecimento resistivo de baixa potência, sensor digital de temperatura e umidade no interior da câmara, sensor redundante de temperatura, sensor de temperatura do atuador e controle liga-desliga com histerese.</w:t>
      </w:r>
    </w:p>
    <w:p>
      <w:pPr>
        <w:pStyle w:val="PargrafodaLista"/>
        <w:numPr>
          <w:ilvl w:val="0"/>
          <w:numId w:val="72"/>
        </w:numPr>
        <w:jc w:val="both"/>
      </w:pPr>
      <w:r>
        <w:rPr>
          <w:sz w:val="22"/>
          <w:szCs w:val="22"/>
        </w:rPr>
        <w:t>Desenvolvimento do firmware embarcado (ESP32 como nó principal de controle e comunicação Wi-Fi/MQTT; Arduino como controlador da bancada de injeção de falhas físicas).</w:t>
      </w:r>
    </w:p>
    <w:p>
      <w:pPr>
        <w:pStyle w:val="PargrafodaLista"/>
        <w:numPr>
          <w:ilvl w:val="0"/>
          <w:numId w:val="72"/>
        </w:numPr>
        <w:jc w:val="both"/>
      </w:pPr>
      <w:r>
        <w:rPr>
          <w:sz w:val="22"/>
          <w:szCs w:val="22"/>
        </w:rPr>
        <w:t>Desenvolvimento do Gêmeo Digital correspondente, sincronizado com o protótipo por meio da telemetria MQTT.</w:t>
      </w:r>
    </w:p>
    <w:p>
      <w:pPr>
        <w:pStyle w:val="PargrafodaLista"/>
        <w:numPr>
          <w:ilvl w:val="0"/>
          <w:numId w:val="72"/>
        </w:numPr>
        <w:jc w:val="both"/>
      </w:pPr>
      <w:r>
        <w:rPr>
          <w:sz w:val="22"/>
          <w:szCs w:val="22"/>
        </w:rPr>
        <w:t>Especificação formalizada (em linguagem de regras/propriedades) das condições de segurança da incubadora.</w:t>
      </w:r>
    </w:p>
    <w:p>
      <w:pPr>
        <w:pStyle w:val="PargrafodaLista"/>
        <w:numPr>
          <w:ilvl w:val="0"/>
          <w:numId w:val="72"/>
        </w:numPr>
        <w:jc w:val="both"/>
      </w:pPr>
      <w:r>
        <w:rPr>
          <w:sz w:val="22"/>
          <w:szCs w:val="22"/>
        </w:rPr>
        <w:t>Implementação de watchdogs de verificação em tempo de execução sobre as variáveis monitoradas.</w:t>
      </w:r>
    </w:p>
    <w:p>
      <w:pPr>
        <w:pStyle w:val="PargrafodaLista"/>
        <w:numPr>
          <w:ilvl w:val="0"/>
          <w:numId w:val="72"/>
        </w:numPr>
        <w:jc w:val="both"/>
      </w:pPr>
      <w:r>
        <w:rPr>
          <w:sz w:val="22"/>
          <w:szCs w:val="22"/>
        </w:rPr>
        <w:t>Integração com banco de dados de séries temporais e com a plataforma Grafana para visualização e alertas.</w:t>
      </w:r>
    </w:p>
    <w:p>
      <w:pPr>
        <w:pStyle w:val="PargrafodaLista"/>
        <w:numPr>
          <w:ilvl w:val="0"/>
          <w:numId w:val="72"/>
        </w:numPr>
        <w:jc w:val="both"/>
      </w:pPr>
      <w:r>
        <w:rPr>
          <w:sz w:val="22"/>
          <w:szCs w:val="22"/>
        </w:rPr>
        <w:t>Mecanismo de injeção de falhas físicas (no hardware) e lógicas (no firmware) para avaliação experimental controlada.</w:t>
      </w:r>
    </w:p>
    <w:p>
      <w:pPr>
        <w:pStyle w:val="PargrafodaLista"/>
        <w:numPr>
          <w:ilvl w:val="0"/>
          <w:numId w:val="72"/>
        </w:numPr>
        <w:jc w:val="both"/>
      </w:pPr>
      <w:r>
        <w:rPr>
          <w:sz w:val="22"/>
          <w:szCs w:val="22"/>
        </w:rPr>
        <w:t>Avaliação quantitativa da detecção de anomalias, incluindo análise de sensibilidade dos parâmetros dos watchdogs, e redação científica dos resultados.</w:t>
      </w:r>
    </w:p>
    <w:p>
      <w:pPr>
        <w:pStyle w:val="Ttulo2"/>
        <w:numPr>
          <w:ilvl w:val="0"/>
          <w:numId w:val="0"/>
        </w:numPr>
        <w:rPr>
          <w:color w:val="auto"/>
        </w:rPr>
      </w:pPr>
      <w:r>
        <w:rPr>
          <w:color w:val="auto"/>
        </w:rPr>
        <w:t>Exclusões</w:t>
      </w:r>
    </w:p>
    <w:p>
      <w:pPr>
        <w:pStyle w:val="PargrafodaLista"/>
        <w:numPr>
          <w:ilvl w:val="0"/>
          <w:numId w:val="72"/>
        </w:numPr>
        <w:jc w:val="both"/>
      </w:pPr>
      <w:r>
        <w:rPr>
          <w:sz w:val="22"/>
          <w:szCs w:val="22"/>
        </w:rPr>
        <w:t>Estudo de caso adicional com bomba de infusão ou outros dispositivos médicos. A generalização do mecanismo a outros equipamentos é apontada como trabalho futuro.</w:t>
      </w:r>
    </w:p>
    <w:p>
      <w:pPr>
        <w:pStyle w:val="PargrafodaLista"/>
        <w:numPr>
          <w:ilvl w:val="0"/>
          <w:numId w:val="72"/>
        </w:numPr>
        <w:jc w:val="both"/>
      </w:pPr>
      <w:r>
        <w:rPr>
          <w:sz w:val="22"/>
          <w:szCs w:val="22"/>
        </w:rPr>
        <w:t>Utilização de equipamentos médicos comerciais reais ou experimentos com pacientes, animais ou dados clínicos identificáveis.</w:t>
      </w:r>
    </w:p>
    <w:p>
      <w:pPr>
        <w:pStyle w:val="PargrafodaLista"/>
        <w:numPr>
          <w:ilvl w:val="0"/>
          <w:numId w:val="72"/>
        </w:numPr>
        <w:jc w:val="both"/>
      </w:pPr>
      <w:r>
        <w:rPr>
          <w:sz w:val="22"/>
          <w:szCs w:val="22"/>
        </w:rPr>
        <w:t>Certificação regulatória (ANVISA, FDA) ou conformidade formal com normas de dispositivos médicos (ex.: IEC 60601-2-19, aplicável a incubadoras); as normas serão usadas apenas como referência para especificação de propriedades.</w:t>
      </w:r>
    </w:p>
    <w:p>
      <w:pPr>
        <w:pStyle w:val="PargrafodaLista"/>
        <w:numPr>
          <w:ilvl w:val="0"/>
          <w:numId w:val="72"/>
        </w:numPr>
        <w:jc w:val="both"/>
      </w:pPr>
      <w:r>
        <w:rPr>
          <w:sz w:val="22"/>
          <w:szCs w:val="22"/>
        </w:rPr>
        <w:t>Projeto de placas de circuito impresso dedicadas ou de invólucros de grau médico; o protótipo será montado com módulos comerciais de prototipagem.</w:t>
      </w:r>
    </w:p>
    <w:p>
      <w:pPr>
        <w:pStyle w:val="PargrafodaLista"/>
        <w:numPr>
          <w:ilvl w:val="0"/>
          <w:numId w:val="72"/>
        </w:numPr>
        <w:jc w:val="both"/>
      </w:pPr>
      <w:r>
        <w:rPr>
          <w:sz w:val="22"/>
          <w:szCs w:val="22"/>
        </w:rPr>
        <w:t>Técnicas de atuação/controle corretivo automático sobre o dispositivo (o escopo limita-se a monitoramento, detecção e alerta); a extensão dos watchdogs para computar e coordenar ações corretivas é apontada como direção de trabalho futuro na própria literatura de Runtime Verification aplicada a CPS [14], o que reforça a delimitação adotada.</w:t>
      </w:r>
    </w:p>
    <w:p>
      <w:pPr>
        <w:pStyle w:val="PargrafodaLista"/>
        <w:numPr>
          <w:ilvl w:val="0"/>
          <w:numId w:val="72"/>
        </w:numPr>
        <w:jc w:val="both"/>
      </w:pPr>
      <w:r>
        <w:rPr>
          <w:sz w:val="22"/>
          <w:szCs w:val="22"/>
        </w:rPr>
        <w:t>Modelagem fisiológica do neonato e controle servo-regulado por temperatura de pele.</w:t>
      </w:r>
    </w:p>
    <w:p>
      <w:pPr>
        <w:pStyle w:val="PargrafodaLista"/>
        <w:numPr>
          <w:ilvl w:val="0"/>
          <w:numId w:val="72"/>
        </w:numPr>
        <w:jc w:val="both"/>
      </w:pPr>
      <w:r>
        <w:rPr>
          <w:sz w:val="22"/>
          <w:szCs w:val="22"/>
        </w:rPr>
        <w:t>Umidificação ativa controlada da câmara (a umidade será monitorada, com variação passiva por reservatório de água, mas não atuada em malha fechada).</w:t>
      </w:r>
    </w:p>
    <w:p>
      <w:pPr>
        <w:pStyle w:val="PargrafodaLista"/>
        <w:numPr>
          <w:ilvl w:val="0"/>
          <w:numId w:val="72"/>
        </w:numPr>
        <w:jc w:val="both"/>
      </w:pPr>
      <w:r>
        <w:rPr>
          <w:sz w:val="22"/>
          <w:szCs w:val="22"/>
        </w:rPr>
        <w:t>Mecanismos de segurança cibernética (detecção de intrusão, criptografia), que constituem trabalho futuro.</w:t>
      </w:r>
    </w:p>
    <w:p>
      <w:pPr>
        <w:pStyle w:val="Ttulo2"/>
        <w:numPr>
          <w:ilvl w:val="0"/>
          <w:numId w:val="0"/>
        </w:numPr>
        <w:rPr>
          <w:color w:val="auto"/>
        </w:rPr>
      </w:pPr>
      <w:r>
        <w:rPr>
          <w:color w:val="auto"/>
        </w:rPr>
        <w:t>Premissas</w:t>
      </w:r>
    </w:p>
    <w:p>
      <w:pPr>
        <w:pStyle w:val="PargrafodaLista"/>
        <w:numPr>
          <w:ilvl w:val="0"/>
          <w:numId w:val="72"/>
        </w:numPr>
        <w:jc w:val="both"/>
      </w:pPr>
      <w:r>
        <w:rPr>
          <w:sz w:val="22"/>
          <w:szCs w:val="22"/>
        </w:rPr>
        <w:t>Um protótipo em escala de bancada, com dinâmica termo-higrométrica qualitativamente análoga à de uma incubadora real, é suficiente para demonstrar e avaliar o mecanismo de verificação proposto, uma vez que o objeto de estudo é o mecanismo de monitoramento, e não a fidelidade construtiva do equipamento.</w:t>
      </w:r>
    </w:p>
    <w:p>
      <w:pPr>
        <w:pStyle w:val="PargrafodaLista"/>
        <w:numPr>
          <w:ilvl w:val="0"/>
          <w:numId w:val="72"/>
        </w:numPr>
        <w:jc w:val="both"/>
      </w:pPr>
      <w:r>
        <w:rPr>
          <w:sz w:val="22"/>
          <w:szCs w:val="22"/>
        </w:rPr>
        <w:t>Os componentes eletrônicos necessários (ESP32, Arduino, sensores e atuadores de baixo custo) estarão disponíveis no laboratório institucional ou poderão ser adquiridos no início do projeto com recursos compatíveis com a bolsa de manutenção prevista no Programa de Formação de Talentos xGMobile.</w:t>
      </w:r>
    </w:p>
    <w:p>
      <w:pPr>
        <w:pStyle w:val="PargrafodaLista"/>
        <w:numPr>
          <w:ilvl w:val="0"/>
          <w:numId w:val="72"/>
        </w:numPr>
        <w:jc w:val="both"/>
      </w:pPr>
      <w:r>
        <w:rPr>
          <w:sz w:val="22"/>
          <w:szCs w:val="22"/>
        </w:rPr>
        <w:t>As faixas operacionais e propriedades de segurança podem ser extraídas de literatura científica e documentação técnica publicamente disponível.</w:t>
      </w:r>
    </w:p>
    <w:p>
      <w:pPr>
        <w:pStyle w:val="PargrafodaLista"/>
        <w:numPr>
          <w:ilvl w:val="0"/>
          <w:numId w:val="72"/>
        </w:numPr>
        <w:jc w:val="both"/>
      </w:pPr>
      <w:r>
        <w:rPr>
          <w:sz w:val="22"/>
          <w:szCs w:val="22"/>
        </w:rPr>
        <w:t>Haverá acesso a rede Wi-Fi local (ou ponto de acesso dedicado) para a comunicação MQTT entre o protótipo e o servidor de monitoramento.</w:t>
      </w:r>
    </w:p>
    <w:p>
      <w:pPr>
        <w:pStyle w:val="PargrafodaLista"/>
        <w:numPr>
          <w:ilvl w:val="0"/>
          <w:numId w:val="72"/>
        </w:numPr>
        <w:jc w:val="both"/>
      </w:pPr>
      <w:r>
        <w:rPr>
          <w:sz w:val="22"/>
          <w:szCs w:val="22"/>
        </w:rPr>
        <w:t>O discente dedicará a carga horária prevista pelo Programa de Formação de Talentos xGMobile: no mínimo doze (12) horas semanais em atividades presenciais de capacitação e formação, além de até oito (08) horas semanais em atividades diversas definidas pela Coordenação do Programa.</w:t>
      </w:r>
    </w:p>
    <w:p>
      <w:pPr>
        <w:pStyle w:val="Ttulo2"/>
        <w:numPr>
          <w:ilvl w:val="0"/>
          <w:numId w:val="0"/>
        </w:numPr>
        <w:rPr>
          <w:color w:val="auto"/>
        </w:rPr>
      </w:pPr>
      <w:r>
        <w:rPr>
          <w:color w:val="auto"/>
        </w:rPr>
        <w:t>Limitações</w:t>
      </w:r>
    </w:p>
    <w:p>
      <w:pPr>
        <w:pStyle w:val="PargrafodaLista"/>
        <w:numPr>
          <w:ilvl w:val="0"/>
          <w:numId w:val="72"/>
        </w:numPr>
        <w:jc w:val="both"/>
      </w:pPr>
      <w:r>
        <w:rPr>
          <w:b/>
          <w:sz w:val="22"/>
          <w:szCs w:val="22"/>
        </w:rPr>
        <w:t>Técnica:</w:t>
      </w:r>
      <w:r>
        <w:rPr>
          <w:sz w:val="22"/>
          <w:szCs w:val="22"/>
        </w:rPr>
        <w:t xml:space="preserve"> o protótipo de bancada não replica a construção, a precisão metrológica nem os mecanismos internos de segurança de incubadoras comerciais; os resultados demonstram a viabilidade do mecanismo de verificação, mas não sua validação em ambiente clínico.</w:t>
      </w:r>
    </w:p>
    <w:p>
      <w:pPr>
        <w:pStyle w:val="PargrafodaLista"/>
        <w:numPr>
          <w:ilvl w:val="0"/>
          <w:numId w:val="72"/>
        </w:numPr>
        <w:jc w:val="both"/>
      </w:pPr>
      <w:r>
        <w:rPr>
          <w:b/>
          <w:sz w:val="22"/>
          <w:szCs w:val="22"/>
        </w:rPr>
        <w:t>De generalização:</w:t>
      </w:r>
      <w:r>
        <w:rPr>
          <w:sz w:val="22"/>
          <w:szCs w:val="22"/>
        </w:rPr>
        <w:t xml:space="preserve"> por adotar um único estudo de caso, as conclusões restringem-se à classe de dispositivos com variáveis térmicas/ambientais de dinâmica lenta; a extensão a dispositivos de dinâmica rápida (ex.: bombas de infusão) permanece como trabalho futuro.</w:t>
      </w:r>
    </w:p>
    <w:p>
      <w:pPr>
        <w:pStyle w:val="PargrafodaLista"/>
        <w:numPr>
          <w:ilvl w:val="0"/>
          <w:numId w:val="72"/>
        </w:numPr>
        <w:jc w:val="both"/>
      </w:pPr>
      <w:r>
        <w:rPr>
          <w:b/>
          <w:sz w:val="22"/>
          <w:szCs w:val="22"/>
        </w:rPr>
        <w:t>Instrumental:</w:t>
      </w:r>
      <w:r>
        <w:rPr>
          <w:sz w:val="22"/>
          <w:szCs w:val="22"/>
        </w:rPr>
        <w:t xml:space="preserve"> os sensores de baixo custo empregados possuem exatidão e tempo de resposta inferiores aos de instrumentação de grau médico, o que será considerado na calibração dos limiares dos watchdogs e discutido na análise dos resultados.</w:t>
      </w:r>
    </w:p>
    <w:p>
      <w:pPr>
        <w:pStyle w:val="PargrafodaLista"/>
        <w:numPr>
          <w:ilvl w:val="0"/>
          <w:numId w:val="72"/>
        </w:numPr>
        <w:jc w:val="both"/>
      </w:pPr>
      <w:r>
        <w:rPr>
          <w:b/>
          <w:sz w:val="22"/>
          <w:szCs w:val="22"/>
        </w:rPr>
        <w:t>Temporal:</w:t>
      </w:r>
      <w:r>
        <w:rPr>
          <w:sz w:val="22"/>
          <w:szCs w:val="22"/>
        </w:rPr>
        <w:t xml:space="preserve"> o prazo de 12 meses restringe o número de cenários de falha e a profundidade da análise estatística dos experimentos.</w:t>
      </w:r>
    </w:p>
    <w:p>
      <w:pPr>
        <w:pStyle w:val="PargrafodaLista"/>
        <w:numPr>
          <w:ilvl w:val="0"/>
          <w:numId w:val="72"/>
        </w:numPr>
        <w:jc w:val="both"/>
      </w:pPr>
      <w:r>
        <w:rPr>
          <w:b/>
          <w:sz w:val="22"/>
          <w:szCs w:val="22"/>
        </w:rPr>
        <w:t>Financeira:</w:t>
      </w:r>
      <w:r>
        <w:rPr>
          <w:sz w:val="22"/>
          <w:szCs w:val="22"/>
        </w:rPr>
        <w:t xml:space="preserve"> o projeto limita-se a componentes de prototipagem de baixo custo, sem aquisição de equipamentos médicos ou instrumentos de referência calibrados.</w:t>
      </w:r>
    </w:p>
    <w:p>
      <w:pPr>
        <w:pStyle w:val="PargrafodaLista"/>
        <w:numPr>
          <w:ilvl w:val="0"/>
          <w:numId w:val="72"/>
        </w:numPr>
        <w:jc w:val="both"/>
      </w:pPr>
      <w:r>
        <w:rPr>
          <w:b/>
          <w:sz w:val="22"/>
          <w:szCs w:val="22"/>
        </w:rPr>
        <w:t>Experimental:</w:t>
      </w:r>
      <w:r>
        <w:rPr>
          <w:sz w:val="22"/>
          <w:szCs w:val="22"/>
        </w:rPr>
        <w:t xml:space="preserve"> as falhas avaliadas limitam-se às classes injetadas de forma controlada; falhas emergentes não modeladas estão fora do alcance da avaliação.</w:t>
      </w:r>
    </w:p>
    <w:p>
      <w:pPr>
        <w:pStyle w:val="Ttulo1"/>
        <w:rPr>
          <w:color w:val="auto"/>
        </w:rPr>
      </w:pPr>
      <w:r>
        <w:rPr>
          <w:color w:val="auto"/>
        </w:rPr>
        <w:t>Revisão Bibliográfica</w:t>
      </w:r>
    </w:p>
    <w:p>
      <w:pPr>
        <w:pStyle w:val="Ttulo2"/>
        <w:rPr>
          <w:color w:val="auto"/>
        </w:rPr>
      </w:pPr>
      <w:r>
        <w:rPr>
          <w:color w:val="auto"/>
        </w:rPr>
        <w:t>Sistemas Ciberfísicos e Sistemas Ciberfísicos Médicos</w:t>
      </w:r>
    </w:p>
    <w:p>
      <w:pPr/>
      <w:r>
        <w:t>Os CPS se caracterizam pela integração estreita entre computação, comunicação e processos físicos. Lee, Bagheri e Kao [6] estruturam essa integração na arquitetura de referência 5C. Quando aplicados à saúde, os MCPS herdam os desafios clássicos dos CPS, como o não determinismo do ambiente, os requisitos de tempo real e a tolerância a falhas, e ainda adicionam requisitos severos de segurança do paciente, interoperabilidade e conformidade regulatória, sobretudo em aplicações controladas de supervisão intensiva, como classificam revisões sistemáticas recentes de CPS em saúde [7], [17]. Plataformas recentes já propõem estruturas de integração mais amplas entre Gêmeos Digitais e MCPS, caso de Rahim et al. [16], voltada à interoperabilidade entre elementos ciber e físicos em processos hospitalares diversos, o que evidencia o interesse crescente da área por essa combinação. A literatura reconhece, porém, que a validação exclusivamente em tempo de projeto é insuficiente para MCPS: falta um mecanismo de garantia em tempo de operação, com propriedades de segurança formalmente verificadas, e é exatamente essa lacuna que este projeto endereça.</w:t>
      </w:r>
    </w:p>
    <w:p>
      <w:pPr>
        <w:pStyle w:val="Ttulo2"/>
        <w:rPr>
          <w:color w:val="auto"/>
        </w:rPr>
      </w:pPr>
      <w:r>
        <w:rPr>
          <w:color w:val="auto"/>
        </w:rPr>
        <w:t>Gêmeos Digitais</w:t>
      </w:r>
    </w:p>
    <w:p>
      <w:pPr/>
      <w:r>
        <w:t>O conceito de Gêmeo Digital nasceu no contexto de gerenciamento de ciclo de vida de produtos [8] e hoje é elemento central dos sistemas ciberfísicos, com definições, características e aplicações sistematizadas em surveys como o de Barricelli, Casiraghi e Fogli [9] e revisões de literatura como a de Fuller et al. [10]. Konstantinov et al. [3], por exemplo, propõem uma arquitetura de Gêmeo Digital baseado em web (WDT) para sistemas ciberfísicos industriais: os autores demonstram a sincronização entre modelo virtual e um controlador físico real (PLC) por meio de tecnologias leves (Node.js, WebSockets) e avaliam o framework contra treze características de referência de DTs em CPS, das quais sincronização, conectividade e multi-comunicação foram plenamente atingidas, enquanto análise de dados e identificação de padrões permaneceram como extensões. O trabalho evidencia a viabilidade de DTs de baixo custo conectados a hardware físico, mas seu foco é industrial e não incorpora verificação formalizada de propriedades de segurança, limitação que abre espaço para esta pesquisa.</w:t>
      </w:r>
    </w:p>
    <w:p>
      <w:pPr/>
      <w:r>
        <w:t>No domínio da saúde, revisões sobre tecnologias imersivas e de virtualização médica [4] apontam o potencial de representações virtuais de pacientes e equipamentos para monitoramento e apoio à decisão, mas evidenciam que as aplicações existentes priorizam visualização e treinamento, com pouca ênfase em garantias de segurança verificáveis em tempo de execução.</w:t>
      </w:r>
    </w:p>
    <w:p>
      <w:pPr>
        <w:pStyle w:val="Ttulo2"/>
        <w:rPr>
          <w:color w:val="auto"/>
        </w:rPr>
      </w:pPr>
      <w:r>
        <w:rPr>
          <w:color w:val="auto"/>
        </w:rPr>
        <w:t>Runtime Verification e Watchdogs</w:t>
      </w:r>
    </w:p>
    <w:p>
      <w:pPr/>
      <w:r>
        <w:t>A Runtime Verification é apresentada por Leucker e Schallhart [11] como técnica leve de verificação que analisa execuções concretas do sistema contra especificações formais, e por Bartocci et al. [12] em suas aplicações a sistemas dinâmicos e ciberfísicos. Em CPS, a RV materializa-se frequentemente em monitores externos, os watchdogs, que supervisionam variáveis operacionais. Betzer et al. [14], já mencionados, exemplificam bem essa arquitetura aplicada à robótica móvel autônoma: o Gêmeo Digital sincronizado via MQTT com o robô físico atua como watchdog, estima o estado real do sistema, verifica a consistência entre a atuação esperada e a observada e intervém quando uma propriedade de segurança ou desempenho está prestes a ser violada. Trabalhos recentes sobre monitoramento de consistência de dados sensoriais em sistemas ciberfísicos, como o framework Cerealia [5], demonstram arquiteturas em camadas nas quais um Gêmeo Digital incorpora módulos de verificação de consistência e detecção de anomalias sobre medições em tempo real, com injeção controlada de dados anômalos para avaliação, abordagem metodológica que inspira diretamente o plano experimental deste projeto. No domínio médico especificamente, Abououf et al. [18] propõem uma distinção conceitual relevante para a especificação de propriedades de monitoramento: eventos, desvios genuínos associados a uma condição real do paciente, e anomalias, dados errôneos originados por falhas de sensores, ruído ou ataques; os autores classificam essa diferença a posteriori, a partir das saídas de um autoencoder, por meio de explicabilidade artificial (KernelSHAP). O mecanismo de watchdogs desenvolvido neste projeto incorpora distinção equivalente diretamente na especificação das propriedades, associando cada classe de violação a um tipo específico de falha injetada, física ou lógica, o que dispensa a necessidade de explicabilidade a posteriori sobre um modelo de caixa-preta: a interpretação de cada violação decorre diretamente da propriedade formal que a originou. Fica a ressalva de que os trabalhos de Betzer et al. [14] e de Ahmed e Hasan [5] foram avaliados em domínios não médicos, robótica móvel e agricultura de precisão, respectivamente, enquanto o de Abououf et al. [18], embora aplicado à saúde, depende de um modelo de aprendizado profundo de caixa-preta e de explicabilidade construída a posteriori. Permanece aberta, portanto, a aplicação de verificação baseada em propriedades formalmente especificadas e inerentemente interpretáveis a dispositivos médicos críticos como a incubadora neonatal.</w:t>
      </w:r>
    </w:p>
    <w:p>
      <w:pPr>
        <w:pStyle w:val="Ttulo2"/>
        <w:rPr>
          <w:color w:val="auto"/>
        </w:rPr>
      </w:pPr>
      <w:r>
        <w:rPr>
          <w:color w:val="auto"/>
        </w:rPr>
        <w:t>Monitoramento de Incubadoras Neonatais</w:t>
      </w:r>
    </w:p>
    <w:p>
      <w:pPr/>
      <w:r>
        <w:t>A literatura sobre incubadoras neonatais documenta tanto a criticidade das variáveis ambientais, já que recém-nascidos prematuros apresentam capacidade reduzida de compensar aumentos de temperatura da câmara [1], quanto os riscos de operação sem monitoramento adequado, incluindo superaquecimento, vazamentos e falhas elétricas [1]. Soluções de monitoramento em tempo real baseadas em IoT, microcontroladores e sensores de baixo custo [1], [2] demonstram a viabilidade técnica da aquisição contínua de temperatura, umidade e sinais vitais com transmissão sem fio via MQTT; Aya-Parra et al. [2], por exemplo, implementaram e validaram um sistema desse tipo em ambiente hospitalar real, com 24 incubadoras monitoradas simultaneamente, validando a plataforma de hardware, o protocolo de comunicação e o conjunto de variáveis adotados neste projeto. Essas soluções, contudo, limitam-se a alarmes por limiar fixo e ao registro ou envio remoto de dados, sem modelo de referência do comportamento esperado nem verificação formalizada de propriedades. Kabaoğlu et al. [15] avançam nessa direção ao propor um Gêmeo Digital de incubadora orientado à predição de falhas por meio de modelos de aprendizado de máquina (LSTM e Random Forest) treinados sobre dados históricos proprietários, abordagem estatística e dependente de grandes volumes de dados rotulados, distinta da verificação de propriedades formalmente especificadas proposta nesta pesquisa. Do lado da engenharia de Gêmeos Digitais, Feng et al. [13] estabeleceram um caso de referência aberto, coincidentemente também batizado "Incubator", para calibração de modelos térmicos em bancadas de baixo custo, mas sem qualquer associação a um dispositivo médico real ou a mecanismos de verificação de segurança. É precisamente na interseção dessas lacunas (verificação formalizada, independência de grandes bases de dados rotulados e aplicação a um dispositivo médico real) que este projeto se posiciona.</w:t>
      </w:r>
    </w:p>
    <w:p>
      <w:pPr>
        <w:pStyle w:val="Ttulo2"/>
        <w:rPr>
          <w:color w:val="auto"/>
        </w:rPr>
      </w:pPr>
      <w:r>
        <w:rPr>
          <w:color w:val="auto"/>
        </w:rPr>
        <w:t>Posicionamento do Trabalho</w:t>
      </w:r>
    </w:p>
    <w:p>
      <w:pPr/>
      <w:r>
        <w:t xml:space="preserve">Reunindo esses pontos, a literatura oferece: (i) arquiteturas maduras de Gêmeos Digitais de baixo custo conectados a hardware físico em CPS industriais [3] e casos de referência abertos para calibração de modelos térmicos em bancada, como o Incubator de Feng et al. [13]; (ii) técnicas consolidadas de RV [11], [12] e sua materialização como watchdogs sobre Gêmeos Digitais em domínios não médicos, seja em robótica móvel [14], seja em agricultura de precisão [5]; e (iii) soluções de monitoramento IoT para incubadoras neonatais, validadas em ambiente hospitalar real mas limitadas a alarmes por limiar [1], [2], e um Gêmeo Digital de incubadora orientado a aprendizado de máquina para predição de falhas, sem verificação formalizada de propriedades [15]. </w:t>
      </w:r>
      <w:r>
        <w:rPr>
          <w:b/>
        </w:rPr>
        <w:t>O que ainda não foi resolvido</w:t>
      </w:r>
      <w:r>
        <w:t xml:space="preserve"> é a integração dessas frentes em um mecanismo único: um Gêmeo Digital com watchdogs de RV sobre propriedades de segurança formalmente especificadas, avaliado experimentalmente sobre hardware físico, para um dispositivo médico crítico. </w:t>
      </w:r>
      <w:r>
        <w:rPr>
          <w:b/>
        </w:rPr>
        <w:t>É exatamente nessa lacuna que este projeto se posiciona</w:t>
      </w:r>
      <w:r>
        <w:t>, propondo e avaliando a combinação de Gêmeos Digitais, watchdogs de RV e observabilidade via Grafana sobre um protótipo físico de incubadora neonatal construído com ESP32 e Arduino.</w:t>
      </w:r>
    </w:p>
    <w:p>
      <w:pPr>
        <w:pStyle w:val="Ttulo1"/>
        <w:rPr>
          <w:color w:val="auto"/>
        </w:rPr>
      </w:pPr>
      <w:r>
        <w:rPr>
          <w:color w:val="auto"/>
        </w:rPr>
        <w:t>Questões de Pesquisa</w:t>
      </w:r>
    </w:p>
    <w:p>
      <w:pPr/>
      <w:r>
        <w:t>Por se tratar de projeto de caráter exploratório e experimental, adotam-se questões de pesquisa em lugar de hipóteses formais:</w:t>
      </w:r>
    </w:p>
    <w:p>
      <w:pPr>
        <w:pStyle w:val="PargrafodaLista"/>
        <w:numPr>
          <w:ilvl w:val="0"/>
          <w:numId w:val="72"/>
        </w:numPr>
        <w:jc w:val="both"/>
      </w:pPr>
      <w:r>
        <w:rPr>
          <w:b/>
          <w:sz w:val="22"/>
          <w:szCs w:val="22"/>
        </w:rPr>
        <w:t>QP1:</w:t>
      </w:r>
      <w:r>
        <w:rPr>
          <w:sz w:val="22"/>
          <w:szCs w:val="22"/>
        </w:rPr>
        <w:t xml:space="preserve"> Quais propriedades de segurança de uma incubadora neonatal podem ser especificadas de forma verificável em tempo de execução a partir de literatura e documentação técnica? </w:t>
      </w:r>
      <w:r>
        <w:rPr>
          <w:i/>
          <w:sz w:val="22"/>
          <w:szCs w:val="22"/>
        </w:rPr>
        <w:t>Verificação:</w:t>
      </w:r>
      <w:r>
        <w:rPr>
          <w:sz w:val="22"/>
          <w:szCs w:val="22"/>
        </w:rPr>
        <w:t xml:space="preserve"> produção de um catálogo de propriedades formalizadas (obj. específico 2), validado pelo orientador contra as fontes utilizadas.</w:t>
      </w:r>
    </w:p>
    <w:p>
      <w:pPr>
        <w:pStyle w:val="PargrafodaLista"/>
        <w:numPr>
          <w:ilvl w:val="0"/>
          <w:numId w:val="72"/>
        </w:numPr>
        <w:jc w:val="both"/>
      </w:pPr>
      <w:r>
        <w:rPr>
          <w:b/>
          <w:sz w:val="22"/>
          <w:szCs w:val="22"/>
        </w:rPr>
        <w:t>QP2:</w:t>
      </w:r>
      <w:r>
        <w:rPr>
          <w:sz w:val="22"/>
          <w:szCs w:val="22"/>
        </w:rPr>
        <w:t xml:space="preserve"> Um mecanismo de watchdogs operando sobre um Gêmeo Digital sincronizado com o protótipo físico é capaz de detectar as classes de falha injetadas (degradação e desconexão de sensores, superaquecimento, abertura da câmara, travamento de valores, perda de comunicação)? </w:t>
      </w:r>
      <w:r>
        <w:rPr>
          <w:i/>
          <w:sz w:val="22"/>
          <w:szCs w:val="22"/>
        </w:rPr>
        <w:t>Verificação:</w:t>
      </w:r>
      <w:r>
        <w:rPr>
          <w:sz w:val="22"/>
          <w:szCs w:val="22"/>
        </w:rPr>
        <w:t xml:space="preserve"> medição da taxa de detecção por classe de falha nos experimentos controlados (obj. específico 7).</w:t>
      </w:r>
    </w:p>
    <w:p>
      <w:pPr>
        <w:pStyle w:val="PargrafodaLista"/>
        <w:numPr>
          <w:ilvl w:val="0"/>
          <w:numId w:val="72"/>
        </w:numPr>
        <w:jc w:val="both"/>
      </w:pPr>
      <w:r>
        <w:rPr>
          <w:b/>
          <w:sz w:val="22"/>
          <w:szCs w:val="22"/>
        </w:rPr>
        <w:t>QP3:</w:t>
      </w:r>
      <w:r>
        <w:rPr>
          <w:sz w:val="22"/>
          <w:szCs w:val="22"/>
        </w:rPr>
        <w:t xml:space="preserve"> Qual o compromisso entre sensibilidade de detecção e taxa de falsos positivos do mecanismo proposto, considerando o ruído real dos sensores de baixo custo e da comunicação sem fio, e qual sua latência de detecção, dadas a inércia térmica da câmara e a dinâmica das falhas? </w:t>
      </w:r>
      <w:r>
        <w:rPr>
          <w:i/>
          <w:sz w:val="22"/>
          <w:szCs w:val="22"/>
        </w:rPr>
        <w:t>Verificação:</w:t>
      </w:r>
      <w:r>
        <w:rPr>
          <w:sz w:val="22"/>
          <w:szCs w:val="22"/>
        </w:rPr>
        <w:t xml:space="preserve"> análise quantitativa das métricas definidas na Seção 6, com análise de sensibilidade dos parâmetros dos watchdogs.</w:t>
      </w:r>
    </w:p>
    <w:p>
      <w:pPr>
        <w:pStyle w:val="PargrafodaLista"/>
        <w:numPr>
          <w:ilvl w:val="0"/>
          <w:numId w:val="72"/>
        </w:numPr>
        <w:jc w:val="both"/>
      </w:pPr>
      <w:r>
        <w:rPr>
          <w:b/>
          <w:sz w:val="22"/>
          <w:szCs w:val="22"/>
        </w:rPr>
        <w:t>QP4:</w:t>
      </w:r>
      <w:r>
        <w:rPr>
          <w:sz w:val="22"/>
          <w:szCs w:val="22"/>
        </w:rPr>
        <w:t xml:space="preserve"> De que forma a integração com a plataforma Grafana contribui para a observabilidade do sistema e para a comunicação das violações detectadas? </w:t>
      </w:r>
      <w:r>
        <w:rPr>
          <w:i/>
          <w:sz w:val="22"/>
          <w:szCs w:val="22"/>
        </w:rPr>
        <w:t>Verificação:</w:t>
      </w:r>
      <w:r>
        <w:rPr>
          <w:sz w:val="22"/>
          <w:szCs w:val="22"/>
        </w:rPr>
        <w:t xml:space="preserve"> análise qualitativa dos dashboards e do fluxo de alertas construídos, documentada no relatório final.</w:t>
      </w:r>
    </w:p>
    <w:p>
      <w:pPr>
        <w:pStyle w:val="Ttulo1"/>
        <w:rPr>
          <w:color w:val="auto"/>
        </w:rPr>
      </w:pPr>
      <w:r>
        <w:rPr>
          <w:color w:val="auto"/>
        </w:rPr>
        <w:t>Metodologia</w:t>
      </w:r>
    </w:p>
    <w:p>
      <w:pPr/>
      <w:r>
        <w:t>A pesquisa segue estratégia metodológica de prototipagem e experimentação controlada em bancada, organizada em seis etapas sequenciais, descritas em ordem cronológica de execução, ao longo dos 14 meses correspondentes às Fases 2 (Definição e Desenvolvimento Inicial da Pesquisa) e 3 (Execução Avançada da Pesquisa ou Integração ao Projeto de PD&amp;I) da Etapa 2 do Programa de Formação de Talentos para o xGMobile. A Etapa 1 deste plano (Levantamento bibliográfico e especificação, meses 1–3) corresponde à Fase 2 do regulamento do programa; as Etapas 2 a 6 (meses 3–14) correspondem à Fase 3.</w:t>
      </w:r>
    </w:p>
    <w:p>
      <w:pPr>
        <w:pStyle w:val="Ttulo2"/>
        <w:numPr>
          <w:ilvl w:val="0"/>
          <w:numId w:val="0"/>
        </w:numPr>
        <w:rPr>
          <w:color w:val="auto"/>
        </w:rPr>
      </w:pPr>
      <w:r>
        <w:rPr>
          <w:color w:val="auto"/>
        </w:rPr>
        <w:t>Estratégia metodológica</w:t>
      </w:r>
    </w:p>
    <w:p>
      <w:pPr/>
      <w:r>
        <w:rPr>
          <w:b/>
        </w:rPr>
        <w:t>Etapa 1: Levantamento bibliográfico e especificação (meses 1–3).</w:t>
      </w:r>
      <w:r>
        <w:t xml:space="preserve"> Revisão sistematizada da literatura sobre DTs, RV, watchdogs e MCPS, seguida da especificação das propriedades de segurança da incubadora. As propriedades serão expressas como regras verificáveis sobre as variáveis monitoradas, em quatro categorias: (i) propriedades de limite (ex.: temperatura do ar da câmara dentro da faixa operacional segura; temperatura do atuador abaixo do limite de superaquecimento); (ii) propriedades de taxa de variação (ex.: gradiente máximo de temperatura por unidade de tempo); (iii) propriedades de consistência (ex.: concordância entre os sensores redundantes de temperatura; coerência física entre temperatura e umidade relativa da câmara; coerência entre o estado do atuador e a evolução da temperatura; divergência máxima entre valores previstos pelo Gêmeo Digital e valores observados); e (iv) propriedades de vivacidade (recepção periódica de telemetria, ou </w:t>
      </w:r>
      <w:r>
        <w:rPr>
          <w:i/>
        </w:rPr>
        <w:t>heartbeat</w:t>
      </w:r>
      <w:r>
        <w:t>). A escolha por regras verificáveis, em vez de lógicas temporais completas, justifica-se pela compatibilidade com o prazo da Fase 2 da Etapa 2 do Programa de Formação de Talentos xGMobile e pela rastreabilidade direta às fontes normativas e à literatura. Nesta etapa também será elaborado o projeto eletromecânico do protótipo e a lista de materiais, viabilizando a aquisição antecipada dos componentes.</w:t>
      </w:r>
    </w:p>
    <w:p>
      <w:pPr/>
      <w:r>
        <w:rPr>
          <w:b/>
        </w:rPr>
        <w:t>Etapa 2: Construção do protótipo físico e firmware (meses 3–5).</w:t>
      </w:r>
      <w:r>
        <w:t xml:space="preserve"> Montagem e programação do protótipo de bancada da incubadora neonatal: câmara termicamente isolada (recipiente com isolamento térmico e tampa transparente) contendo elemento de aquecimento resistivo de baixa potência acionado por relé ou driver MOSFET; sensor digital de temperatura e umidade (ex.: DHT22/AM2302 ou SHT31) no interior da câmara; sensor redundante de temperatura (ex.: DS18B20) em ponto distinto da câmara, para viabilizar as propriedades de consistência entre sensores; sensor de temperatura junto ao atuador, para detecção de superaquecimento; e reservatório de água para variação passiva da umidade. O ESP32 executa o controle liga-desliga com histerese em torno do ponto de ajuste, conforme a lógica de controle documentada na literatura de incubadoras instrumentadas [1], e publica a telemetria (medições, estado do atuador e ponto de ajuste) via Wi-Fi no protocolo MQTT, em intervalos regulares, com sincronização de relógio por NTP para viabilizar a medição de latências. O Arduino atua como controlador da bancada de injeção de falhas físicas (chaveamento da alimentação dos sensores, acionamento de carga térmica externa e do mecanismo de abertura da câmara), isolando o mecanismo de injeção do sistema sob teste, decisão de projeto que preserva a validade dos experimentos. A etapa se encerra com uma campanha de coleta de dados de baseline (operação normal prolongada), utilizada para caracterizar o ruído dos sensores, a dinâmica térmica da câmara e a latência da rede. A justificativa para o uso de hardware real, em vez de simulação, é incorporar à avaliação fenômenos físicos autênticos (ruído de medição, inércia térmica, latência e perdas da rede sem fio) que condicionam o desempenho de mecanismos de RV em CPS reais.</w:t>
      </w:r>
    </w:p>
    <w:p>
      <w:pPr/>
      <w:r>
        <w:rPr>
          <w:b/>
        </w:rPr>
        <w:t>Etapa 3: Desenvolvimento do Gêmeo Digital (meses 5–7).</w:t>
      </w:r>
      <w:r>
        <w:t xml:space="preserve"> Implementação, em Python, do modelo virtual que assina a telemetria via MQTT, mantém o estado sincronizado da incubadora e calcula, a cada ciclo, o comportamento esperado das variáveis (predição de curto prazo baseada em modelo térmico simplificado de primeira ordem da câmara, com parâmetros, como constante de tempo, ganho do atuador e perdas térmicas, identificados a partir dos dados de baseline coletados do próprio protótipo). A estratégia de calibração segue abordagem semelhante à demonstrada por Feng et al. [13] em seu caso de referência aberto para Gêmeos Digitais de sistemas térmicos de bancada, cujos resultados indicam que modelos com parâmetros adicionais, além da constante de tempo básica, capturam melhor a inércia térmica do elemento de aquecimento; essa extensão será considerada caso o modelo de primeira ordem se mostre insuficiente durante a calibração. A arquitetura seguirá o padrão em camadas identificado na literatura de DTs para CPS [3], [5]: camada física (protótipo ESP32/Arduino), camada de comunicação (broker MQTT), camada do gêmeo digital (estado + modelo) e camada de análise/visualização.</w:t>
      </w:r>
    </w:p>
    <w:p>
      <w:pPr/>
      <w:r>
        <w:rPr>
          <w:b/>
        </w:rPr>
        <w:t>Etapa 4: Implementação dos watchdogs (meses 6–8, em sobreposição parcial com a Etapa 3).</w:t>
      </w:r>
      <w:r>
        <w:t xml:space="preserve"> Desenvolvimento do módulo de verificação em tempo de execução, estruturado como conjunto de watchdogs independentes, cada um responsável por uma propriedade da Etapa 1: watchdogs de limite, de taxa de variação, de consistência entre sensores redundantes, de coerência atuador-dinâmica, de divergência físico-virtual (resíduo entre valor observado e valor previsto pelo DT) e de vivacidade de comunicação. As violações serão registradas com carimbo de tempo, propriedade violada e severidade.</w:t>
      </w:r>
    </w:p>
    <w:p>
      <w:pPr/>
      <w:r>
        <w:rPr>
          <w:b/>
        </w:rPr>
        <w:t>Etapa 5: Integração com observabilidade e mecanismo de injeção de falhas (meses 7–10).</w:t>
      </w:r>
      <w:r>
        <w:t xml:space="preserve"> As séries temporais (variáveis, predições e eventos de violação) serão persistidas em banco de dados de séries temporais (InfluxDB) e visualizadas em dashboards Grafana, com regras de alerta associadas aos eventos dos watchdogs. Em paralelo, será concluído o mecanismo de injeção de falhas em dois níveis, alinhado à metodologia de injeção de anomalias empregada na literatura [5]: (i) </w:t>
      </w:r>
      <w:r>
        <w:rPr>
          <w:b/>
        </w:rPr>
        <w:t>falhas físicas</w:t>
      </w:r>
      <w:r>
        <w:t xml:space="preserve">, aplicadas no hardware, como desconexão de sensor via chaveamento comandado pelo Arduino, aquecimento externo da câmara (fonte de calor adicional, emulando falha do atuador ou condição ambiental anormal), abertura da câmara (emulando perda de vedação) e desligamento do rádio Wi-Fi; e (ii) </w:t>
      </w:r>
      <w:r>
        <w:rPr>
          <w:b/>
        </w:rPr>
        <w:t>falhas lógicas</w:t>
      </w:r>
      <w:r>
        <w:t>, aplicadas no firmware do ESP32 por comandos MQTT dedicados, como drift gradual, travamento de valor (</w:t>
      </w:r>
      <w:r>
        <w:rPr>
          <w:i/>
        </w:rPr>
        <w:t>stuck-at</w:t>
      </w:r>
      <w:r>
        <w:t>) e ruído anômalo sobre as leituras, além da supressão seletiva de telemetria. Cada injeção será registrada com carimbo de tempo para posterior cálculo das métricas.</w:t>
      </w:r>
    </w:p>
    <w:p>
      <w:pPr/>
      <w:r>
        <w:rPr>
          <w:b/>
        </w:rPr>
        <w:t>Etapa 6: Experimentação, avaliação e redação (meses 10–14).</w:t>
      </w:r>
      <w:r>
        <w:t xml:space="preserve"> Execução da campanha experimental, beneficiada pela concentração do escopo em um único dispositivo: para cada classe de falha, múltiplas execuções com variação de parâmetros (intensidade e instante da falha, ponto de ajuste da incubadora), seguidas de análise de sensibilidade dos parâmetros dos watchdogs (limiares, janelas de observação e períodos de tolerância) sobre o compromisso detecção × falsos positivos. Por fim, análise consolidada dos resultados e redação do relatório final e do artigo científico.</w:t>
      </w:r>
    </w:p>
    <w:p>
      <w:pPr>
        <w:pStyle w:val="Ttulo2"/>
        <w:numPr>
          <w:ilvl w:val="0"/>
          <w:numId w:val="0"/>
        </w:numPr>
        <w:rPr>
          <w:color w:val="auto"/>
        </w:rPr>
      </w:pPr>
      <w:r>
        <w:rPr>
          <w:color w:val="auto"/>
        </w:rPr>
        <w:t>Ferramentas</w:t>
      </w:r>
    </w:p>
    <w:p>
      <w:pPr>
        <w:pStyle w:val="PargrafodaLista"/>
        <w:numPr>
          <w:ilvl w:val="0"/>
          <w:numId w:val="72"/>
        </w:numPr>
        <w:jc w:val="both"/>
      </w:pPr>
      <w:r>
        <w:rPr>
          <w:b/>
          <w:sz w:val="22"/>
          <w:szCs w:val="22"/>
        </w:rPr>
        <w:t>Firmware:</w:t>
      </w:r>
      <w:r>
        <w:rPr>
          <w:sz w:val="22"/>
          <w:szCs w:val="22"/>
        </w:rPr>
        <w:t xml:space="preserve"> C/C++ no framework Arduino (IDE Arduino ou PlatformIO), com bibliotecas de MQTT (PubSubClient) e dos sensores empregados.</w:t>
      </w:r>
    </w:p>
    <w:p>
      <w:pPr>
        <w:pStyle w:val="PargrafodaLista"/>
        <w:numPr>
          <w:ilvl w:val="0"/>
          <w:numId w:val="72"/>
        </w:numPr>
        <w:jc w:val="both"/>
      </w:pPr>
      <w:r>
        <w:rPr>
          <w:b/>
          <w:sz w:val="22"/>
          <w:szCs w:val="22"/>
        </w:rPr>
        <w:t>Software de monitoramento:</w:t>
      </w:r>
      <w:r>
        <w:rPr>
          <w:sz w:val="22"/>
          <w:szCs w:val="22"/>
        </w:rPr>
        <w:t xml:space="preserve"> Python 3.x (gêmeo digital e watchdogs), com bibliotecas paho-mqtt, NumPy e pandas.</w:t>
      </w:r>
    </w:p>
    <w:p>
      <w:pPr>
        <w:pStyle w:val="PargrafodaLista"/>
        <w:numPr>
          <w:ilvl w:val="0"/>
          <w:numId w:val="72"/>
        </w:numPr>
        <w:jc w:val="both"/>
      </w:pPr>
      <w:r>
        <w:rPr>
          <w:b/>
          <w:sz w:val="22"/>
          <w:szCs w:val="22"/>
        </w:rPr>
        <w:t>Comunicação:</w:t>
      </w:r>
      <w:r>
        <w:rPr>
          <w:sz w:val="22"/>
          <w:szCs w:val="22"/>
        </w:rPr>
        <w:t xml:space="preserve"> broker MQTT Eclipse Mosquitto; sincronização de relógio via NTP.</w:t>
      </w:r>
    </w:p>
    <w:p>
      <w:pPr>
        <w:pStyle w:val="PargrafodaLista"/>
        <w:numPr>
          <w:ilvl w:val="0"/>
          <w:numId w:val="72"/>
        </w:numPr>
        <w:jc w:val="both"/>
      </w:pPr>
      <w:r>
        <w:rPr>
          <w:b/>
          <w:sz w:val="22"/>
          <w:szCs w:val="22"/>
        </w:rPr>
        <w:t>Persistência:</w:t>
      </w:r>
      <w:r>
        <w:rPr>
          <w:sz w:val="22"/>
          <w:szCs w:val="22"/>
        </w:rPr>
        <w:t xml:space="preserve"> InfluxDB (banco de séries temporais).</w:t>
      </w:r>
    </w:p>
    <w:p>
      <w:pPr>
        <w:pStyle w:val="PargrafodaLista"/>
        <w:numPr>
          <w:ilvl w:val="0"/>
          <w:numId w:val="72"/>
        </w:numPr>
        <w:jc w:val="both"/>
      </w:pPr>
      <w:r>
        <w:rPr>
          <w:b/>
          <w:sz w:val="22"/>
          <w:szCs w:val="22"/>
        </w:rPr>
        <w:t>Observabilidade:</w:t>
      </w:r>
      <w:r>
        <w:rPr>
          <w:sz w:val="22"/>
          <w:szCs w:val="22"/>
        </w:rPr>
        <w:t xml:space="preserve"> Grafana (dashboards e alertas).</w:t>
      </w:r>
    </w:p>
    <w:p>
      <w:pPr>
        <w:pStyle w:val="PargrafodaLista"/>
        <w:numPr>
          <w:ilvl w:val="0"/>
          <w:numId w:val="72"/>
        </w:numPr>
        <w:jc w:val="both"/>
      </w:pPr>
      <w:r>
        <w:rPr>
          <w:b/>
          <w:sz w:val="22"/>
          <w:szCs w:val="22"/>
        </w:rPr>
        <w:t>Apoio:</w:t>
      </w:r>
      <w:r>
        <w:rPr>
          <w:sz w:val="22"/>
          <w:szCs w:val="22"/>
        </w:rPr>
        <w:t xml:space="preserve"> Git/GitHub (versionamento de firmware e software), Docker/Docker Compose (empacotamento dos serviços de monitoramento), LaTeX/Overleaf (redação científica).</w:t>
      </w:r>
    </w:p>
    <w:p>
      <w:pPr>
        <w:pStyle w:val="Ttulo2"/>
        <w:numPr>
          <w:ilvl w:val="0"/>
          <w:numId w:val="0"/>
        </w:numPr>
        <w:rPr>
          <w:color w:val="auto"/>
        </w:rPr>
      </w:pPr>
      <w:r>
        <w:rPr>
          <w:color w:val="auto"/>
        </w:rPr>
        <w:t>Bases de dados</w:t>
      </w:r>
    </w:p>
    <w:p>
      <w:pPr/>
      <w:r>
        <w:t xml:space="preserve">O projeto não utilizará dados clínicos reais. Os dados experimentais serão </w:t>
      </w:r>
      <w:r>
        <w:rPr>
          <w:b/>
        </w:rPr>
        <w:t>coletados diretamente do protótipo físico</w:t>
      </w:r>
      <w:r>
        <w:t xml:space="preserve"> durante as campanhas de operação normal (baseline) e de injeção de falhas, com parâmetros operacionais (faixas de temperatura e umidade) extraídos de literatura científica e documentação técnica pública sobre incubadoras neonatais [1]. Critérios de utilização: rastreabilidade dos parâmetros às fontes, registro íntegro e carimbado no tempo de todas as execuções, e disponibilização do conjunto de dados coletado como entregável do projeto.</w:t>
      </w:r>
    </w:p>
    <w:p>
      <w:pPr>
        <w:pStyle w:val="Ttulo2"/>
        <w:numPr>
          <w:ilvl w:val="0"/>
          <w:numId w:val="0"/>
        </w:numPr>
        <w:rPr>
          <w:color w:val="auto"/>
        </w:rPr>
      </w:pPr>
      <w:r>
        <w:rPr>
          <w:color w:val="auto"/>
        </w:rPr>
        <w:t>Equipamentos</w:t>
      </w:r>
    </w:p>
    <w:p>
      <w:pPr>
        <w:pStyle w:val="PargrafodaLista"/>
        <w:numPr>
          <w:ilvl w:val="0"/>
          <w:numId w:val="72"/>
        </w:numPr>
        <w:jc w:val="both"/>
      </w:pPr>
      <w:r>
        <w:rPr>
          <w:sz w:val="22"/>
          <w:szCs w:val="22"/>
        </w:rPr>
        <w:t>1 placa ESP32 (nó principal de controle e telemetria) e 1 placa Arduino (bancada de injeção de falhas físicas);</w:t>
      </w:r>
    </w:p>
    <w:p>
      <w:pPr>
        <w:pStyle w:val="PargrafodaLista"/>
        <w:numPr>
          <w:ilvl w:val="0"/>
          <w:numId w:val="72"/>
        </w:numPr>
        <w:jc w:val="both"/>
      </w:pPr>
      <w:r>
        <w:rPr>
          <w:sz w:val="22"/>
          <w:szCs w:val="22"/>
        </w:rPr>
        <w:t>Sensores: sensor digital de temperatura e umidade (DHT22/AM2302 ou SHT31), sensor redundante de temperatura DS18B20 e sensor de temperatura do atuador;</w:t>
      </w:r>
    </w:p>
    <w:p>
      <w:pPr>
        <w:pStyle w:val="PargrafodaLista"/>
        <w:numPr>
          <w:ilvl w:val="0"/>
          <w:numId w:val="72"/>
        </w:numPr>
        <w:jc w:val="both"/>
      </w:pPr>
      <w:r>
        <w:rPr>
          <w:sz w:val="22"/>
          <w:szCs w:val="22"/>
        </w:rPr>
        <w:t>Atuadores e estrutura: elemento de aquecimento resistivo de baixa potência com relé/driver MOSFET; recipiente termicamente isolado com tampa transparente; reservatório de água para umidade passiva; relés para chaveamento de sensores e da carga térmica de injeção;</w:t>
      </w:r>
    </w:p>
    <w:p>
      <w:pPr>
        <w:pStyle w:val="PargrafodaLista"/>
        <w:numPr>
          <w:ilvl w:val="0"/>
          <w:numId w:val="72"/>
        </w:numPr>
        <w:jc w:val="both"/>
      </w:pPr>
      <w:r>
        <w:rPr>
          <w:sz w:val="22"/>
          <w:szCs w:val="22"/>
        </w:rPr>
        <w:t>Fontes de alimentação, protoboards, cabeamento e componentes passivos;</w:t>
      </w:r>
    </w:p>
    <w:p>
      <w:pPr>
        <w:pStyle w:val="PargrafodaLista"/>
        <w:numPr>
          <w:ilvl w:val="0"/>
          <w:numId w:val="72"/>
        </w:numPr>
        <w:jc w:val="both"/>
      </w:pPr>
      <w:r>
        <w:rPr>
          <w:sz w:val="22"/>
          <w:szCs w:val="22"/>
        </w:rPr>
        <w:t>Computador pessoal ou estação do laboratório institucional (mínimo 8 GB de RAM) para os serviços de monitoramento;</w:t>
      </w:r>
    </w:p>
    <w:p>
      <w:pPr>
        <w:pStyle w:val="PargrafodaLista"/>
        <w:numPr>
          <w:ilvl w:val="0"/>
          <w:numId w:val="72"/>
        </w:numPr>
        <w:jc w:val="both"/>
      </w:pPr>
      <w:r>
        <w:t>Laboratório institucional do Inatel para montagem e ensaios.</w:t>
      </w:r>
    </w:p>
    <w:p>
      <w:pPr>
        <w:pStyle w:val="Ttulo2"/>
        <w:numPr>
          <w:ilvl w:val="0"/>
          <w:numId w:val="0"/>
        </w:numPr>
        <w:rPr>
          <w:color w:val="auto"/>
        </w:rPr>
      </w:pPr>
      <w:r>
        <w:rPr>
          <w:color w:val="auto"/>
        </w:rPr>
        <w:t>Ambiente computacional</w:t>
      </w:r>
    </w:p>
    <w:p>
      <w:pPr/>
      <w:r>
        <w:t>Serviços de monitoramento (broker MQTT, InfluxDB, Grafana e módulos Python) executados em contêineres Docker orquestrados por Docker Compose sobre Linux (Ubuntu 22.04 ou superior) ou Windows com Docker, em rede local Wi-Fi compartilhada com o protótipo. A configuração completa (imagens, dashboards, firmware e scripts) será versionada, garantindo reprodutibilidade do ambiente experimental por outros pesquisadores que disponham dos mesmos componentes de hardware.</w:t>
      </w:r>
    </w:p>
    <w:p>
      <w:pPr>
        <w:pStyle w:val="Ttulo2"/>
        <w:numPr>
          <w:ilvl w:val="0"/>
          <w:numId w:val="0"/>
        </w:numPr>
        <w:rPr>
          <w:color w:val="auto"/>
        </w:rPr>
      </w:pPr>
      <w:r>
        <w:rPr>
          <w:color w:val="auto"/>
        </w:rPr>
        <w:t>Métricas de avaliação</w:t>
      </w:r>
    </w:p>
    <w:p>
      <w:pPr>
        <w:pStyle w:val="PargrafodaLista"/>
        <w:numPr>
          <w:ilvl w:val="0"/>
          <w:numId w:val="72"/>
        </w:numPr>
        <w:jc w:val="both"/>
      </w:pPr>
      <w:r>
        <w:rPr>
          <w:b/>
          <w:sz w:val="22"/>
          <w:szCs w:val="22"/>
        </w:rPr>
        <w:t>Taxa de detecção (recall):</w:t>
      </w:r>
      <w:r>
        <w:rPr>
          <w:sz w:val="22"/>
          <w:szCs w:val="22"/>
        </w:rPr>
        <w:t xml:space="preserve"> fração das falhas injetadas efetivamente detectadas por ao menos um watchdog. </w:t>
      </w:r>
      <w:r>
        <w:rPr>
          <w:i/>
          <w:sz w:val="22"/>
          <w:szCs w:val="22"/>
        </w:rPr>
        <w:t>Como será medida:</w:t>
      </w:r>
      <w:r>
        <w:rPr>
          <w:sz w:val="22"/>
          <w:szCs w:val="22"/>
        </w:rPr>
        <w:t xml:space="preserve"> razão entre detecções verdadeiras e total de falhas injetadas, por classe de falha, correlacionando os registros do mecanismo de injeção e dos watchdogs. </w:t>
      </w:r>
      <w:r>
        <w:rPr>
          <w:i/>
          <w:sz w:val="22"/>
          <w:szCs w:val="22"/>
        </w:rPr>
        <w:t>Critério de sucesso:</w:t>
      </w:r>
      <w:r>
        <w:rPr>
          <w:sz w:val="22"/>
          <w:szCs w:val="22"/>
        </w:rPr>
        <w:t xml:space="preserve"> detecção da totalidade das falhas abruptas (desconexão, abertura da câmara, perda de comunicação) e da maioria substancial das falhas graduais (drift, superaquecimento progressivo) nos cenários avaliados.</w:t>
      </w:r>
    </w:p>
    <w:p>
      <w:pPr>
        <w:pStyle w:val="PargrafodaLista"/>
        <w:numPr>
          <w:ilvl w:val="0"/>
          <w:numId w:val="72"/>
        </w:numPr>
        <w:jc w:val="both"/>
      </w:pPr>
      <w:r>
        <w:rPr>
          <w:b/>
          <w:sz w:val="22"/>
          <w:szCs w:val="22"/>
        </w:rPr>
        <w:t>Taxa de falsos positivos:</w:t>
      </w:r>
      <w:r>
        <w:rPr>
          <w:sz w:val="22"/>
          <w:szCs w:val="22"/>
        </w:rPr>
        <w:t xml:space="preserve"> número de alertas emitidos em execuções de baseline (operação normal, sem falha injetada), normalizado por hora de operação. </w:t>
      </w:r>
      <w:r>
        <w:rPr>
          <w:i/>
          <w:sz w:val="22"/>
          <w:szCs w:val="22"/>
        </w:rPr>
        <w:t>Critério de sucesso:</w:t>
      </w:r>
      <w:r>
        <w:rPr>
          <w:sz w:val="22"/>
          <w:szCs w:val="22"/>
        </w:rPr>
        <w:t xml:space="preserve"> taxa compatível com uso prático, analisada em função dos parâmetros dos watchdogs e do ruído real dos sensores (análise de compromisso, sem valor absoluto pré-fixado, dado o caráter exploratório).</w:t>
      </w:r>
    </w:p>
    <w:p>
      <w:pPr>
        <w:pStyle w:val="PargrafodaLista"/>
        <w:numPr>
          <w:ilvl w:val="0"/>
          <w:numId w:val="72"/>
        </w:numPr>
        <w:jc w:val="both"/>
      </w:pPr>
      <w:r>
        <w:rPr>
          <w:b/>
          <w:sz w:val="22"/>
          <w:szCs w:val="22"/>
        </w:rPr>
        <w:t>Latência de detecção:</w:t>
      </w:r>
      <w:r>
        <w:rPr>
          <w:sz w:val="22"/>
          <w:szCs w:val="22"/>
        </w:rPr>
        <w:t xml:space="preserve"> intervalo entre o instante de injeção da falha e o instante do alerta correspondente, com relógios sincronizados via NTP. </w:t>
      </w:r>
      <w:r>
        <w:rPr>
          <w:i/>
          <w:sz w:val="22"/>
          <w:szCs w:val="22"/>
        </w:rPr>
        <w:t>Critério de sucesso:</w:t>
      </w:r>
      <w:r>
        <w:rPr>
          <w:sz w:val="22"/>
          <w:szCs w:val="22"/>
        </w:rPr>
        <w:t xml:space="preserve"> latência caracterizada e reportada por classe de falha, com identificação dos fatores que a influenciam (período de amostragem, inércia térmica da câmara, comunicação).</w:t>
      </w:r>
    </w:p>
    <w:p>
      <w:pPr>
        <w:pStyle w:val="PargrafodaLista"/>
        <w:numPr>
          <w:ilvl w:val="0"/>
          <w:numId w:val="72"/>
        </w:numPr>
        <w:jc w:val="both"/>
      </w:pPr>
      <w:r>
        <w:rPr>
          <w:b/>
          <w:sz w:val="22"/>
          <w:szCs w:val="22"/>
        </w:rPr>
        <w:t>Cobertura de propriedades:</w:t>
      </w:r>
      <w:r>
        <w:rPr>
          <w:sz w:val="22"/>
          <w:szCs w:val="22"/>
        </w:rPr>
        <w:t xml:space="preserve"> fração das propriedades especificadas na Etapa 1 efetivamente implementadas e exercitadas nos experimentos. </w:t>
      </w:r>
      <w:r>
        <w:rPr>
          <w:i/>
          <w:sz w:val="22"/>
          <w:szCs w:val="22"/>
        </w:rPr>
        <w:t>Critério de sucesso:</w:t>
      </w:r>
      <w:r>
        <w:rPr>
          <w:sz w:val="22"/>
          <w:szCs w:val="22"/>
        </w:rPr>
        <w:t xml:space="preserve"> cobertura integral do catálogo de propriedades.</w:t>
      </w:r>
    </w:p>
    <w:p>
      <w:pPr/>
      <w:r>
        <w:t>O sucesso global do projeto será definido pela resposta fundamentada às quatro questões de pesquisa, sustentada pelas métricas acima.</w:t>
      </w:r>
    </w:p>
    <w:p>
      <w:pPr>
        <w:pStyle w:val="Ttulo1"/>
        <w:rPr>
          <w:color w:val="auto"/>
        </w:rPr>
      </w:pPr>
      <w:r>
        <w:rPr>
          <w:color w:val="auto"/>
        </w:rPr>
        <w:t>Plano de Execução e Cronograma</w:t>
      </w:r>
    </w:p>
    <w:tbl>
      <w:tblPr>
        <w:tblStyle w:val="Tabelacomgrade"/>
        <w:tblW w:type="auto" w:w="0"/>
        <w:tblLook w:firstColumn="1" w:firstRow="1" w:lastColumn="0" w:lastRow="0" w:noHBand="0" w:noVBand="1" w:val="04A0"/>
      </w:tblPr>
      <w:tblGrid>
        <w:gridCol w:w="617"/>
        <w:gridCol w:w="1337"/>
        <w:gridCol w:w="2880"/>
        <w:gridCol w:w="1543"/>
        <w:gridCol w:w="2469"/>
        <w:gridCol w:w="925"/>
      </w:tblGrid>
      <w:tr>
        <w:tc>
          <w:tcPr>
            <w:tcW w:type="dxa" w:w="1629"/>
            <w:tcW w:w="617" w:type="dxa"/>
          </w:tcPr>
          <w:p>
            <w:pPr>
              <w:spacing w:before="120"/>
              <w:jc w:val="both"/>
            </w:pPr>
            <w:r>
              <w:rPr>
                <w:sz w:val="22"/>
                <w:szCs w:val="22"/>
                <w:color w:val="000000" w:themeColor="text1"/>
              </w:rPr>
              <w:t>ID</w:t>
            </w:r>
          </w:p>
        </w:tc>
        <w:tc>
          <w:tcPr>
            <w:tcW w:type="dxa" w:w="1629"/>
            <w:tcW w:w="1337" w:type="dxa"/>
          </w:tcPr>
          <w:p>
            <w:pPr>
              <w:spacing w:before="120"/>
              <w:jc w:val="both"/>
            </w:pPr>
            <w:r>
              <w:rPr>
                <w:sz w:val="22"/>
                <w:szCs w:val="22"/>
                <w:color w:val="000000" w:themeColor="text1"/>
              </w:rPr>
              <w:t>Etapa</w:t>
            </w:r>
          </w:p>
        </w:tc>
        <w:tc>
          <w:tcPr>
            <w:tcW w:type="dxa" w:w="1629"/>
            <w:tcW w:w="2880" w:type="dxa"/>
          </w:tcPr>
          <w:p>
            <w:pPr>
              <w:spacing w:before="120"/>
              <w:jc w:val="both"/>
            </w:pPr>
            <w:r>
              <w:rPr>
                <w:sz w:val="22"/>
                <w:szCs w:val="22"/>
                <w:color w:val="000000" w:themeColor="text1"/>
              </w:rPr>
              <w:t>Descrição</w:t>
            </w:r>
          </w:p>
        </w:tc>
        <w:tc>
          <w:tcPr>
            <w:tcW w:type="dxa" w:w="1629"/>
            <w:tcW w:w="1543" w:type="dxa"/>
          </w:tcPr>
          <w:p>
            <w:pPr>
              <w:spacing w:before="120"/>
              <w:jc w:val="both"/>
            </w:pPr>
            <w:r>
              <w:rPr>
                <w:sz w:val="22"/>
                <w:szCs w:val="22"/>
                <w:color w:val="000000" w:themeColor="text1"/>
              </w:rPr>
              <w:t>Responsável</w:t>
            </w:r>
          </w:p>
        </w:tc>
        <w:tc>
          <w:tcPr>
            <w:tcW w:type="dxa" w:w="1629"/>
            <w:tcW w:w="2469" w:type="dxa"/>
          </w:tcPr>
          <w:p>
            <w:pPr>
              <w:spacing w:before="120"/>
              <w:jc w:val="both"/>
            </w:pPr>
            <w:r>
              <w:rPr>
                <w:sz w:val="22"/>
                <w:szCs w:val="22"/>
                <w:color w:val="000000" w:themeColor="text1"/>
              </w:rPr>
              <w:t>Entregáveis</w:t>
            </w:r>
          </w:p>
        </w:tc>
        <w:tc>
          <w:tcPr>
            <w:tcW w:type="dxa" w:w="1629"/>
            <w:tcW w:w="925" w:type="dxa"/>
          </w:tcPr>
          <w:p>
            <w:pPr>
              <w:spacing w:before="120"/>
              <w:jc w:val="both"/>
            </w:pPr>
            <w:r>
              <w:rPr>
                <w:sz w:val="22"/>
                <w:szCs w:val="22"/>
                <w:color w:val="000000" w:themeColor="text1"/>
              </w:rPr>
              <w:t>Prazo (mês)</w:t>
            </w:r>
          </w:p>
        </w:tc>
      </w:tr>
      <w:tr>
        <w:tc>
          <w:tcPr>
            <w:tcW w:type="dxa" w:w="1629"/>
            <w:tcW w:w="617" w:type="dxa"/>
          </w:tcPr>
          <w:p>
            <w:pPr>
              <w:spacing w:before="120"/>
              <w:jc w:val="both"/>
            </w:pPr>
            <w:r>
              <w:rPr>
                <w:sz w:val="22"/>
                <w:szCs w:val="22"/>
                <w:color w:val="000000" w:themeColor="text1"/>
              </w:rPr>
              <w:t>E1</w:t>
            </w:r>
          </w:p>
        </w:tc>
        <w:tc>
          <w:tcPr>
            <w:tcW w:type="dxa" w:w="1629"/>
            <w:tcW w:w="1337" w:type="dxa"/>
          </w:tcPr>
          <w:p>
            <w:pPr>
              <w:spacing w:before="120"/>
              <w:jc w:val="both"/>
            </w:pPr>
            <w:r>
              <w:rPr>
                <w:sz w:val="22"/>
                <w:szCs w:val="22"/>
                <w:color w:val="000000" w:themeColor="text1"/>
              </w:rPr>
              <w:t>Levantamento bibliográfico</w:t>
            </w:r>
          </w:p>
        </w:tc>
        <w:tc>
          <w:tcPr>
            <w:tcW w:type="dxa" w:w="1629"/>
            <w:tcW w:w="2880" w:type="dxa"/>
          </w:tcPr>
          <w:p>
            <w:pPr>
              <w:spacing w:before="120"/>
              <w:jc w:val="both"/>
            </w:pPr>
            <w:r>
              <w:rPr>
                <w:sz w:val="22"/>
                <w:szCs w:val="22"/>
                <w:color w:val="000000" w:themeColor="text1"/>
              </w:rPr>
              <w:t>Revisão sistematizada de DTs, RV, watchdogs e MCPS</w:t>
            </w:r>
          </w:p>
        </w:tc>
        <w:tc>
          <w:tcPr>
            <w:tcW w:type="dxa" w:w="1629"/>
            <w:tcW w:w="1543" w:type="dxa"/>
          </w:tcPr>
          <w:p>
            <w:pPr>
              <w:spacing w:before="120"/>
              <w:jc w:val="both"/>
            </w:pPr>
            <w:r>
              <w:rPr>
                <w:sz w:val="22"/>
                <w:szCs w:val="22"/>
                <w:color w:val="000000" w:themeColor="text1"/>
              </w:rPr>
              <w:t>Discente, com supervisão do orientador</w:t>
            </w:r>
          </w:p>
        </w:tc>
        <w:tc>
          <w:tcPr>
            <w:tcW w:type="dxa" w:w="1629"/>
            <w:tcW w:w="2469" w:type="dxa"/>
          </w:tcPr>
          <w:p>
            <w:pPr>
              <w:spacing w:before="120"/>
              <w:jc w:val="both"/>
            </w:pPr>
            <w:r>
              <w:rPr>
                <w:sz w:val="22"/>
                <w:szCs w:val="22"/>
                <w:color w:val="000000" w:themeColor="text1"/>
              </w:rPr>
              <w:t>Fichamentos e seção de revisão bibliográfica</w:t>
            </w:r>
          </w:p>
        </w:tc>
        <w:tc>
          <w:tcPr>
            <w:tcW w:type="dxa" w:w="1629"/>
            <w:tcW w:w="925" w:type="dxa"/>
          </w:tcPr>
          <w:p>
            <w:pPr>
              <w:spacing w:before="120"/>
              <w:jc w:val="both"/>
            </w:pPr>
            <w:r>
              <w:rPr>
                <w:sz w:val="22"/>
                <w:szCs w:val="22"/>
                <w:color w:val="000000" w:themeColor="text1"/>
              </w:rPr>
              <w:t>M1–M3</w:t>
            </w:r>
          </w:p>
        </w:tc>
      </w:tr>
      <w:tr>
        <w:tc>
          <w:tcPr>
            <w:tcW w:type="dxa" w:w="1629"/>
            <w:tcW w:w="617" w:type="dxa"/>
          </w:tcPr>
          <w:p>
            <w:pPr>
              <w:spacing w:before="120"/>
              <w:jc w:val="both"/>
            </w:pPr>
            <w:r>
              <w:rPr>
                <w:sz w:val="22"/>
                <w:szCs w:val="22"/>
                <w:color w:val="000000" w:themeColor="text1"/>
              </w:rPr>
              <w:t>E2</w:t>
            </w:r>
          </w:p>
        </w:tc>
        <w:tc>
          <w:tcPr>
            <w:tcW w:type="dxa" w:w="1629"/>
            <w:tcW w:w="1337" w:type="dxa"/>
          </w:tcPr>
          <w:p>
            <w:pPr>
              <w:spacing w:before="120"/>
              <w:jc w:val="both"/>
            </w:pPr>
            <w:r>
              <w:rPr>
                <w:sz w:val="22"/>
                <w:szCs w:val="22"/>
                <w:color w:val="000000" w:themeColor="text1"/>
              </w:rPr>
              <w:t>Especificação e projeto</w:t>
            </w:r>
          </w:p>
        </w:tc>
        <w:tc>
          <w:tcPr>
            <w:tcW w:type="dxa" w:w="1629"/>
            <w:tcW w:w="2880" w:type="dxa"/>
          </w:tcPr>
          <w:p>
            <w:pPr>
              <w:spacing w:before="120"/>
              <w:jc w:val="both"/>
            </w:pPr>
            <w:r>
              <w:rPr>
                <w:sz w:val="22"/>
                <w:szCs w:val="22"/>
                <w:color w:val="000000" w:themeColor="text1"/>
              </w:rPr>
              <w:t>Catálogo de propriedades de segurança; projeto do protótipo e lista de materiais</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Documento de especificação; lista de materiais aprovada</w:t>
            </w:r>
          </w:p>
        </w:tc>
        <w:tc>
          <w:tcPr>
            <w:tcW w:type="dxa" w:w="1629"/>
            <w:tcW w:w="925" w:type="dxa"/>
          </w:tcPr>
          <w:p>
            <w:pPr>
              <w:spacing w:before="120"/>
              <w:jc w:val="both"/>
            </w:pPr>
            <w:r>
              <w:rPr>
                <w:sz w:val="22"/>
                <w:szCs w:val="22"/>
                <w:color w:val="000000" w:themeColor="text1"/>
              </w:rPr>
              <w:t>M2–M3</w:t>
            </w:r>
          </w:p>
        </w:tc>
      </w:tr>
      <w:tr>
        <w:tc>
          <w:tcPr>
            <w:tcW w:type="dxa" w:w="1629"/>
            <w:tcW w:w="617" w:type="dxa"/>
          </w:tcPr>
          <w:p>
            <w:pPr>
              <w:spacing w:before="120"/>
              <w:jc w:val="both"/>
            </w:pPr>
            <w:r>
              <w:rPr>
                <w:sz w:val="22"/>
                <w:szCs w:val="22"/>
                <w:color w:val="000000" w:themeColor="text1"/>
              </w:rPr>
              <w:t>E3</w:t>
            </w:r>
          </w:p>
        </w:tc>
        <w:tc>
          <w:tcPr>
            <w:tcW w:type="dxa" w:w="1629"/>
            <w:tcW w:w="1337" w:type="dxa"/>
          </w:tcPr>
          <w:p>
            <w:pPr>
              <w:spacing w:before="120"/>
              <w:jc w:val="both"/>
            </w:pPr>
            <w:r>
              <w:rPr>
                <w:sz w:val="22"/>
                <w:szCs w:val="22"/>
                <w:color w:val="000000" w:themeColor="text1"/>
              </w:rPr>
              <w:t>Protótipo físico e firmware</w:t>
            </w:r>
          </w:p>
        </w:tc>
        <w:tc>
          <w:tcPr>
            <w:tcW w:type="dxa" w:w="1629"/>
            <w:tcW w:w="2880" w:type="dxa"/>
          </w:tcPr>
          <w:p>
            <w:pPr>
              <w:spacing w:before="120"/>
              <w:jc w:val="both"/>
            </w:pPr>
            <w:r>
              <w:rPr>
                <w:sz w:val="22"/>
                <w:szCs w:val="22"/>
                <w:color w:val="000000" w:themeColor="text1"/>
              </w:rPr>
              <w:t>Montagem da incubadora de bancada; firmware ESP32/Arduino com telemetria MQTT; coleta de baseline</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Protótipo operacional; código do firmware; dados de baseline</w:t>
            </w:r>
          </w:p>
        </w:tc>
        <w:tc>
          <w:tcPr>
            <w:tcW w:type="dxa" w:w="1629"/>
            <w:tcW w:w="925" w:type="dxa"/>
          </w:tcPr>
          <w:p>
            <w:pPr>
              <w:spacing w:before="120"/>
              <w:jc w:val="both"/>
            </w:pPr>
            <w:r>
              <w:rPr>
                <w:sz w:val="22"/>
                <w:szCs w:val="22"/>
                <w:color w:val="000000" w:themeColor="text1"/>
              </w:rPr>
              <w:t>M3–M5</w:t>
            </w:r>
          </w:p>
        </w:tc>
      </w:tr>
      <w:tr>
        <w:tc>
          <w:tcPr>
            <w:tcW w:type="dxa" w:w="1629"/>
            <w:tcW w:w="617" w:type="dxa"/>
          </w:tcPr>
          <w:p>
            <w:pPr>
              <w:spacing w:before="120"/>
              <w:jc w:val="both"/>
            </w:pPr>
            <w:r>
              <w:rPr>
                <w:sz w:val="22"/>
                <w:szCs w:val="22"/>
                <w:color w:val="000000" w:themeColor="text1"/>
              </w:rPr>
              <w:t>E4</w:t>
            </w:r>
          </w:p>
        </w:tc>
        <w:tc>
          <w:tcPr>
            <w:tcW w:type="dxa" w:w="1629"/>
            <w:tcW w:w="1337" w:type="dxa"/>
          </w:tcPr>
          <w:p>
            <w:pPr>
              <w:spacing w:before="120"/>
              <w:jc w:val="both"/>
            </w:pPr>
            <w:r>
              <w:rPr>
                <w:sz w:val="22"/>
                <w:szCs w:val="22"/>
                <w:color w:val="000000" w:themeColor="text1"/>
              </w:rPr>
              <w:t>Gêmeo Digital</w:t>
            </w:r>
          </w:p>
        </w:tc>
        <w:tc>
          <w:tcPr>
            <w:tcW w:type="dxa" w:w="1629"/>
            <w:tcW w:w="2880" w:type="dxa"/>
          </w:tcPr>
          <w:p>
            <w:pPr>
              <w:spacing w:before="120"/>
              <w:jc w:val="both"/>
            </w:pPr>
            <w:r>
              <w:rPr>
                <w:sz w:val="22"/>
                <w:szCs w:val="22"/>
                <w:color w:val="000000" w:themeColor="text1"/>
              </w:rPr>
              <w:t>Modelo virtual sincronizado, com identificação de parâmetros a partir do baseline</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Código-fonte do DT integrado via MQTT</w:t>
            </w:r>
          </w:p>
        </w:tc>
        <w:tc>
          <w:tcPr>
            <w:tcW w:type="dxa" w:w="1629"/>
            <w:tcW w:w="925" w:type="dxa"/>
          </w:tcPr>
          <w:p>
            <w:pPr>
              <w:spacing w:before="120"/>
              <w:jc w:val="both"/>
            </w:pPr>
            <w:r>
              <w:rPr>
                <w:sz w:val="22"/>
                <w:szCs w:val="22"/>
                <w:color w:val="000000" w:themeColor="text1"/>
              </w:rPr>
              <w:t>M5–M7</w:t>
            </w:r>
          </w:p>
        </w:tc>
      </w:tr>
      <w:tr>
        <w:tc>
          <w:tcPr>
            <w:tcW w:type="dxa" w:w="1629"/>
            <w:tcW w:w="617" w:type="dxa"/>
          </w:tcPr>
          <w:p>
            <w:pPr>
              <w:spacing w:before="120"/>
              <w:jc w:val="both"/>
            </w:pPr>
            <w:r>
              <w:rPr>
                <w:sz w:val="22"/>
                <w:szCs w:val="22"/>
                <w:color w:val="000000" w:themeColor="text1"/>
              </w:rPr>
              <w:t>E5</w:t>
            </w:r>
          </w:p>
        </w:tc>
        <w:tc>
          <w:tcPr>
            <w:tcW w:type="dxa" w:w="1629"/>
            <w:tcW w:w="1337" w:type="dxa"/>
          </w:tcPr>
          <w:p>
            <w:pPr>
              <w:spacing w:before="120"/>
              <w:jc w:val="both"/>
            </w:pPr>
            <w:r>
              <w:rPr>
                <w:sz w:val="22"/>
                <w:szCs w:val="22"/>
                <w:color w:val="000000" w:themeColor="text1"/>
              </w:rPr>
              <w:t>Watchdogs</w:t>
            </w:r>
          </w:p>
        </w:tc>
        <w:tc>
          <w:tcPr>
            <w:tcW w:type="dxa" w:w="1629"/>
            <w:tcW w:w="2880" w:type="dxa"/>
          </w:tcPr>
          <w:p>
            <w:pPr>
              <w:spacing w:before="120"/>
              <w:jc w:val="both"/>
            </w:pPr>
            <w:r>
              <w:rPr>
                <w:sz w:val="22"/>
                <w:szCs w:val="22"/>
                <w:color w:val="000000" w:themeColor="text1"/>
              </w:rPr>
              <w:t>Módulo de verificação em tempo de execução</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Código-fonte dos watchdogs e log de violações</w:t>
            </w:r>
          </w:p>
        </w:tc>
        <w:tc>
          <w:tcPr>
            <w:tcW w:type="dxa" w:w="1629"/>
            <w:tcW w:w="925" w:type="dxa"/>
          </w:tcPr>
          <w:p>
            <w:pPr>
              <w:spacing w:before="120"/>
              <w:jc w:val="both"/>
            </w:pPr>
            <w:r>
              <w:rPr>
                <w:sz w:val="22"/>
                <w:szCs w:val="22"/>
                <w:color w:val="000000" w:themeColor="text1"/>
              </w:rPr>
              <w:t>M6–M8</w:t>
            </w:r>
          </w:p>
        </w:tc>
      </w:tr>
      <w:tr>
        <w:tc>
          <w:tcPr>
            <w:tcW w:type="dxa" w:w="1629"/>
            <w:tcW w:w="617" w:type="dxa"/>
          </w:tcPr>
          <w:p>
            <w:pPr>
              <w:spacing w:before="120"/>
              <w:jc w:val="both"/>
            </w:pPr>
            <w:r>
              <w:rPr>
                <w:sz w:val="22"/>
                <w:szCs w:val="22"/>
                <w:color w:val="000000" w:themeColor="text1"/>
              </w:rPr>
              <w:t>E6</w:t>
            </w:r>
          </w:p>
        </w:tc>
        <w:tc>
          <w:tcPr>
            <w:tcW w:type="dxa" w:w="1629"/>
            <w:tcW w:w="1337" w:type="dxa"/>
          </w:tcPr>
          <w:p>
            <w:pPr>
              <w:spacing w:before="120"/>
              <w:jc w:val="both"/>
            </w:pPr>
            <w:r>
              <w:rPr>
                <w:sz w:val="22"/>
                <w:szCs w:val="22"/>
                <w:color w:val="000000" w:themeColor="text1"/>
              </w:rPr>
              <w:t>Observabilidade</w:t>
            </w:r>
          </w:p>
        </w:tc>
        <w:tc>
          <w:tcPr>
            <w:tcW w:type="dxa" w:w="1629"/>
            <w:tcW w:w="2880" w:type="dxa"/>
          </w:tcPr>
          <w:p>
            <w:pPr>
              <w:spacing w:before="120"/>
              <w:jc w:val="both"/>
            </w:pPr>
            <w:r>
              <w:rPr>
                <w:sz w:val="22"/>
                <w:szCs w:val="22"/>
                <w:color w:val="000000" w:themeColor="text1"/>
              </w:rPr>
              <w:t>Integração com InfluxDB e Grafana; dashboards e alertas</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Dashboards e regras de alerta operacionais</w:t>
            </w:r>
          </w:p>
        </w:tc>
        <w:tc>
          <w:tcPr>
            <w:tcW w:type="dxa" w:w="1629"/>
            <w:tcW w:w="925" w:type="dxa"/>
          </w:tcPr>
          <w:p>
            <w:pPr>
              <w:spacing w:before="120"/>
              <w:jc w:val="both"/>
            </w:pPr>
            <w:r>
              <w:rPr>
                <w:sz w:val="22"/>
                <w:szCs w:val="22"/>
                <w:color w:val="000000" w:themeColor="text1"/>
              </w:rPr>
              <w:t>M7–M9</w:t>
            </w:r>
          </w:p>
        </w:tc>
      </w:tr>
      <w:tr>
        <w:tc>
          <w:tcPr>
            <w:tcW w:type="dxa" w:w="1629"/>
            <w:tcW w:w="617" w:type="dxa"/>
          </w:tcPr>
          <w:p>
            <w:pPr>
              <w:spacing w:before="120"/>
              <w:jc w:val="both"/>
            </w:pPr>
            <w:r>
              <w:rPr>
                <w:sz w:val="22"/>
                <w:szCs w:val="22"/>
                <w:color w:val="000000" w:themeColor="text1"/>
              </w:rPr>
              <w:t>E7</w:t>
            </w:r>
          </w:p>
        </w:tc>
        <w:tc>
          <w:tcPr>
            <w:tcW w:type="dxa" w:w="1629"/>
            <w:tcW w:w="1337" w:type="dxa"/>
          </w:tcPr>
          <w:p>
            <w:pPr>
              <w:spacing w:before="120"/>
              <w:jc w:val="both"/>
            </w:pPr>
            <w:r>
              <w:rPr>
                <w:sz w:val="22"/>
                <w:szCs w:val="22"/>
                <w:color w:val="000000" w:themeColor="text1"/>
              </w:rPr>
              <w:t>Mecanismo de injeção de falhas</w:t>
            </w:r>
          </w:p>
        </w:tc>
        <w:tc>
          <w:tcPr>
            <w:tcW w:type="dxa" w:w="1629"/>
            <w:tcW w:w="2880" w:type="dxa"/>
          </w:tcPr>
          <w:p>
            <w:pPr>
              <w:spacing w:before="120"/>
              <w:jc w:val="both"/>
            </w:pPr>
            <w:r>
              <w:rPr>
                <w:sz w:val="22"/>
                <w:szCs w:val="22"/>
                <w:color w:val="000000" w:themeColor="text1"/>
              </w:rPr>
              <w:t>Injeção física (Arduino) e lógica (firmware/MQTT), parametrizável e registrada</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Bancada de injeção operacional e plano de experimentos</w:t>
            </w:r>
          </w:p>
        </w:tc>
        <w:tc>
          <w:tcPr>
            <w:tcW w:type="dxa" w:w="1629"/>
            <w:tcW w:w="925" w:type="dxa"/>
          </w:tcPr>
          <w:p>
            <w:pPr>
              <w:spacing w:before="120"/>
              <w:jc w:val="both"/>
            </w:pPr>
            <w:r>
              <w:rPr>
                <w:sz w:val="22"/>
                <w:szCs w:val="22"/>
                <w:color w:val="000000" w:themeColor="text1"/>
              </w:rPr>
              <w:t>M8–M10</w:t>
            </w:r>
          </w:p>
        </w:tc>
      </w:tr>
      <w:tr>
        <w:tc>
          <w:tcPr>
            <w:tcW w:type="dxa" w:w="1629"/>
            <w:tcW w:w="617" w:type="dxa"/>
          </w:tcPr>
          <w:p>
            <w:pPr>
              <w:spacing w:before="120"/>
              <w:jc w:val="both"/>
            </w:pPr>
            <w:r>
              <w:rPr>
                <w:sz w:val="22"/>
                <w:szCs w:val="22"/>
                <w:color w:val="000000" w:themeColor="text1"/>
              </w:rPr>
              <w:t>E8</w:t>
            </w:r>
          </w:p>
        </w:tc>
        <w:tc>
          <w:tcPr>
            <w:tcW w:type="dxa" w:w="1629"/>
            <w:tcW w:w="1337" w:type="dxa"/>
          </w:tcPr>
          <w:p>
            <w:pPr>
              <w:spacing w:before="120"/>
              <w:jc w:val="both"/>
            </w:pPr>
            <w:r>
              <w:rPr>
                <w:sz w:val="22"/>
                <w:szCs w:val="22"/>
                <w:color w:val="000000" w:themeColor="text1"/>
              </w:rPr>
              <w:t>Experimentação</w:t>
            </w:r>
          </w:p>
        </w:tc>
        <w:tc>
          <w:tcPr>
            <w:tcW w:type="dxa" w:w="1629"/>
            <w:tcW w:w="2880" w:type="dxa"/>
          </w:tcPr>
          <w:p>
            <w:pPr>
              <w:spacing w:before="120"/>
              <w:jc w:val="both"/>
            </w:pPr>
            <w:r>
              <w:rPr>
                <w:sz w:val="22"/>
                <w:szCs w:val="22"/>
                <w:color w:val="000000" w:themeColor="text1"/>
              </w:rPr>
              <w:t>Campanha experimental (baseline e falhas) com variação de parâmetros e análise de sensibilidade</w:t>
            </w:r>
          </w:p>
        </w:tc>
        <w:tc>
          <w:tcPr>
            <w:tcW w:type="dxa" w:w="1629"/>
            <w:tcW w:w="1543" w:type="dxa"/>
          </w:tcPr>
          <w:p>
            <w:pPr>
              <w:spacing w:before="120"/>
              <w:jc w:val="both"/>
            </w:pPr>
            <w:r>
              <w:rPr>
                <w:sz w:val="22"/>
                <w:szCs w:val="22"/>
                <w:color w:val="000000" w:themeColor="text1"/>
              </w:rPr>
              <w:t>Discente</w:t>
            </w:r>
          </w:p>
        </w:tc>
        <w:tc>
          <w:tcPr>
            <w:tcW w:type="dxa" w:w="1629"/>
            <w:tcW w:w="2469" w:type="dxa"/>
          </w:tcPr>
          <w:p>
            <w:pPr>
              <w:spacing w:before="120"/>
              <w:jc w:val="both"/>
            </w:pPr>
            <w:r>
              <w:rPr>
                <w:sz w:val="22"/>
                <w:szCs w:val="22"/>
                <w:color w:val="000000" w:themeColor="text1"/>
              </w:rPr>
              <w:t>Conjunto de dados e planilhas de resultados</w:t>
            </w:r>
          </w:p>
        </w:tc>
        <w:tc>
          <w:tcPr>
            <w:tcW w:type="dxa" w:w="1629"/>
            <w:tcW w:w="925" w:type="dxa"/>
          </w:tcPr>
          <w:p>
            <w:pPr>
              <w:spacing w:before="120"/>
              <w:jc w:val="both"/>
            </w:pPr>
            <w:r>
              <w:rPr>
                <w:sz w:val="22"/>
                <w:szCs w:val="22"/>
                <w:color w:val="000000" w:themeColor="text1"/>
              </w:rPr>
              <w:t>M10–M13</w:t>
            </w:r>
          </w:p>
        </w:tc>
      </w:tr>
      <w:tr>
        <w:tc>
          <w:tcPr>
            <w:tcW w:type="dxa" w:w="1629"/>
            <w:tcW w:w="617" w:type="dxa"/>
          </w:tcPr>
          <w:p>
            <w:pPr>
              <w:spacing w:before="120"/>
              <w:jc w:val="both"/>
            </w:pPr>
            <w:r>
              <w:rPr>
                <w:sz w:val="22"/>
                <w:szCs w:val="22"/>
                <w:color w:val="000000" w:themeColor="text1"/>
              </w:rPr>
              <w:t>E9</w:t>
            </w:r>
          </w:p>
        </w:tc>
        <w:tc>
          <w:tcPr>
            <w:tcW w:type="dxa" w:w="1629"/>
            <w:tcW w:w="1337" w:type="dxa"/>
          </w:tcPr>
          <w:p>
            <w:pPr>
              <w:spacing w:before="120"/>
              <w:jc w:val="both"/>
            </w:pPr>
            <w:r>
              <w:rPr>
                <w:sz w:val="22"/>
                <w:szCs w:val="22"/>
                <w:color w:val="000000" w:themeColor="text1"/>
              </w:rPr>
              <w:t>Análise e avaliação</w:t>
            </w:r>
          </w:p>
        </w:tc>
        <w:tc>
          <w:tcPr>
            <w:tcW w:type="dxa" w:w="1629"/>
            <w:tcW w:w="2880" w:type="dxa"/>
          </w:tcPr>
          <w:p>
            <w:pPr>
              <w:spacing w:before="120"/>
              <w:jc w:val="both"/>
            </w:pPr>
            <w:r>
              <w:rPr>
                <w:sz w:val="22"/>
                <w:szCs w:val="22"/>
                <w:color w:val="000000" w:themeColor="text1"/>
              </w:rPr>
              <w:t>Análise das métricas e resposta às questões de pesquisa</w:t>
            </w:r>
          </w:p>
        </w:tc>
        <w:tc>
          <w:tcPr>
            <w:tcW w:type="dxa" w:w="1629"/>
            <w:tcW w:w="1543" w:type="dxa"/>
          </w:tcPr>
          <w:p>
            <w:pPr>
              <w:spacing w:before="120"/>
              <w:jc w:val="both"/>
            </w:pPr>
            <w:r>
              <w:rPr>
                <w:sz w:val="22"/>
                <w:szCs w:val="22"/>
                <w:color w:val="000000" w:themeColor="text1"/>
              </w:rPr>
              <w:t>Discente, com supervisão do orientador</w:t>
            </w:r>
          </w:p>
        </w:tc>
        <w:tc>
          <w:tcPr>
            <w:tcW w:type="dxa" w:w="1629"/>
            <w:tcW w:w="2469" w:type="dxa"/>
          </w:tcPr>
          <w:p>
            <w:pPr>
              <w:spacing w:before="120"/>
              <w:jc w:val="both"/>
            </w:pPr>
            <w:r>
              <w:rPr>
                <w:sz w:val="22"/>
                <w:szCs w:val="22"/>
                <w:color w:val="000000" w:themeColor="text1"/>
              </w:rPr>
              <w:t>Capítulo de resultados e discussão</w:t>
            </w:r>
          </w:p>
        </w:tc>
        <w:tc>
          <w:tcPr>
            <w:tcW w:type="dxa" w:w="1629"/>
            <w:tcW w:w="925" w:type="dxa"/>
          </w:tcPr>
          <w:p>
            <w:pPr>
              <w:spacing w:before="120"/>
              <w:jc w:val="both"/>
            </w:pPr>
            <w:r>
              <w:rPr>
                <w:sz w:val="22"/>
                <w:szCs w:val="22"/>
                <w:color w:val="000000" w:themeColor="text1"/>
              </w:rPr>
              <w:t>M13</w:t>
            </w:r>
          </w:p>
        </w:tc>
      </w:tr>
      <w:tr>
        <w:tc>
          <w:tcPr>
            <w:tcW w:type="dxa" w:w="1629"/>
            <w:tcW w:w="617" w:type="dxa"/>
          </w:tcPr>
          <w:p>
            <w:pPr>
              <w:spacing w:before="120"/>
              <w:jc w:val="both"/>
            </w:pPr>
            <w:r>
              <w:rPr>
                <w:sz w:val="22"/>
                <w:szCs w:val="22"/>
                <w:color w:val="000000" w:themeColor="text1"/>
              </w:rPr>
              <w:t>E10</w:t>
            </w:r>
          </w:p>
        </w:tc>
        <w:tc>
          <w:tcPr>
            <w:tcW w:type="dxa" w:w="1629"/>
            <w:tcW w:w="1337" w:type="dxa"/>
          </w:tcPr>
          <w:p>
            <w:pPr>
              <w:spacing w:before="120"/>
              <w:jc w:val="both"/>
            </w:pPr>
            <w:r>
              <w:rPr>
                <w:sz w:val="22"/>
                <w:szCs w:val="22"/>
                <w:color w:val="000000" w:themeColor="text1"/>
              </w:rPr>
              <w:t>Redação científica</w:t>
            </w:r>
          </w:p>
        </w:tc>
        <w:tc>
          <w:tcPr>
            <w:tcW w:type="dxa" w:w="1629"/>
            <w:tcW w:w="2880" w:type="dxa"/>
          </w:tcPr>
          <w:p>
            <w:pPr>
              <w:spacing w:before="120"/>
              <w:jc w:val="both"/>
            </w:pPr>
            <w:r>
              <w:rPr>
                <w:sz w:val="22"/>
                <w:szCs w:val="22"/>
                <w:color w:val="000000" w:themeColor="text1"/>
              </w:rPr>
              <w:t>Relatório final de IC e artigo para veículo IEEE</w:t>
            </w:r>
          </w:p>
        </w:tc>
        <w:tc>
          <w:tcPr>
            <w:tcW w:type="dxa" w:w="1629"/>
            <w:tcW w:w="1543" w:type="dxa"/>
          </w:tcPr>
          <w:p>
            <w:pPr>
              <w:spacing w:before="120"/>
              <w:jc w:val="both"/>
            </w:pPr>
            <w:r>
              <w:rPr>
                <w:sz w:val="22"/>
                <w:szCs w:val="22"/>
                <w:color w:val="000000" w:themeColor="text1"/>
              </w:rPr>
              <w:t>Discente e orientador</w:t>
            </w:r>
          </w:p>
        </w:tc>
        <w:tc>
          <w:tcPr>
            <w:tcW w:type="dxa" w:w="1629"/>
            <w:tcW w:w="2469" w:type="dxa"/>
          </w:tcPr>
          <w:p>
            <w:pPr>
              <w:spacing w:before="120"/>
              <w:jc w:val="both"/>
            </w:pPr>
            <w:r>
              <w:rPr>
                <w:sz w:val="22"/>
                <w:szCs w:val="22"/>
                <w:color w:val="000000" w:themeColor="text1"/>
              </w:rPr>
              <w:t>Relatório final e manuscrito submetível</w:t>
            </w:r>
          </w:p>
        </w:tc>
        <w:tc>
          <w:tcPr>
            <w:tcW w:type="dxa" w:w="1629"/>
            <w:tcW w:w="925" w:type="dxa"/>
          </w:tcPr>
          <w:p>
            <w:pPr>
              <w:spacing w:before="120"/>
              <w:jc w:val="both"/>
            </w:pPr>
            <w:r>
              <w:rPr>
                <w:sz w:val="22"/>
                <w:szCs w:val="22"/>
                <w:color w:val="000000" w:themeColor="text1"/>
              </w:rPr>
              <w:t>M13–M14</w:t>
            </w:r>
          </w:p>
        </w:tc>
      </w:tr>
    </w:tbl>
    <w:p>
      <w:pPr/>
      <w:r>
        <w:t>Dependências lógicas: E2 depende de E1; E3 depende de E2 (aquisição de componentes); E4 depende de E3 (dados de baseline para identificação de parâmetros); E5 depende de E2 e E4; E6 depende de E5; E7 depende de E3 e E6; E8 depende de E7; E9 depende de E8; E10 consolida todas as etapas. A concentração do escopo em um único dispositivo permite dedicar quatro meses (M10–M13) à campanha experimental e à análise de sensibilidade, reduzindo o risco de compressão da fase de avaliação. Relatórios técnicos periódicos serão produzidos conforme calendário da Etapa 2 do Programa de Formação de Talentos xGMobile.</w:t>
      </w:r>
    </w:p>
    <w:p>
      <w:pPr>
        <w:pStyle w:val="Ttulo1"/>
        <w:rPr>
          <w:color w:val="auto"/>
        </w:rPr>
      </w:pPr>
      <w:r>
        <w:rPr>
          <w:color w:val="auto"/>
        </w:rPr>
        <w:t>Riscos e Estratégias de Mitigação</w:t>
      </w:r>
    </w:p>
    <w:tbl>
      <w:tblPr>
        <w:tblStyle w:val="Tabelacomgrade"/>
        <w:tblW w:type="auto" w:w="0"/>
        <w:tblLook w:firstColumn="1" w:firstRow="1" w:lastColumn="0" w:lastRow="0" w:noHBand="0" w:noVBand="1" w:val="04A0"/>
      </w:tblPr>
      <w:tblGrid>
        <w:gridCol w:w="1954"/>
        <w:gridCol w:w="1075"/>
        <w:gridCol w:w="1270"/>
        <w:gridCol w:w="3127"/>
        <w:gridCol w:w="2345"/>
      </w:tblGrid>
      <w:tr>
        <w:tc>
          <w:tcPr>
            <w:tcW w:type="dxa" w:w="1955"/>
            <w:tcW w:w="1954" w:type="dxa"/>
          </w:tcPr>
          <w:p>
            <w:pPr>
              <w:spacing w:before="120"/>
              <w:jc w:val="both"/>
            </w:pPr>
            <w:r>
              <w:rPr>
                <w:sz w:val="22"/>
                <w:szCs w:val="22"/>
                <w:color w:val="000000" w:themeColor="text1"/>
              </w:rPr>
              <w:t>Risco</w:t>
            </w:r>
          </w:p>
        </w:tc>
        <w:tc>
          <w:tcPr>
            <w:tcW w:type="dxa" w:w="1955"/>
            <w:tcW w:w="1075" w:type="dxa"/>
          </w:tcPr>
          <w:p>
            <w:pPr>
              <w:spacing w:before="120"/>
              <w:jc w:val="both"/>
            </w:pPr>
            <w:r>
              <w:rPr>
                <w:sz w:val="22"/>
                <w:szCs w:val="22"/>
                <w:color w:val="000000" w:themeColor="text1"/>
              </w:rPr>
              <w:t>Probabilidade</w:t>
            </w:r>
          </w:p>
        </w:tc>
        <w:tc>
          <w:tcPr>
            <w:tcW w:type="dxa" w:w="1955"/>
            <w:tcW w:w="1270" w:type="dxa"/>
          </w:tcPr>
          <w:p>
            <w:pPr>
              <w:spacing w:before="120"/>
              <w:jc w:val="both"/>
            </w:pPr>
            <w:r>
              <w:rPr>
                <w:sz w:val="22"/>
                <w:szCs w:val="22"/>
                <w:color w:val="000000" w:themeColor="text1"/>
              </w:rPr>
              <w:t>Impacto</w:t>
            </w:r>
          </w:p>
        </w:tc>
        <w:tc>
          <w:tcPr>
            <w:tcW w:type="dxa" w:w="1955"/>
            <w:tcW w:w="3127" w:type="dxa"/>
          </w:tcPr>
          <w:p>
            <w:pPr>
              <w:spacing w:before="120"/>
              <w:jc w:val="both"/>
            </w:pPr>
            <w:r>
              <w:rPr>
                <w:sz w:val="22"/>
                <w:szCs w:val="22"/>
                <w:color w:val="000000" w:themeColor="text1"/>
              </w:rPr>
              <w:t>Mitigação</w:t>
            </w:r>
          </w:p>
        </w:tc>
        <w:tc>
          <w:tcPr>
            <w:tcW w:type="dxa" w:w="1955"/>
            <w:tcW w:w="2345" w:type="dxa"/>
          </w:tcPr>
          <w:p>
            <w:pPr>
              <w:spacing w:before="120"/>
              <w:jc w:val="both"/>
            </w:pPr>
            <w:r>
              <w:rPr>
                <w:sz w:val="22"/>
                <w:szCs w:val="22"/>
                <w:color w:val="000000" w:themeColor="text1"/>
              </w:rPr>
              <w:t>Plano alternativo</w:t>
            </w:r>
          </w:p>
        </w:tc>
      </w:tr>
      <w:tr>
        <w:tc>
          <w:tcPr>
            <w:tcW w:type="dxa" w:w="1955"/>
            <w:tcW w:w="1954" w:type="dxa"/>
          </w:tcPr>
          <w:p>
            <w:pPr>
              <w:spacing w:before="120"/>
              <w:jc w:val="both"/>
            </w:pPr>
            <w:r>
              <w:rPr>
                <w:sz w:val="22"/>
                <w:szCs w:val="22"/>
                <w:color w:val="000000" w:themeColor="text1"/>
              </w:rPr>
              <w:t>Atraso na aquisição ou indisponibilidade de componentes eletrônicos</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Alto (bloqueia E3)</w:t>
            </w:r>
          </w:p>
        </w:tc>
        <w:tc>
          <w:tcPr>
            <w:tcW w:type="dxa" w:w="1955"/>
            <w:tcW w:w="3127" w:type="dxa"/>
          </w:tcPr>
          <w:p>
            <w:pPr>
              <w:spacing w:before="120"/>
              <w:jc w:val="both"/>
            </w:pPr>
            <w:r>
              <w:rPr>
                <w:sz w:val="22"/>
                <w:szCs w:val="22"/>
                <w:color w:val="000000" w:themeColor="text1"/>
              </w:rPr>
              <w:t>Definir lista de materiais já na Etapa E2 e priorizar componentes amplamente disponíveis no mercado nacional; verificar estoque do laboratório institucional</w:t>
            </w:r>
          </w:p>
        </w:tc>
        <w:tc>
          <w:tcPr>
            <w:tcW w:type="dxa" w:w="1955"/>
            <w:tcW w:w="2345" w:type="dxa"/>
          </w:tcPr>
          <w:p>
            <w:pPr>
              <w:spacing w:before="120"/>
              <w:jc w:val="both"/>
            </w:pPr>
            <w:r>
              <w:rPr>
                <w:sz w:val="22"/>
                <w:szCs w:val="22"/>
                <w:color w:val="000000" w:themeColor="text1"/>
              </w:rPr>
              <w:t>Substituir componentes por equivalentes funcionais (ex.: SHT31 em lugar de DHT22)</w:t>
            </w:r>
          </w:p>
        </w:tc>
      </w:tr>
      <w:tr>
        <w:tc>
          <w:tcPr>
            <w:tcW w:type="dxa" w:w="1955"/>
            <w:tcW w:w="1954" w:type="dxa"/>
          </w:tcPr>
          <w:p>
            <w:pPr>
              <w:spacing w:before="120"/>
              <w:jc w:val="both"/>
            </w:pPr>
            <w:r>
              <w:rPr>
                <w:sz w:val="22"/>
                <w:szCs w:val="22"/>
                <w:color w:val="000000" w:themeColor="text1"/>
              </w:rPr>
              <w:t>Falha ou queima de componentes durante a montagem e os ensaios</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Médio</w:t>
            </w:r>
          </w:p>
        </w:tc>
        <w:tc>
          <w:tcPr>
            <w:tcW w:type="dxa" w:w="1955"/>
            <w:tcW w:w="3127" w:type="dxa"/>
          </w:tcPr>
          <w:p>
            <w:pPr>
              <w:spacing w:before="120"/>
              <w:jc w:val="both"/>
            </w:pPr>
            <w:r>
              <w:rPr>
                <w:sz w:val="22"/>
                <w:szCs w:val="22"/>
                <w:color w:val="000000" w:themeColor="text1"/>
              </w:rPr>
              <w:t>Adquirir unidades sobressalentes dos itens de baixo custo (sensores, relés); revisão dos circuitos com o orientador antes da energização</w:t>
            </w:r>
          </w:p>
        </w:tc>
        <w:tc>
          <w:tcPr>
            <w:tcW w:type="dxa" w:w="1955"/>
            <w:tcW w:w="2345" w:type="dxa"/>
          </w:tcPr>
          <w:p>
            <w:pPr>
              <w:spacing w:before="120"/>
              <w:jc w:val="both"/>
            </w:pPr>
            <w:r>
              <w:rPr>
                <w:sz w:val="22"/>
                <w:szCs w:val="22"/>
                <w:color w:val="000000" w:themeColor="text1"/>
              </w:rPr>
              <w:t>Reposição imediata via sobressalentes; replanejamento pontual da campanha experimental</w:t>
            </w:r>
          </w:p>
        </w:tc>
      </w:tr>
      <w:tr>
        <w:tc>
          <w:tcPr>
            <w:tcW w:type="dxa" w:w="1955"/>
            <w:tcW w:w="1954" w:type="dxa"/>
          </w:tcPr>
          <w:p>
            <w:pPr>
              <w:spacing w:before="120"/>
              <w:jc w:val="both"/>
            </w:pPr>
            <w:r>
              <w:rPr>
                <w:sz w:val="22"/>
                <w:szCs w:val="22"/>
                <w:color w:val="000000" w:themeColor="text1"/>
              </w:rPr>
              <w:t>Imprecisão e ruído dos sensores de baixo custo comprometerem a distinção entre ruído e anomalia</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Alto</w:t>
            </w:r>
          </w:p>
        </w:tc>
        <w:tc>
          <w:tcPr>
            <w:tcW w:type="dxa" w:w="1955"/>
            <w:tcW w:w="3127" w:type="dxa"/>
          </w:tcPr>
          <w:p>
            <w:pPr>
              <w:spacing w:before="120"/>
              <w:jc w:val="both"/>
            </w:pPr>
            <w:r>
              <w:rPr>
                <w:sz w:val="22"/>
                <w:szCs w:val="22"/>
                <w:color w:val="000000" w:themeColor="text1"/>
              </w:rPr>
              <w:t>Coleta de baseline prolongada (Etapa E3) para caracterizar o ruído; calibração dos limiares dos watchdogs a partir dessa caracterização; redundância de sensores de temperatura</w:t>
            </w:r>
          </w:p>
        </w:tc>
        <w:tc>
          <w:tcPr>
            <w:tcW w:type="dxa" w:w="1955"/>
            <w:tcW w:w="2345" w:type="dxa"/>
          </w:tcPr>
          <w:p>
            <w:pPr>
              <w:spacing w:before="120"/>
              <w:jc w:val="both"/>
            </w:pPr>
            <w:r>
              <w:rPr>
                <w:sz w:val="22"/>
                <w:szCs w:val="22"/>
                <w:color w:val="000000" w:themeColor="text1"/>
              </w:rPr>
              <w:t>Restringir a análise às propriedades e faixas em que a razão sinal-ruído for adequada, reportando a limitação</w:t>
            </w:r>
          </w:p>
        </w:tc>
      </w:tr>
      <w:tr>
        <w:tc>
          <w:tcPr>
            <w:tcW w:type="dxa" w:w="1955"/>
            <w:tcW w:w="1954" w:type="dxa"/>
          </w:tcPr>
          <w:p>
            <w:pPr>
              <w:spacing w:before="120"/>
              <w:jc w:val="both"/>
            </w:pPr>
            <w:r>
              <w:rPr>
                <w:sz w:val="22"/>
                <w:szCs w:val="22"/>
                <w:color w:val="000000" w:themeColor="text1"/>
              </w:rPr>
              <w:t>Dinâmica térmica da câmara excessivamente lenta alongar a duração dos experimentos</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Médio</w:t>
            </w:r>
          </w:p>
        </w:tc>
        <w:tc>
          <w:tcPr>
            <w:tcW w:type="dxa" w:w="1955"/>
            <w:tcW w:w="3127" w:type="dxa"/>
          </w:tcPr>
          <w:p>
            <w:pPr>
              <w:spacing w:before="120"/>
              <w:jc w:val="both"/>
            </w:pPr>
            <w:r>
              <w:rPr>
                <w:sz w:val="22"/>
                <w:szCs w:val="22"/>
                <w:color w:val="000000" w:themeColor="text1"/>
              </w:rPr>
              <w:t>Dimensionar câmara de volume reduzido e potência de aquecimento adequada na Etapa E2; ensaios-piloto ao final de E3 para calibrar a duração dos cenários</w:t>
            </w:r>
          </w:p>
        </w:tc>
        <w:tc>
          <w:tcPr>
            <w:tcW w:type="dxa" w:w="1955"/>
            <w:tcW w:w="2345" w:type="dxa"/>
          </w:tcPr>
          <w:p>
            <w:pPr>
              <w:spacing w:before="120"/>
              <w:jc w:val="both"/>
            </w:pPr>
            <w:r>
              <w:rPr>
                <w:sz w:val="22"/>
                <w:szCs w:val="22"/>
                <w:color w:val="000000" w:themeColor="text1"/>
              </w:rPr>
              <w:t>Reduzir o número de repetições por cenário, priorizando a cobertura de todas as classes de falha</w:t>
            </w:r>
          </w:p>
        </w:tc>
      </w:tr>
      <w:tr>
        <w:tc>
          <w:tcPr>
            <w:tcW w:type="dxa" w:w="1955"/>
            <w:tcW w:w="1954" w:type="dxa"/>
          </w:tcPr>
          <w:p>
            <w:pPr>
              <w:spacing w:before="120"/>
              <w:jc w:val="both"/>
            </w:pPr>
            <w:r>
              <w:rPr>
                <w:sz w:val="22"/>
                <w:szCs w:val="22"/>
                <w:color w:val="000000" w:themeColor="text1"/>
              </w:rPr>
              <w:t>Instabilidade da rede Wi-Fi distorcer as medições de latência e gerar falsos alertas de comunicação</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Médio</w:t>
            </w:r>
          </w:p>
        </w:tc>
        <w:tc>
          <w:tcPr>
            <w:tcW w:type="dxa" w:w="1955"/>
            <w:tcW w:w="3127" w:type="dxa"/>
          </w:tcPr>
          <w:p>
            <w:pPr>
              <w:spacing w:before="120"/>
              <w:jc w:val="both"/>
            </w:pPr>
            <w:r>
              <w:rPr>
                <w:sz w:val="22"/>
                <w:szCs w:val="22"/>
                <w:color w:val="000000" w:themeColor="text1"/>
              </w:rPr>
              <w:t>Utilizar ponto de acesso dedicado à bancada; sincronização NTP; caracterizar a latência de rede no baseline</w:t>
            </w:r>
          </w:p>
        </w:tc>
        <w:tc>
          <w:tcPr>
            <w:tcW w:type="dxa" w:w="1955"/>
            <w:tcW w:w="2345" w:type="dxa"/>
          </w:tcPr>
          <w:p>
            <w:pPr>
              <w:spacing w:before="120"/>
              <w:jc w:val="both"/>
            </w:pPr>
            <w:r>
              <w:rPr>
                <w:sz w:val="22"/>
                <w:szCs w:val="22"/>
                <w:color w:val="000000" w:themeColor="text1"/>
              </w:rPr>
              <w:t>Tratar perdas de rede como classe própria de eventos e ajustar as janelas de tolerância do watchdog de heartbeat</w:t>
            </w:r>
          </w:p>
        </w:tc>
      </w:tr>
      <w:tr>
        <w:tc>
          <w:tcPr>
            <w:tcW w:type="dxa" w:w="1955"/>
            <w:tcW w:w="1954" w:type="dxa"/>
          </w:tcPr>
          <w:p>
            <w:pPr>
              <w:spacing w:before="120"/>
              <w:jc w:val="both"/>
            </w:pPr>
            <w:r>
              <w:rPr>
                <w:sz w:val="22"/>
                <w:szCs w:val="22"/>
                <w:color w:val="000000" w:themeColor="text1"/>
              </w:rPr>
              <w:t>Complexidade da modelagem térmica exceder o previsto</w:t>
            </w:r>
          </w:p>
        </w:tc>
        <w:tc>
          <w:tcPr>
            <w:tcW w:type="dxa" w:w="1955"/>
            <w:tcW w:w="1075" w:type="dxa"/>
          </w:tcPr>
          <w:p>
            <w:pPr>
              <w:spacing w:before="120"/>
              <w:jc w:val="both"/>
            </w:pPr>
            <w:r>
              <w:rPr>
                <w:sz w:val="22"/>
                <w:szCs w:val="22"/>
                <w:color w:val="000000" w:themeColor="text1"/>
              </w:rPr>
              <w:t>Baixa</w:t>
            </w:r>
          </w:p>
        </w:tc>
        <w:tc>
          <w:tcPr>
            <w:tcW w:type="dxa" w:w="1955"/>
            <w:tcW w:w="1270" w:type="dxa"/>
          </w:tcPr>
          <w:p>
            <w:pPr>
              <w:spacing w:before="120"/>
              <w:jc w:val="both"/>
            </w:pPr>
            <w:r>
              <w:rPr>
                <w:sz w:val="22"/>
                <w:szCs w:val="22"/>
                <w:color w:val="000000" w:themeColor="text1"/>
              </w:rPr>
              <w:t>Médio</w:t>
            </w:r>
          </w:p>
        </w:tc>
        <w:tc>
          <w:tcPr>
            <w:tcW w:type="dxa" w:w="1955"/>
            <w:tcW w:w="3127" w:type="dxa"/>
          </w:tcPr>
          <w:p>
            <w:pPr>
              <w:spacing w:before="120"/>
              <w:jc w:val="both"/>
            </w:pPr>
            <w:r>
              <w:rPr>
                <w:sz w:val="22"/>
                <w:szCs w:val="22"/>
                <w:color w:val="000000" w:themeColor="text1"/>
              </w:rPr>
              <w:t>Adotar modelo de primeira ordem com parâmetros identificados empiricamente a partir do baseline; validar cedo com o orientador</w:t>
            </w:r>
          </w:p>
        </w:tc>
        <w:tc>
          <w:tcPr>
            <w:tcW w:type="dxa" w:w="1955"/>
            <w:tcW w:w="2345" w:type="dxa"/>
          </w:tcPr>
          <w:p>
            <w:pPr>
              <w:spacing w:before="120"/>
              <w:jc w:val="both"/>
            </w:pPr>
            <w:r>
              <w:rPr>
                <w:sz w:val="22"/>
                <w:szCs w:val="22"/>
                <w:color w:val="000000" w:themeColor="text1"/>
              </w:rPr>
              <w:t>Reduzir a fidelidade do modelo, preservando a avaliação dos watchdogs de limite, taxa e consistência entre sensores</w:t>
            </w:r>
          </w:p>
        </w:tc>
      </w:tr>
      <w:tr>
        <w:tc>
          <w:tcPr>
            <w:tcW w:type="dxa" w:w="1955"/>
            <w:tcW w:w="1954" w:type="dxa"/>
          </w:tcPr>
          <w:p>
            <w:pPr>
              <w:spacing w:before="120"/>
              <w:jc w:val="both"/>
            </w:pPr>
            <w:r>
              <w:rPr>
                <w:sz w:val="22"/>
                <w:szCs w:val="22"/>
                <w:color w:val="000000" w:themeColor="text1"/>
              </w:rPr>
              <w:t>Excesso de falsos positivos inviabilizar a análise</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Médio</w:t>
            </w:r>
          </w:p>
        </w:tc>
        <w:tc>
          <w:tcPr>
            <w:tcW w:type="dxa" w:w="1955"/>
            <w:tcW w:w="3127" w:type="dxa"/>
          </w:tcPr>
          <w:p>
            <w:pPr>
              <w:spacing w:before="120"/>
              <w:jc w:val="both"/>
            </w:pPr>
            <w:r>
              <w:rPr>
                <w:sz w:val="22"/>
                <w:szCs w:val="22"/>
                <w:color w:val="000000" w:themeColor="text1"/>
              </w:rPr>
              <w:t>Calibração incremental dos limiares em execuções de baseline antes da campanha experimental</w:t>
            </w:r>
          </w:p>
        </w:tc>
        <w:tc>
          <w:tcPr>
            <w:tcW w:type="dxa" w:w="1955"/>
            <w:tcW w:w="2345" w:type="dxa"/>
          </w:tcPr>
          <w:p>
            <w:pPr>
              <w:spacing w:before="120"/>
              <w:jc w:val="both"/>
            </w:pPr>
            <w:r>
              <w:rPr>
                <w:sz w:val="22"/>
                <w:szCs w:val="22"/>
                <w:color w:val="000000" w:themeColor="text1"/>
              </w:rPr>
              <w:t>Restringir a análise ao subconjunto de watchdogs com comportamento estável e reportar a limitação</w:t>
            </w:r>
          </w:p>
        </w:tc>
      </w:tr>
      <w:tr>
        <w:tc>
          <w:tcPr>
            <w:tcW w:type="dxa" w:w="1955"/>
            <w:tcW w:w="1954" w:type="dxa"/>
          </w:tcPr>
          <w:p>
            <w:pPr>
              <w:spacing w:before="120"/>
              <w:jc w:val="both"/>
            </w:pPr>
            <w:r>
              <w:rPr>
                <w:sz w:val="22"/>
                <w:szCs w:val="22"/>
                <w:color w:val="000000" w:themeColor="text1"/>
              </w:rPr>
              <w:t>Atraso no cronograma por sobreposição com atividades acadêmicas</w:t>
            </w:r>
          </w:p>
        </w:tc>
        <w:tc>
          <w:tcPr>
            <w:tcW w:type="dxa" w:w="1955"/>
            <w:tcW w:w="1075" w:type="dxa"/>
          </w:tcPr>
          <w:p>
            <w:pPr>
              <w:spacing w:before="120"/>
              <w:jc w:val="both"/>
            </w:pPr>
            <w:r>
              <w:rPr>
                <w:sz w:val="22"/>
                <w:szCs w:val="22"/>
                <w:color w:val="000000" w:themeColor="text1"/>
              </w:rPr>
              <w:t>Média</w:t>
            </w:r>
          </w:p>
        </w:tc>
        <w:tc>
          <w:tcPr>
            <w:tcW w:type="dxa" w:w="1955"/>
            <w:tcW w:w="1270" w:type="dxa"/>
          </w:tcPr>
          <w:p>
            <w:pPr>
              <w:spacing w:before="120"/>
              <w:jc w:val="both"/>
            </w:pPr>
            <w:r>
              <w:rPr>
                <w:sz w:val="22"/>
                <w:szCs w:val="22"/>
                <w:color w:val="000000" w:themeColor="text1"/>
              </w:rPr>
              <w:t>Médio</w:t>
            </w:r>
          </w:p>
        </w:tc>
        <w:tc>
          <w:tcPr>
            <w:tcW w:type="dxa" w:w="1955"/>
            <w:tcW w:w="3127" w:type="dxa"/>
          </w:tcPr>
          <w:p>
            <w:pPr>
              <w:spacing w:before="120"/>
              <w:jc w:val="both"/>
            </w:pPr>
            <w:r>
              <w:rPr>
                <w:sz w:val="22"/>
                <w:szCs w:val="22"/>
                <w:color w:val="000000" w:themeColor="text1"/>
              </w:rPr>
              <w:t>Cronograma com sobreposições planejadas (E4/E5) e entregáveis mensais acompanhados pelo orientador</w:t>
            </w:r>
          </w:p>
        </w:tc>
        <w:tc>
          <w:tcPr>
            <w:tcW w:type="dxa" w:w="1955"/>
            <w:tcW w:w="2345" w:type="dxa"/>
          </w:tcPr>
          <w:p>
            <w:pPr>
              <w:spacing w:before="120"/>
              <w:jc w:val="both"/>
            </w:pPr>
            <w:r>
              <w:rPr>
                <w:sz w:val="22"/>
                <w:szCs w:val="22"/>
                <w:color w:val="000000" w:themeColor="text1"/>
              </w:rPr>
              <w:t>Repriorizar escopo: reduzir número de classes de falha avaliadas, preservando ao menos quatro classes</w:t>
            </w:r>
          </w:p>
        </w:tc>
      </w:tr>
      <w:tr>
        <w:tc>
          <w:tcPr>
            <w:tcW w:type="dxa" w:w="1955"/>
            <w:tcW w:w="1954" w:type="dxa"/>
          </w:tcPr>
          <w:p>
            <w:pPr>
              <w:spacing w:before="120"/>
              <w:jc w:val="both"/>
            </w:pPr>
            <w:r>
              <w:rPr>
                <w:sz w:val="22"/>
                <w:szCs w:val="22"/>
                <w:color w:val="000000" w:themeColor="text1"/>
              </w:rPr>
              <w:t>Perda de dados ou de código</w:t>
            </w:r>
          </w:p>
        </w:tc>
        <w:tc>
          <w:tcPr>
            <w:tcW w:type="dxa" w:w="1955"/>
            <w:tcW w:w="1075" w:type="dxa"/>
          </w:tcPr>
          <w:p>
            <w:pPr>
              <w:spacing w:before="120"/>
              <w:jc w:val="both"/>
            </w:pPr>
            <w:r>
              <w:rPr>
                <w:sz w:val="22"/>
                <w:szCs w:val="22"/>
                <w:color w:val="000000" w:themeColor="text1"/>
              </w:rPr>
              <w:t>Baixa</w:t>
            </w:r>
          </w:p>
        </w:tc>
        <w:tc>
          <w:tcPr>
            <w:tcW w:type="dxa" w:w="1955"/>
            <w:tcW w:w="1270" w:type="dxa"/>
          </w:tcPr>
          <w:p>
            <w:pPr>
              <w:spacing w:before="120"/>
              <w:jc w:val="both"/>
            </w:pPr>
            <w:r>
              <w:rPr>
                <w:sz w:val="22"/>
                <w:szCs w:val="22"/>
                <w:color w:val="000000" w:themeColor="text1"/>
              </w:rPr>
              <w:t>Alto</w:t>
            </w:r>
          </w:p>
        </w:tc>
        <w:tc>
          <w:tcPr>
            <w:tcW w:type="dxa" w:w="1955"/>
            <w:tcW w:w="3127" w:type="dxa"/>
          </w:tcPr>
          <w:p>
            <w:pPr>
              <w:spacing w:before="120"/>
              <w:jc w:val="both"/>
            </w:pPr>
            <w:r>
              <w:rPr>
                <w:sz w:val="22"/>
                <w:szCs w:val="22"/>
                <w:color w:val="000000" w:themeColor="text1"/>
              </w:rPr>
              <w:t>Versionamento contínuo (firmware e software) em repositório Git remoto; backup dos dados experimentais</w:t>
            </w:r>
          </w:p>
        </w:tc>
        <w:tc>
          <w:tcPr>
            <w:tcW w:type="dxa" w:w="1955"/>
            <w:tcW w:w="2345" w:type="dxa"/>
          </w:tcPr>
          <w:p>
            <w:pPr>
              <w:spacing w:before="120"/>
              <w:jc w:val="both"/>
            </w:pPr>
            <w:r>
              <w:rPr>
                <w:sz w:val="22"/>
                <w:szCs w:val="22"/>
                <w:color w:val="000000" w:themeColor="text1"/>
              </w:rPr>
              <w:t>Reexecução da campanha experimental, viabilizada pela reprodutibilidade do ambiente e do protótipo</w:t>
            </w:r>
          </w:p>
        </w:tc>
      </w:tr>
    </w:tbl>
    <w:p>
      <w:pPr>
        <w:pStyle w:val="Ttulo1"/>
        <w:rPr>
          <w:color w:val="auto"/>
        </w:rPr>
      </w:pPr>
      <w:r>
        <w:rPr>
          <w:color w:val="auto"/>
        </w:rPr>
        <w:t>Resultados Esperados</w:t>
      </w:r>
    </w:p>
    <w:p>
      <w:pPr>
        <w:pStyle w:val="PargrafodaLista"/>
        <w:numPr>
          <w:ilvl w:val="0"/>
          <w:numId w:val="72"/>
        </w:numPr>
        <w:jc w:val="both"/>
      </w:pPr>
      <w:r>
        <w:rPr>
          <w:b/>
          <w:sz w:val="22"/>
          <w:szCs w:val="22"/>
        </w:rPr>
        <w:t>Catálogo de propriedades de segurança</w:t>
      </w:r>
      <w:r>
        <w:rPr>
          <w:sz w:val="22"/>
          <w:szCs w:val="22"/>
        </w:rPr>
        <w:t xml:space="preserve"> verificáveis em tempo de execução para incubadora neonatal, com rastreabilidade às fontes (documento técnico).</w:t>
      </w:r>
    </w:p>
    <w:p>
      <w:pPr>
        <w:pStyle w:val="PargrafodaLista"/>
        <w:numPr>
          <w:ilvl w:val="0"/>
          <w:numId w:val="72"/>
        </w:numPr>
        <w:jc w:val="both"/>
      </w:pPr>
      <w:r>
        <w:rPr>
          <w:b/>
          <w:sz w:val="22"/>
          <w:szCs w:val="22"/>
        </w:rPr>
        <w:t>Protótipo físico de bancada</w:t>
      </w:r>
      <w:r>
        <w:rPr>
          <w:sz w:val="22"/>
          <w:szCs w:val="22"/>
        </w:rPr>
        <w:t xml:space="preserve"> da incubadora neonatal baseado em ESP32/Arduino, com documentação de montagem (esquemas de ligação e lista de materiais) e firmware de código aberto com telemetria MQTT.</w:t>
      </w:r>
    </w:p>
    <w:p>
      <w:pPr>
        <w:pStyle w:val="PargrafodaLista"/>
        <w:numPr>
          <w:ilvl w:val="0"/>
          <w:numId w:val="72"/>
        </w:numPr>
        <w:jc w:val="both"/>
      </w:pPr>
      <w:r>
        <w:rPr>
          <w:b/>
          <w:sz w:val="22"/>
          <w:szCs w:val="22"/>
        </w:rPr>
        <w:t>Gêmeo Digital</w:t>
      </w:r>
      <w:r>
        <w:rPr>
          <w:sz w:val="22"/>
          <w:szCs w:val="22"/>
        </w:rPr>
        <w:t xml:space="preserve"> sincronizado ao protótipo físico, implementado em Python, com parâmetros do modelo térmico identificados experimentalmente.</w:t>
      </w:r>
    </w:p>
    <w:p>
      <w:pPr>
        <w:pStyle w:val="PargrafodaLista"/>
        <w:numPr>
          <w:ilvl w:val="0"/>
          <w:numId w:val="72"/>
        </w:numPr>
        <w:jc w:val="both"/>
      </w:pPr>
      <w:r>
        <w:rPr>
          <w:b/>
          <w:sz w:val="22"/>
          <w:szCs w:val="22"/>
        </w:rPr>
        <w:t>Módulo de watchdogs de Runtime Verification</w:t>
      </w:r>
      <w:r>
        <w:rPr>
          <w:sz w:val="22"/>
          <w:szCs w:val="22"/>
        </w:rPr>
        <w:t>, configurável por propriedades, com registro estruturado de violações.</w:t>
      </w:r>
    </w:p>
    <w:p>
      <w:pPr>
        <w:pStyle w:val="PargrafodaLista"/>
        <w:numPr>
          <w:ilvl w:val="0"/>
          <w:numId w:val="72"/>
        </w:numPr>
        <w:jc w:val="both"/>
      </w:pPr>
      <w:r>
        <w:rPr>
          <w:b/>
          <w:sz w:val="22"/>
          <w:szCs w:val="22"/>
        </w:rPr>
        <w:t>Ambiente de observabilidade</w:t>
      </w:r>
      <w:r>
        <w:rPr>
          <w:sz w:val="22"/>
          <w:szCs w:val="22"/>
        </w:rPr>
        <w:t xml:space="preserve"> composto por dashboards Grafana e regras de alerta, empacotado em Docker Compose para reprodução do experimento.</w:t>
      </w:r>
    </w:p>
    <w:p>
      <w:pPr>
        <w:pStyle w:val="PargrafodaLista"/>
        <w:numPr>
          <w:ilvl w:val="0"/>
          <w:numId w:val="72"/>
        </w:numPr>
        <w:jc w:val="both"/>
      </w:pPr>
      <w:r>
        <w:rPr>
          <w:b/>
          <w:sz w:val="22"/>
          <w:szCs w:val="22"/>
        </w:rPr>
        <w:t>Bancada de injeção de falhas</w:t>
      </w:r>
      <w:r>
        <w:rPr>
          <w:sz w:val="22"/>
          <w:szCs w:val="22"/>
        </w:rPr>
        <w:t xml:space="preserve"> física e lógica, parametrizável, e </w:t>
      </w:r>
      <w:r>
        <w:rPr>
          <w:b/>
          <w:sz w:val="22"/>
          <w:szCs w:val="22"/>
        </w:rPr>
        <w:t>conjunto de dados experimental</w:t>
      </w:r>
      <w:r>
        <w:rPr>
          <w:sz w:val="22"/>
          <w:szCs w:val="22"/>
        </w:rPr>
        <w:t xml:space="preserve"> (baseline e cenários de falha) coletado do protótipo, ambos disponibilizados publicamente.</w:t>
      </w:r>
    </w:p>
    <w:p>
      <w:pPr>
        <w:pStyle w:val="PargrafodaLista"/>
        <w:numPr>
          <w:ilvl w:val="0"/>
          <w:numId w:val="72"/>
        </w:numPr>
        <w:jc w:val="both"/>
      </w:pPr>
      <w:r>
        <w:rPr>
          <w:b/>
          <w:sz w:val="22"/>
          <w:szCs w:val="22"/>
        </w:rPr>
        <w:t>Avaliação quantitativa</w:t>
      </w:r>
      <w:r>
        <w:rPr>
          <w:sz w:val="22"/>
          <w:szCs w:val="22"/>
        </w:rPr>
        <w:t xml:space="preserve"> do mecanismo proposto (taxa de detecção, falsos positivos e latência por classe de falha, sob condições físicas reais de ruído e comunicação), incluindo análise de sensibilidade dos parâmetros dos watchdogs, respondendo às questões de pesquisa QP1–QP4.</w:t>
      </w:r>
    </w:p>
    <w:p>
      <w:pPr>
        <w:pStyle w:val="PargrafodaLista"/>
        <w:numPr>
          <w:ilvl w:val="0"/>
          <w:numId w:val="72"/>
        </w:numPr>
        <w:jc w:val="both"/>
      </w:pPr>
      <w:r>
        <w:rPr>
          <w:b/>
          <w:sz w:val="22"/>
          <w:szCs w:val="22"/>
        </w:rPr>
        <w:t>Um artigo científico</w:t>
      </w:r>
      <w:r>
        <w:rPr>
          <w:sz w:val="22"/>
          <w:szCs w:val="22"/>
        </w:rPr>
        <w:t xml:space="preserve"> submetido a veículo com selo IEEE (conferência da área de sistemas ciberfísicos, computação aplicada ou engenharia biomédica, incluindo trilhas de trabalhos em andamento/estudantis).</w:t>
      </w:r>
    </w:p>
    <w:p>
      <w:pPr>
        <w:pStyle w:val="PargrafodaLista"/>
        <w:numPr>
          <w:ilvl w:val="0"/>
          <w:numId w:val="72"/>
        </w:numPr>
        <w:jc w:val="both"/>
      </w:pPr>
      <w:r>
        <w:rPr>
          <w:sz w:val="22"/>
          <w:szCs w:val="22"/>
        </w:rPr>
        <w:t>Relatórios técnicos periódicos e relatório consolidado ao final da Fase 3, conforme as normas da Etapa 2 do Programa de Formação de Talentos xGMobile.</w:t>
      </w:r>
    </w:p>
    <w:p>
      <w:pPr>
        <w:pStyle w:val="Ttulo1"/>
        <w:rPr>
          <w:color w:val="auto"/>
        </w:rPr>
      </w:pPr>
      <w:r>
        <w:rPr>
          <w:color w:val="auto"/>
        </w:rPr>
        <w:t>Referências Bibliográficas</w:t>
      </w:r>
    </w:p>
    <w:p>
      <w:pPr/>
      <w:r>
        <w:rPr>
          <w:i/>
        </w:rPr>
        <w:t>(Padrão IEEE.)</w:t>
      </w:r>
    </w:p>
    <w:p>
      <w:pPr/>
      <w:r>
        <w:t xml:space="preserve">[1] R. M. Abd El-Aziz and A. I. Taloba, "Real time monitoring and control of neonatal incubator using IoT," </w:t>
      </w:r>
      <w:r>
        <w:rPr>
          <w:i/>
        </w:rPr>
        <w:t>International Journal of Grid and Distributed Computing</w:t>
      </w:r>
      <w:r>
        <w:t>, vol. 14, no. 1, pp. 2117–2127, 2021.</w:t>
      </w:r>
    </w:p>
    <w:p>
      <w:pPr/>
      <w:r>
        <w:t xml:space="preserve">[2] P. A. Aya-Parra, A. J. Rodriguez-Orjuela, V. Rodriguez Torres, N. P. Cordoba Hernandez, N. Martinez Castellanos, and J. Sarmiento-Rojas, "Monitoring system for operating variables in incubators in the neonatology service of a highly complex hospital through the Internet of Things (IoT)," </w:t>
      </w:r>
      <w:r>
        <w:rPr>
          <w:i/>
        </w:rPr>
        <w:t>Sensors</w:t>
      </w:r>
      <w:r>
        <w:t>, vol. 23, no. 12, art. 5719, 2023.</w:t>
      </w:r>
    </w:p>
    <w:p>
      <w:pPr/>
      <w:r>
        <w:t xml:space="preserve">[3] S. Konstantinov, F. Assad, W. Azam, D. Vera, B. Ahmad, and R. Harrison, "Developing web-based digital twin of assembly lines for industrial cyber-physical systems," in </w:t>
      </w:r>
      <w:r>
        <w:rPr>
          <w:i/>
        </w:rPr>
        <w:t>Proc. 4th IEEE Int. Conf. Industrial Cyber-Physical Systems (ICPS)</w:t>
      </w:r>
      <w:r>
        <w:t>, Victoria, BC, Canada, 2021, pp. 219–224.</w:t>
      </w:r>
    </w:p>
    <w:p>
      <w:pPr/>
      <w:r>
        <w:t xml:space="preserve">[4] D. K. Murala, S. K. Panda, and S. P. Dash, "MedMetaverse: Medical care of chronic disease patients and managing data using artificial intelligence, blockchain, and wearable devices state-of-the-art methodology," </w:t>
      </w:r>
      <w:r>
        <w:rPr>
          <w:i/>
        </w:rPr>
        <w:t>IEEE Access</w:t>
      </w:r>
      <w:r>
        <w:t>, vol. 11, pp. 138954–138985, 2023.</w:t>
      </w:r>
    </w:p>
    <w:p>
      <w:pPr/>
      <w:r>
        <w:t xml:space="preserve">[5] T. Ahmed and M. Hasan, "Weather-driven agricultural decision-making under imperfect conditions," in </w:t>
      </w:r>
      <w:r>
        <w:rPr>
          <w:i/>
        </w:rPr>
        <w:t>Proc. 33rd ACM Int. Conf. Advances in Geographic Information Systems (SIGSPATIAL)</w:t>
      </w:r>
      <w:r>
        <w:t>, Minneapolis, MN, USA, 2025.</w:t>
      </w:r>
    </w:p>
    <w:p>
      <w:pPr/>
      <w:r>
        <w:t xml:space="preserve">[6] J. Lee, B. Bagheri, and H.-A. Kao, "A cyber-physical systems architecture for Industry 4.0-based manufacturing systems," </w:t>
      </w:r>
      <w:r>
        <w:rPr>
          <w:i/>
        </w:rPr>
        <w:t>Manufacturing Letters</w:t>
      </w:r>
      <w:r>
        <w:t>, vol. 3, pp. 18–23, 2015.</w:t>
      </w:r>
    </w:p>
    <w:p>
      <w:pPr/>
      <w:r>
        <w:t xml:space="preserve">[7] I. Lee et al., "Challenges and research directions in medical cyber-physical systems," </w:t>
      </w:r>
      <w:r>
        <w:rPr>
          <w:i/>
        </w:rPr>
        <w:t>Proceedings of the IEEE</w:t>
      </w:r>
      <w:r>
        <w:t>, vol. 100, no. 1, pp. 75–90, Jan. 2012.</w:t>
      </w:r>
    </w:p>
    <w:p>
      <w:pPr/>
      <w:r>
        <w:t xml:space="preserve">[8] M. Grieves and J. Vickers, "Digital twin: Mitigating unpredictable, undesirable emergent behavior in complex systems," in </w:t>
      </w:r>
      <w:r>
        <w:rPr>
          <w:i/>
        </w:rPr>
        <w:t>Transdisciplinary Perspectives on Complex Systems</w:t>
      </w:r>
      <w:r>
        <w:t>. Cham, Switzerland: Springer, 2017, pp. 85–113.</w:t>
      </w:r>
    </w:p>
    <w:p>
      <w:pPr/>
      <w:r>
        <w:t xml:space="preserve">[9] B. R. Barricelli, E. Casiraghi, and D. Fogli, "A survey on digital twin: Definitions, characteristics, applications, and design implications," </w:t>
      </w:r>
      <w:r>
        <w:rPr>
          <w:i/>
        </w:rPr>
        <w:t>IEEE Access</w:t>
      </w:r>
      <w:r>
        <w:t>, vol. 7, pp. 167653–167671, 2019.</w:t>
      </w:r>
    </w:p>
    <w:p>
      <w:pPr/>
      <w:r>
        <w:t xml:space="preserve">[10] A. Fuller, Z. Fan, C. Day, and C. Barlow, "Digital twin: Enabling technologies, challenges and open research," </w:t>
      </w:r>
      <w:r>
        <w:rPr>
          <w:i/>
        </w:rPr>
        <w:t>IEEE Access</w:t>
      </w:r>
      <w:r>
        <w:t>, vol. 8, pp. 108952–108971, 2020.</w:t>
      </w:r>
    </w:p>
    <w:p>
      <w:pPr/>
      <w:r>
        <w:t xml:space="preserve">[11] M. Leucker and C. Schallhart, "A brief account of runtime verification," </w:t>
      </w:r>
      <w:r>
        <w:rPr>
          <w:i/>
        </w:rPr>
        <w:t>The Journal of Logic and Algebraic Programming</w:t>
      </w:r>
      <w:r>
        <w:t>, vol. 78, no. 5, pp. 293–303, 2009.</w:t>
      </w:r>
    </w:p>
    <w:p>
      <w:pPr/>
      <w:r>
        <w:t xml:space="preserve">[12] E. Bartocci et al., "Introduction to runtime verification," in </w:t>
      </w:r>
      <w:r>
        <w:rPr>
          <w:i/>
        </w:rPr>
        <w:t>Lectures on Runtime Verification</w:t>
      </w:r>
      <w:r>
        <w:t>, Lecture Notes in Computer Science, vol. 10457. Cham, Switzerland: Springer, 2018, pp. 1–33.</w:t>
      </w:r>
    </w:p>
    <w:p>
      <w:pPr/>
      <w:r>
        <w:t xml:space="preserve">[13] H. Feng, C. Gomes, C. Thule, K. Lausdahl, M. Sandberg, and P. G. Larsen, "The incubator case study for digital twin engineering," </w:t>
      </w:r>
      <w:r>
        <w:rPr>
          <w:i/>
        </w:rPr>
        <w:t>arXiv:2102.10390</w:t>
      </w:r>
      <w:r>
        <w:t>, 2021.</w:t>
      </w:r>
    </w:p>
    <w:p>
      <w:pPr/>
      <w:r>
        <w:t xml:space="preserve">[14] J. S. Betzer, J. Boudjadar, M. Frasheri, and P. Talasila, "Digital twin enabled runtime verification for autonomous mobile robots under uncertainty," </w:t>
      </w:r>
      <w:r>
        <w:rPr>
          <w:i/>
        </w:rPr>
        <w:t>arXiv:2412.09913</w:t>
      </w:r>
      <w:r>
        <w:t>, 2024.</w:t>
      </w:r>
    </w:p>
    <w:p>
      <w:pPr/>
      <w:r>
        <w:t xml:space="preserve">[15] H. Kabaoğlu, F. Duran, and E. Uçar, "The development of digital twin baby incubators for fault detection and performance analysis," </w:t>
      </w:r>
      <w:r>
        <w:rPr>
          <w:i/>
        </w:rPr>
        <w:t>Sakarya University Journal of Computer and Information Sciences</w:t>
      </w:r>
      <w:r>
        <w:t>, vol. 8, no. 2, pp. 301–311, 2025.</w:t>
      </w:r>
    </w:p>
    <w:p>
      <w:pPr/>
      <w:r>
        <w:t xml:space="preserve">[16] M. Rahim, W. Lalouani, E. Toubal, and L. Emokpae, "A digital twin-based platform for medical cyber-physical systems," </w:t>
      </w:r>
      <w:r>
        <w:rPr>
          <w:i/>
        </w:rPr>
        <w:t>IEEE Access</w:t>
      </w:r>
      <w:r>
        <w:t>, vol. 12, pp. 174591–174607, 2024.</w:t>
      </w:r>
    </w:p>
    <w:p>
      <w:pPr/>
      <w:r>
        <w:t xml:space="preserve">[17] H. M. Khater, F. Sallabi, M. A. Serhani, E. Barka, K. Shuaib, A. Tariq, and M. Khayat, "Empowering healthcare with cyber-physical system: A systematic literature review," </w:t>
      </w:r>
      <w:r>
        <w:rPr>
          <w:i/>
        </w:rPr>
        <w:t>IEEE Access</w:t>
      </w:r>
      <w:r>
        <w:t>, vol. 12, pp. 83952–83993, 2024.</w:t>
      </w:r>
    </w:p>
    <w:p>
      <w:pPr/>
      <w:r>
        <w:t xml:space="preserve">[18] M. Abououf, S. Singh, R. Mizouni, and H. Otrok, "Explainable AI for event and anomaly detection and classification in healthcare monitoring systems," </w:t>
      </w:r>
      <w:r>
        <w:rPr>
          <w:i/>
        </w:rPr>
        <w:t>IEEE Internet of Things Journal</w:t>
      </w:r>
      <w:r>
        <w:t>, vol. 11, no. 2, pp. 3446–3457, Jan. 2024.</w:t>
      </w:r>
    </w:p>
    <w:sectPr w:rsidR="004F5C27" w:rsidRPr="004F5C27" w:rsidSect="00933D7C">
      <w:footerReference w:type="default" r:id="rId12"/>
      <w:pgSz w:w="11907" w:h="16840" w:code="9"/>
      <w:pgMar w:top="2353" w:right="1140" w:bottom="1729" w:left="993" w:header="284" w:footer="3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F7113E" w14:textId="77777777" w:rsidR="00493610" w:rsidRDefault="00493610">
      <w:r>
        <w:separator/>
      </w:r>
    </w:p>
  </w:endnote>
  <w:endnote w:type="continuationSeparator" w:id="0">
    <w:p w14:paraId="1BBB6CD6" w14:textId="77777777" w:rsidR="00493610" w:rsidRDefault="00493610">
      <w:r>
        <w:continuationSeparator/>
      </w:r>
    </w:p>
  </w:endnote>
  <w:endnote w:type="continuationNotice" w:id="1">
    <w:p w14:paraId="5BED0B50" w14:textId="77777777" w:rsidR="00493610" w:rsidRDefault="004936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9A3E1" w14:textId="7F73612A" w:rsidR="005538DC" w:rsidRPr="00CB47C9" w:rsidRDefault="005538DC" w:rsidP="00BC6C99">
    <w:pPr>
      <w:spacing w:after="0" w:line="288" w:lineRule="auto"/>
      <w:jc w:val="center"/>
      <w:rPr>
        <w:b/>
        <w:bCs/>
        <w:i/>
        <w:iCs/>
        <w:color w:val="4472C4" w:themeColor="accent1"/>
      </w:rPr>
    </w:pPr>
    <w:r w:rsidRPr="00CB47C9">
      <w:rPr>
        <w:b/>
        <w:bCs/>
        <w:i/>
        <w:iCs/>
        <w:color w:val="4472C4" w:themeColor="accent1"/>
      </w:rPr>
      <w:t xml:space="preserve">Instituto Nacional de Telecomunicações – </w:t>
    </w:r>
    <w:r>
      <w:rPr>
        <w:b/>
        <w:bCs/>
        <w:color w:val="4472C4" w:themeColor="accent1"/>
      </w:rPr>
      <w:t>Inatel</w:t>
    </w:r>
  </w:p>
  <w:p w14:paraId="207091F5" w14:textId="77777777" w:rsidR="005538DC" w:rsidRPr="00CB47C9" w:rsidRDefault="005538DC" w:rsidP="00BC6C99">
    <w:pPr>
      <w:spacing w:after="0" w:line="288" w:lineRule="auto"/>
      <w:jc w:val="center"/>
      <w:rPr>
        <w:color w:val="4472C4" w:themeColor="accent1"/>
      </w:rPr>
    </w:pPr>
    <w:r w:rsidRPr="00CB47C9">
      <w:rPr>
        <w:color w:val="4472C4" w:themeColor="accent1"/>
      </w:rPr>
      <w:t>Av. João de Camargo, 510 – Inatel – Santa Rita do Sapucaí – CEP 37540-000 – MG – Brasil</w:t>
    </w:r>
  </w:p>
  <w:p w14:paraId="199C25B8" w14:textId="27589B05" w:rsidR="005538DC" w:rsidRPr="00CB47C9" w:rsidRDefault="005538DC" w:rsidP="00BC6C99">
    <w:pPr>
      <w:spacing w:after="0" w:line="288" w:lineRule="auto"/>
      <w:jc w:val="center"/>
      <w:rPr>
        <w:color w:val="4472C4" w:themeColor="accent1"/>
        <w:lang w:val="en-US"/>
      </w:rPr>
    </w:pPr>
    <w:r w:rsidRPr="00CB47C9">
      <w:rPr>
        <w:color w:val="4472C4" w:themeColor="accent1"/>
        <w:lang w:val="en-US"/>
      </w:rPr>
      <w:t>www.inatel.br</w:t>
    </w:r>
  </w:p>
  <w:p w14:paraId="3A9DC81F" w14:textId="77777777" w:rsidR="005538DC" w:rsidRPr="00BC6C99" w:rsidRDefault="005538DC" w:rsidP="00BC6C9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6D1957" w14:textId="77777777" w:rsidR="00493610" w:rsidRDefault="00493610">
      <w:r>
        <w:separator/>
      </w:r>
    </w:p>
  </w:footnote>
  <w:footnote w:type="continuationSeparator" w:id="0">
    <w:p w14:paraId="5B3534FF" w14:textId="77777777" w:rsidR="00493610" w:rsidRDefault="00493610">
      <w:r>
        <w:continuationSeparator/>
      </w:r>
    </w:p>
  </w:footnote>
  <w:footnote w:type="continuationNotice" w:id="1">
    <w:p w14:paraId="44B695A4" w14:textId="77777777" w:rsidR="00493610" w:rsidRDefault="00493610">
      <w:pPr>
        <w:spacing w:after="0" w:line="240" w:lineRule="auto"/>
      </w:pPr>
    </w:p>
  </w:footnote>
</w:footnotes>
</file>

<file path=word/intelligence.xml><?xml version="1.0" encoding="utf-8"?>
<int:Intelligence xmlns:int="http://schemas.microsoft.com/office/intelligence/2019/intelligence">
  <int:IntelligenceSettings/>
  <int:Manifest>
    <int:ParagraphRange paragraphId="568945669" textId="1122894445" start="99" length="16" invalidationStart="99" invalidationLength="16" id="UEy2riTR"/>
  </int:Manifest>
  <int:Observations>
    <int:Content id="UEy2riTR">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5F83"/>
    <w:multiLevelType w:val="hybridMultilevel"/>
    <w:tmpl w:val="E1C601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5A2428"/>
    <w:multiLevelType w:val="hybridMultilevel"/>
    <w:tmpl w:val="B406E9E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2EC485B"/>
    <w:multiLevelType w:val="hybridMultilevel"/>
    <w:tmpl w:val="234A4D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3F873B4"/>
    <w:multiLevelType w:val="hybridMultilevel"/>
    <w:tmpl w:val="26EA4DDE"/>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4" w15:restartNumberingAfterBreak="0">
    <w:nsid w:val="0474124A"/>
    <w:multiLevelType w:val="hybridMultilevel"/>
    <w:tmpl w:val="B4E4421C"/>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5" w15:restartNumberingAfterBreak="0">
    <w:nsid w:val="0485226C"/>
    <w:multiLevelType w:val="hybridMultilevel"/>
    <w:tmpl w:val="A4DAE802"/>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04F56833"/>
    <w:multiLevelType w:val="multilevel"/>
    <w:tmpl w:val="44FABB9A"/>
    <w:lvl w:ilvl="0">
      <w:start w:val="1"/>
      <w:numFmt w:val="decimal"/>
      <w:pStyle w:val="Ttulo1"/>
      <w:lvlText w:val="%1."/>
      <w:lvlJc w:val="left"/>
      <w:pPr>
        <w:ind w:left="432" w:hanging="432"/>
      </w:pPr>
      <w:rPr>
        <w:color w:val="auto"/>
        <w:sz w:val="28"/>
        <w:szCs w:val="28"/>
      </w:rPr>
    </w:lvl>
    <w:lvl w:ilvl="1">
      <w:start w:val="1"/>
      <w:numFmt w:val="decimal"/>
      <w:pStyle w:val="Ttulo2"/>
      <w:lvlText w:val="%1.%2."/>
      <w:lvlJc w:val="left"/>
      <w:pPr>
        <w:ind w:left="576" w:hanging="576"/>
      </w:pPr>
      <w:rPr>
        <w:b/>
        <w:i/>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057E7539"/>
    <w:multiLevelType w:val="hybridMultilevel"/>
    <w:tmpl w:val="A2C4C9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075202DB"/>
    <w:multiLevelType w:val="hybridMultilevel"/>
    <w:tmpl w:val="4EF20D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09372A3C"/>
    <w:multiLevelType w:val="hybridMultilevel"/>
    <w:tmpl w:val="01268684"/>
    <w:lvl w:ilvl="0" w:tplc="835033A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09B21AF7"/>
    <w:multiLevelType w:val="hybridMultilevel"/>
    <w:tmpl w:val="3AC4E9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A093289"/>
    <w:multiLevelType w:val="hybridMultilevel"/>
    <w:tmpl w:val="F6D6FE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BDF2378"/>
    <w:multiLevelType w:val="hybridMultilevel"/>
    <w:tmpl w:val="B790BE9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0CB937A4"/>
    <w:multiLevelType w:val="hybridMultilevel"/>
    <w:tmpl w:val="9DB233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E4B0B40"/>
    <w:multiLevelType w:val="hybridMultilevel"/>
    <w:tmpl w:val="70ACF6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F5D2377"/>
    <w:multiLevelType w:val="hybridMultilevel"/>
    <w:tmpl w:val="73FADE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0FCD5FFB"/>
    <w:multiLevelType w:val="hybridMultilevel"/>
    <w:tmpl w:val="B8B6B8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105D6232"/>
    <w:multiLevelType w:val="hybridMultilevel"/>
    <w:tmpl w:val="BAFCE6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2450557"/>
    <w:multiLevelType w:val="hybridMultilevel"/>
    <w:tmpl w:val="389C22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46760BC"/>
    <w:multiLevelType w:val="hybridMultilevel"/>
    <w:tmpl w:val="8BDE61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5CF54AB"/>
    <w:multiLevelType w:val="hybridMultilevel"/>
    <w:tmpl w:val="E4FE7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19447B44"/>
    <w:multiLevelType w:val="hybridMultilevel"/>
    <w:tmpl w:val="783AB6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A43219E"/>
    <w:multiLevelType w:val="hybridMultilevel"/>
    <w:tmpl w:val="A210DA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1F733662"/>
    <w:multiLevelType w:val="hybridMultilevel"/>
    <w:tmpl w:val="1D1E6E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205D5240"/>
    <w:multiLevelType w:val="hybridMultilevel"/>
    <w:tmpl w:val="3B301692"/>
    <w:lvl w:ilvl="0" w:tplc="6176891A">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5" w15:restartNumberingAfterBreak="0">
    <w:nsid w:val="214F1132"/>
    <w:multiLevelType w:val="hybridMultilevel"/>
    <w:tmpl w:val="BFFA6FE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6" w15:restartNumberingAfterBreak="0">
    <w:nsid w:val="24BB5153"/>
    <w:multiLevelType w:val="hybridMultilevel"/>
    <w:tmpl w:val="5644F93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2AB06013"/>
    <w:multiLevelType w:val="hybridMultilevel"/>
    <w:tmpl w:val="457C2C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2B5D55D5"/>
    <w:multiLevelType w:val="hybridMultilevel"/>
    <w:tmpl w:val="0C9070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2D6F3946"/>
    <w:multiLevelType w:val="hybridMultilevel"/>
    <w:tmpl w:val="D89A09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DE72B1C"/>
    <w:multiLevelType w:val="hybridMultilevel"/>
    <w:tmpl w:val="CF3A7E06"/>
    <w:lvl w:ilvl="0" w:tplc="A39E828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1" w15:restartNumberingAfterBreak="0">
    <w:nsid w:val="2F4C3F96"/>
    <w:multiLevelType w:val="hybridMultilevel"/>
    <w:tmpl w:val="33965B42"/>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31C635AD"/>
    <w:multiLevelType w:val="hybridMultilevel"/>
    <w:tmpl w:val="D2EAEE1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2385CBF"/>
    <w:multiLevelType w:val="hybridMultilevel"/>
    <w:tmpl w:val="9FCA90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2EE1E67"/>
    <w:multiLevelType w:val="hybridMultilevel"/>
    <w:tmpl w:val="33B058C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33980937"/>
    <w:multiLevelType w:val="hybridMultilevel"/>
    <w:tmpl w:val="854AD980"/>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352E6D49"/>
    <w:multiLevelType w:val="hybridMultilevel"/>
    <w:tmpl w:val="ACDC11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7E50AA9"/>
    <w:multiLevelType w:val="hybridMultilevel"/>
    <w:tmpl w:val="6AC0D2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8084FD7"/>
    <w:multiLevelType w:val="multilevel"/>
    <w:tmpl w:val="861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B131C"/>
    <w:multiLevelType w:val="hybridMultilevel"/>
    <w:tmpl w:val="A370B09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0" w15:restartNumberingAfterBreak="0">
    <w:nsid w:val="381C4A07"/>
    <w:multiLevelType w:val="hybridMultilevel"/>
    <w:tmpl w:val="84BA54EA"/>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41" w15:restartNumberingAfterBreak="0">
    <w:nsid w:val="3AA76B2C"/>
    <w:multiLevelType w:val="hybridMultilevel"/>
    <w:tmpl w:val="9CFA8B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2" w15:restartNumberingAfterBreak="0">
    <w:nsid w:val="3BBA1998"/>
    <w:multiLevelType w:val="hybridMultilevel"/>
    <w:tmpl w:val="10947936"/>
    <w:lvl w:ilvl="0" w:tplc="24F2B974">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3" w15:restartNumberingAfterBreak="0">
    <w:nsid w:val="3C386F9E"/>
    <w:multiLevelType w:val="hybridMultilevel"/>
    <w:tmpl w:val="AEFC69B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3C8B5508"/>
    <w:multiLevelType w:val="hybridMultilevel"/>
    <w:tmpl w:val="D26AA3B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5" w15:restartNumberingAfterBreak="0">
    <w:nsid w:val="3CB369EC"/>
    <w:multiLevelType w:val="hybridMultilevel"/>
    <w:tmpl w:val="BF52215E"/>
    <w:lvl w:ilvl="0" w:tplc="6AF6CDE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6" w15:restartNumberingAfterBreak="0">
    <w:nsid w:val="46CC457F"/>
    <w:multiLevelType w:val="hybridMultilevel"/>
    <w:tmpl w:val="A64640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7" w15:restartNumberingAfterBreak="0">
    <w:nsid w:val="49A157CC"/>
    <w:multiLevelType w:val="hybridMultilevel"/>
    <w:tmpl w:val="0C767A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4E0D048A"/>
    <w:multiLevelType w:val="hybridMultilevel"/>
    <w:tmpl w:val="F19EDD88"/>
    <w:lvl w:ilvl="0" w:tplc="947E33F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9" w15:restartNumberingAfterBreak="0">
    <w:nsid w:val="4F0701C7"/>
    <w:multiLevelType w:val="hybridMultilevel"/>
    <w:tmpl w:val="96386E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0" w15:restartNumberingAfterBreak="0">
    <w:nsid w:val="523D46EA"/>
    <w:multiLevelType w:val="hybridMultilevel"/>
    <w:tmpl w:val="9F587FC2"/>
    <w:lvl w:ilvl="0" w:tplc="24F2B974">
      <w:start w:val="1"/>
      <w:numFmt w:val="lowerRoman"/>
      <w:lvlText w:val="%1)"/>
      <w:lvlJc w:val="left"/>
      <w:pPr>
        <w:ind w:left="1429"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547008CE"/>
    <w:multiLevelType w:val="hybridMultilevel"/>
    <w:tmpl w:val="E3C226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2" w15:restartNumberingAfterBreak="0">
    <w:nsid w:val="54A04C52"/>
    <w:multiLevelType w:val="hybridMultilevel"/>
    <w:tmpl w:val="57607F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3" w15:restartNumberingAfterBreak="0">
    <w:nsid w:val="551D0AAD"/>
    <w:multiLevelType w:val="hybridMultilevel"/>
    <w:tmpl w:val="68A021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4" w15:restartNumberingAfterBreak="0">
    <w:nsid w:val="58F446FD"/>
    <w:multiLevelType w:val="hybridMultilevel"/>
    <w:tmpl w:val="2D0A25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5" w15:restartNumberingAfterBreak="0">
    <w:nsid w:val="5A763487"/>
    <w:multiLevelType w:val="hybridMultilevel"/>
    <w:tmpl w:val="A62EAB1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6" w15:restartNumberingAfterBreak="0">
    <w:nsid w:val="5C9E69C7"/>
    <w:multiLevelType w:val="hybridMultilevel"/>
    <w:tmpl w:val="7C2AE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5E3E4529"/>
    <w:multiLevelType w:val="hybridMultilevel"/>
    <w:tmpl w:val="F8800F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8" w15:restartNumberingAfterBreak="0">
    <w:nsid w:val="5FEB174B"/>
    <w:multiLevelType w:val="hybridMultilevel"/>
    <w:tmpl w:val="9F8AE0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9" w15:restartNumberingAfterBreak="0">
    <w:nsid w:val="60DF22D0"/>
    <w:multiLevelType w:val="hybridMultilevel"/>
    <w:tmpl w:val="A0706EB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0" w15:restartNumberingAfterBreak="0">
    <w:nsid w:val="61FC4C87"/>
    <w:multiLevelType w:val="hybridMultilevel"/>
    <w:tmpl w:val="1A4C41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1" w15:restartNumberingAfterBreak="0">
    <w:nsid w:val="661616B4"/>
    <w:multiLevelType w:val="hybridMultilevel"/>
    <w:tmpl w:val="3CEA635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2" w15:restartNumberingAfterBreak="0">
    <w:nsid w:val="663847AF"/>
    <w:multiLevelType w:val="hybridMultilevel"/>
    <w:tmpl w:val="811EC8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3" w15:restartNumberingAfterBreak="0">
    <w:nsid w:val="68BF3531"/>
    <w:multiLevelType w:val="hybridMultilevel"/>
    <w:tmpl w:val="B9CEA2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CF77CFC"/>
    <w:multiLevelType w:val="hybridMultilevel"/>
    <w:tmpl w:val="2762465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5" w15:restartNumberingAfterBreak="0">
    <w:nsid w:val="6D4A705B"/>
    <w:multiLevelType w:val="hybridMultilevel"/>
    <w:tmpl w:val="52CAA8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6" w15:restartNumberingAfterBreak="0">
    <w:nsid w:val="6EA02D3B"/>
    <w:multiLevelType w:val="hybridMultilevel"/>
    <w:tmpl w:val="E8D0F9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71966854"/>
    <w:multiLevelType w:val="hybridMultilevel"/>
    <w:tmpl w:val="6FF455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8" w15:restartNumberingAfterBreak="0">
    <w:nsid w:val="74164EC2"/>
    <w:multiLevelType w:val="hybridMultilevel"/>
    <w:tmpl w:val="6EBA341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9" w15:restartNumberingAfterBreak="0">
    <w:nsid w:val="780C354C"/>
    <w:multiLevelType w:val="hybridMultilevel"/>
    <w:tmpl w:val="EB0841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0" w15:restartNumberingAfterBreak="0">
    <w:nsid w:val="787B62FA"/>
    <w:multiLevelType w:val="hybridMultilevel"/>
    <w:tmpl w:val="B478185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1" w15:restartNumberingAfterBreak="0">
    <w:nsid w:val="7C244A6E"/>
    <w:multiLevelType w:val="hybridMultilevel"/>
    <w:tmpl w:val="4754B7D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2" w15:restartNumberingAfterBreak="0">
    <w:nsid w:val="7C867647"/>
    <w:multiLevelType w:val="hybridMultilevel"/>
    <w:tmpl w:val="93409E4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3" w15:restartNumberingAfterBreak="0">
    <w:nsid w:val="7CF75646"/>
    <w:multiLevelType w:val="hybridMultilevel"/>
    <w:tmpl w:val="27D44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7F7A41D0"/>
    <w:multiLevelType w:val="hybridMultilevel"/>
    <w:tmpl w:val="994A18A2"/>
    <w:lvl w:ilvl="0" w:tplc="2B44276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6"/>
  </w:num>
  <w:num w:numId="2">
    <w:abstractNumId w:val="42"/>
  </w:num>
  <w:num w:numId="3">
    <w:abstractNumId w:val="50"/>
  </w:num>
  <w:num w:numId="4">
    <w:abstractNumId w:val="72"/>
  </w:num>
  <w:num w:numId="5">
    <w:abstractNumId w:val="25"/>
  </w:num>
  <w:num w:numId="6">
    <w:abstractNumId w:val="37"/>
  </w:num>
  <w:num w:numId="7">
    <w:abstractNumId w:val="13"/>
  </w:num>
  <w:num w:numId="8">
    <w:abstractNumId w:val="2"/>
  </w:num>
  <w:num w:numId="9">
    <w:abstractNumId w:val="56"/>
  </w:num>
  <w:num w:numId="10">
    <w:abstractNumId w:val="16"/>
  </w:num>
  <w:num w:numId="11">
    <w:abstractNumId w:val="19"/>
  </w:num>
  <w:num w:numId="12">
    <w:abstractNumId w:val="63"/>
  </w:num>
  <w:num w:numId="13">
    <w:abstractNumId w:val="73"/>
  </w:num>
  <w:num w:numId="14">
    <w:abstractNumId w:val="33"/>
  </w:num>
  <w:num w:numId="15">
    <w:abstractNumId w:val="66"/>
  </w:num>
  <w:num w:numId="16">
    <w:abstractNumId w:val="65"/>
  </w:num>
  <w:num w:numId="17">
    <w:abstractNumId w:val="46"/>
  </w:num>
  <w:num w:numId="18">
    <w:abstractNumId w:val="57"/>
  </w:num>
  <w:num w:numId="19">
    <w:abstractNumId w:val="71"/>
  </w:num>
  <w:num w:numId="20">
    <w:abstractNumId w:val="12"/>
  </w:num>
  <w:num w:numId="21">
    <w:abstractNumId w:val="20"/>
  </w:num>
  <w:num w:numId="22">
    <w:abstractNumId w:val="47"/>
  </w:num>
  <w:num w:numId="23">
    <w:abstractNumId w:val="18"/>
  </w:num>
  <w:num w:numId="24">
    <w:abstractNumId w:val="14"/>
  </w:num>
  <w:num w:numId="25">
    <w:abstractNumId w:val="43"/>
  </w:num>
  <w:num w:numId="26">
    <w:abstractNumId w:val="40"/>
  </w:num>
  <w:num w:numId="27">
    <w:abstractNumId w:val="3"/>
  </w:num>
  <w:num w:numId="28">
    <w:abstractNumId w:val="4"/>
  </w:num>
  <w:num w:numId="29">
    <w:abstractNumId w:val="0"/>
  </w:num>
  <w:num w:numId="30">
    <w:abstractNumId w:val="29"/>
  </w:num>
  <w:num w:numId="31">
    <w:abstractNumId w:val="21"/>
  </w:num>
  <w:num w:numId="32">
    <w:abstractNumId w:val="36"/>
  </w:num>
  <w:num w:numId="33">
    <w:abstractNumId w:val="30"/>
  </w:num>
  <w:num w:numId="34">
    <w:abstractNumId w:val="62"/>
  </w:num>
  <w:num w:numId="35">
    <w:abstractNumId w:val="39"/>
  </w:num>
  <w:num w:numId="36">
    <w:abstractNumId w:val="58"/>
  </w:num>
  <w:num w:numId="37">
    <w:abstractNumId w:val="53"/>
  </w:num>
  <w:num w:numId="38">
    <w:abstractNumId w:val="9"/>
  </w:num>
  <w:num w:numId="39">
    <w:abstractNumId w:val="1"/>
  </w:num>
  <w:num w:numId="40">
    <w:abstractNumId w:val="15"/>
  </w:num>
  <w:num w:numId="41">
    <w:abstractNumId w:val="61"/>
  </w:num>
  <w:num w:numId="42">
    <w:abstractNumId w:val="7"/>
  </w:num>
  <w:num w:numId="43">
    <w:abstractNumId w:val="48"/>
  </w:num>
  <w:num w:numId="44">
    <w:abstractNumId w:val="68"/>
  </w:num>
  <w:num w:numId="45">
    <w:abstractNumId w:val="5"/>
  </w:num>
  <w:num w:numId="46">
    <w:abstractNumId w:val="26"/>
  </w:num>
  <w:num w:numId="47">
    <w:abstractNumId w:val="55"/>
  </w:num>
  <w:num w:numId="48">
    <w:abstractNumId w:val="60"/>
  </w:num>
  <w:num w:numId="49">
    <w:abstractNumId w:val="22"/>
  </w:num>
  <w:num w:numId="50">
    <w:abstractNumId w:val="35"/>
  </w:num>
  <w:num w:numId="51">
    <w:abstractNumId w:val="24"/>
  </w:num>
  <w:num w:numId="52">
    <w:abstractNumId w:val="64"/>
  </w:num>
  <w:num w:numId="53">
    <w:abstractNumId w:val="28"/>
  </w:num>
  <w:num w:numId="54">
    <w:abstractNumId w:val="59"/>
  </w:num>
  <w:num w:numId="55">
    <w:abstractNumId w:val="69"/>
  </w:num>
  <w:num w:numId="56">
    <w:abstractNumId w:val="74"/>
  </w:num>
  <w:num w:numId="57">
    <w:abstractNumId w:val="52"/>
  </w:num>
  <w:num w:numId="58">
    <w:abstractNumId w:val="70"/>
  </w:num>
  <w:num w:numId="59">
    <w:abstractNumId w:val="31"/>
  </w:num>
  <w:num w:numId="60">
    <w:abstractNumId w:val="34"/>
  </w:num>
  <w:num w:numId="61">
    <w:abstractNumId w:val="41"/>
  </w:num>
  <w:num w:numId="62">
    <w:abstractNumId w:val="45"/>
  </w:num>
  <w:num w:numId="63">
    <w:abstractNumId w:val="67"/>
  </w:num>
  <w:num w:numId="64">
    <w:abstractNumId w:val="49"/>
  </w:num>
  <w:num w:numId="65">
    <w:abstractNumId w:val="51"/>
  </w:num>
  <w:num w:numId="66">
    <w:abstractNumId w:val="44"/>
  </w:num>
  <w:num w:numId="67">
    <w:abstractNumId w:val="8"/>
  </w:num>
  <w:num w:numId="68">
    <w:abstractNumId w:val="23"/>
  </w:num>
  <w:num w:numId="69">
    <w:abstractNumId w:val="54"/>
  </w:num>
  <w:num w:numId="70">
    <w:abstractNumId w:val="32"/>
  </w:num>
  <w:num w:numId="71">
    <w:abstractNumId w:val="27"/>
  </w:num>
  <w:num w:numId="72">
    <w:abstractNumId w:val="10"/>
  </w:num>
  <w:num w:numId="73">
    <w:abstractNumId w:val="11"/>
  </w:num>
  <w:num w:numId="74">
    <w:abstractNumId w:val="17"/>
  </w:num>
  <w:num w:numId="75">
    <w:abstractNumId w:val="3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889"/>
    <w:rsid w:val="00000C57"/>
    <w:rsid w:val="0000616E"/>
    <w:rsid w:val="00007868"/>
    <w:rsid w:val="00013042"/>
    <w:rsid w:val="00015264"/>
    <w:rsid w:val="000165C8"/>
    <w:rsid w:val="00021C35"/>
    <w:rsid w:val="00023FE2"/>
    <w:rsid w:val="00027B8D"/>
    <w:rsid w:val="000326F1"/>
    <w:rsid w:val="00033F6C"/>
    <w:rsid w:val="0003448B"/>
    <w:rsid w:val="00034678"/>
    <w:rsid w:val="000350F9"/>
    <w:rsid w:val="00040EAF"/>
    <w:rsid w:val="00041781"/>
    <w:rsid w:val="00043B75"/>
    <w:rsid w:val="00044A9C"/>
    <w:rsid w:val="0004566F"/>
    <w:rsid w:val="000464AD"/>
    <w:rsid w:val="00047ACF"/>
    <w:rsid w:val="000530E4"/>
    <w:rsid w:val="00053EC6"/>
    <w:rsid w:val="000543C1"/>
    <w:rsid w:val="00054DC9"/>
    <w:rsid w:val="0005721A"/>
    <w:rsid w:val="0006192D"/>
    <w:rsid w:val="00062ADA"/>
    <w:rsid w:val="00062BC4"/>
    <w:rsid w:val="00062E12"/>
    <w:rsid w:val="00073221"/>
    <w:rsid w:val="00073620"/>
    <w:rsid w:val="000738F0"/>
    <w:rsid w:val="00073970"/>
    <w:rsid w:val="000778EB"/>
    <w:rsid w:val="00080C5C"/>
    <w:rsid w:val="00084371"/>
    <w:rsid w:val="000850DB"/>
    <w:rsid w:val="00085DC7"/>
    <w:rsid w:val="000910C5"/>
    <w:rsid w:val="0009729D"/>
    <w:rsid w:val="000A0C88"/>
    <w:rsid w:val="000A3624"/>
    <w:rsid w:val="000A550B"/>
    <w:rsid w:val="000A66FD"/>
    <w:rsid w:val="000A6F03"/>
    <w:rsid w:val="000B1130"/>
    <w:rsid w:val="000B150B"/>
    <w:rsid w:val="000B2D5D"/>
    <w:rsid w:val="000B36CC"/>
    <w:rsid w:val="000B3EF1"/>
    <w:rsid w:val="000B63C9"/>
    <w:rsid w:val="000C0F92"/>
    <w:rsid w:val="000C18F1"/>
    <w:rsid w:val="000C288A"/>
    <w:rsid w:val="000C361C"/>
    <w:rsid w:val="000C6217"/>
    <w:rsid w:val="000D08A5"/>
    <w:rsid w:val="000D2357"/>
    <w:rsid w:val="000D2678"/>
    <w:rsid w:val="000D315E"/>
    <w:rsid w:val="000D4C39"/>
    <w:rsid w:val="000E215C"/>
    <w:rsid w:val="000E2543"/>
    <w:rsid w:val="000E35A0"/>
    <w:rsid w:val="000E4FA8"/>
    <w:rsid w:val="000E74D7"/>
    <w:rsid w:val="000E8BFD"/>
    <w:rsid w:val="000F0E9B"/>
    <w:rsid w:val="000F17C6"/>
    <w:rsid w:val="000F1E9C"/>
    <w:rsid w:val="000F7F27"/>
    <w:rsid w:val="00101239"/>
    <w:rsid w:val="00104413"/>
    <w:rsid w:val="00105E7D"/>
    <w:rsid w:val="0011128B"/>
    <w:rsid w:val="00113226"/>
    <w:rsid w:val="00113AF1"/>
    <w:rsid w:val="0011705A"/>
    <w:rsid w:val="00117596"/>
    <w:rsid w:val="00121281"/>
    <w:rsid w:val="001224FD"/>
    <w:rsid w:val="00124DF2"/>
    <w:rsid w:val="00125ABB"/>
    <w:rsid w:val="00131013"/>
    <w:rsid w:val="00131B4F"/>
    <w:rsid w:val="00134F19"/>
    <w:rsid w:val="00136E9B"/>
    <w:rsid w:val="001443BB"/>
    <w:rsid w:val="00144F84"/>
    <w:rsid w:val="001508C0"/>
    <w:rsid w:val="00151069"/>
    <w:rsid w:val="00154D99"/>
    <w:rsid w:val="00155A42"/>
    <w:rsid w:val="00155F9C"/>
    <w:rsid w:val="00156D9C"/>
    <w:rsid w:val="00161437"/>
    <w:rsid w:val="001614E1"/>
    <w:rsid w:val="001621C2"/>
    <w:rsid w:val="001669F0"/>
    <w:rsid w:val="001676F8"/>
    <w:rsid w:val="00180FD9"/>
    <w:rsid w:val="001837AC"/>
    <w:rsid w:val="00185C9C"/>
    <w:rsid w:val="001871DE"/>
    <w:rsid w:val="0018735A"/>
    <w:rsid w:val="00190E7C"/>
    <w:rsid w:val="00194E1B"/>
    <w:rsid w:val="00195A12"/>
    <w:rsid w:val="001A08B0"/>
    <w:rsid w:val="001A2451"/>
    <w:rsid w:val="001A38A7"/>
    <w:rsid w:val="001A3AD8"/>
    <w:rsid w:val="001A4897"/>
    <w:rsid w:val="001A70ED"/>
    <w:rsid w:val="001B226A"/>
    <w:rsid w:val="001B4AED"/>
    <w:rsid w:val="001B705D"/>
    <w:rsid w:val="001B7564"/>
    <w:rsid w:val="001B7B5A"/>
    <w:rsid w:val="001C16A8"/>
    <w:rsid w:val="001C16EA"/>
    <w:rsid w:val="001C3ED8"/>
    <w:rsid w:val="001C5E07"/>
    <w:rsid w:val="001D0D5C"/>
    <w:rsid w:val="001D3D83"/>
    <w:rsid w:val="001D47F8"/>
    <w:rsid w:val="001D4B19"/>
    <w:rsid w:val="001D5019"/>
    <w:rsid w:val="001D51FE"/>
    <w:rsid w:val="001D613A"/>
    <w:rsid w:val="001D6BE4"/>
    <w:rsid w:val="001E4C92"/>
    <w:rsid w:val="001E6776"/>
    <w:rsid w:val="001F06A8"/>
    <w:rsid w:val="0020074B"/>
    <w:rsid w:val="00201C3C"/>
    <w:rsid w:val="00202788"/>
    <w:rsid w:val="0020294B"/>
    <w:rsid w:val="00202B42"/>
    <w:rsid w:val="00203DFA"/>
    <w:rsid w:val="00207357"/>
    <w:rsid w:val="00207A2B"/>
    <w:rsid w:val="00217CC4"/>
    <w:rsid w:val="00220EFE"/>
    <w:rsid w:val="0022240B"/>
    <w:rsid w:val="00224F5D"/>
    <w:rsid w:val="00227989"/>
    <w:rsid w:val="00230442"/>
    <w:rsid w:val="00231CE8"/>
    <w:rsid w:val="00231D52"/>
    <w:rsid w:val="00236AFE"/>
    <w:rsid w:val="00240527"/>
    <w:rsid w:val="0024295C"/>
    <w:rsid w:val="00242B1E"/>
    <w:rsid w:val="0024730F"/>
    <w:rsid w:val="00247684"/>
    <w:rsid w:val="00252912"/>
    <w:rsid w:val="00254C83"/>
    <w:rsid w:val="00255A81"/>
    <w:rsid w:val="00263447"/>
    <w:rsid w:val="00267042"/>
    <w:rsid w:val="002671D0"/>
    <w:rsid w:val="00270003"/>
    <w:rsid w:val="00270D01"/>
    <w:rsid w:val="00271035"/>
    <w:rsid w:val="00281FB3"/>
    <w:rsid w:val="00282B17"/>
    <w:rsid w:val="002856CC"/>
    <w:rsid w:val="002873B5"/>
    <w:rsid w:val="00290B0F"/>
    <w:rsid w:val="00291820"/>
    <w:rsid w:val="00291A1A"/>
    <w:rsid w:val="00291C6F"/>
    <w:rsid w:val="00292164"/>
    <w:rsid w:val="00295FCB"/>
    <w:rsid w:val="002975FD"/>
    <w:rsid w:val="002978E3"/>
    <w:rsid w:val="002A1331"/>
    <w:rsid w:val="002A330D"/>
    <w:rsid w:val="002A5A60"/>
    <w:rsid w:val="002A5A74"/>
    <w:rsid w:val="002A5E49"/>
    <w:rsid w:val="002A7DFF"/>
    <w:rsid w:val="002B0510"/>
    <w:rsid w:val="002B1C94"/>
    <w:rsid w:val="002C0FA8"/>
    <w:rsid w:val="002C3CCC"/>
    <w:rsid w:val="002C3F8B"/>
    <w:rsid w:val="002C5939"/>
    <w:rsid w:val="002C6327"/>
    <w:rsid w:val="002C798C"/>
    <w:rsid w:val="002D09D9"/>
    <w:rsid w:val="002D109F"/>
    <w:rsid w:val="002D2B60"/>
    <w:rsid w:val="002D2C7D"/>
    <w:rsid w:val="002D77C2"/>
    <w:rsid w:val="002E0106"/>
    <w:rsid w:val="002E1A5B"/>
    <w:rsid w:val="002E21ED"/>
    <w:rsid w:val="002E2475"/>
    <w:rsid w:val="002E2CD8"/>
    <w:rsid w:val="002E4281"/>
    <w:rsid w:val="002E4352"/>
    <w:rsid w:val="002E54C8"/>
    <w:rsid w:val="002E5C10"/>
    <w:rsid w:val="002E5C34"/>
    <w:rsid w:val="002E78A4"/>
    <w:rsid w:val="002E8C15"/>
    <w:rsid w:val="002F0220"/>
    <w:rsid w:val="002F300D"/>
    <w:rsid w:val="002F76DE"/>
    <w:rsid w:val="00306117"/>
    <w:rsid w:val="00306EF6"/>
    <w:rsid w:val="0031029D"/>
    <w:rsid w:val="00311402"/>
    <w:rsid w:val="00311942"/>
    <w:rsid w:val="00314926"/>
    <w:rsid w:val="00315A5C"/>
    <w:rsid w:val="00320F25"/>
    <w:rsid w:val="00320F2F"/>
    <w:rsid w:val="003226E8"/>
    <w:rsid w:val="00326C13"/>
    <w:rsid w:val="0032707D"/>
    <w:rsid w:val="00331922"/>
    <w:rsid w:val="003338C7"/>
    <w:rsid w:val="0033716B"/>
    <w:rsid w:val="00344B36"/>
    <w:rsid w:val="003460A4"/>
    <w:rsid w:val="00346521"/>
    <w:rsid w:val="00346848"/>
    <w:rsid w:val="003471C7"/>
    <w:rsid w:val="0035068E"/>
    <w:rsid w:val="003558CB"/>
    <w:rsid w:val="00355A30"/>
    <w:rsid w:val="00355CA9"/>
    <w:rsid w:val="00355F40"/>
    <w:rsid w:val="00357CE3"/>
    <w:rsid w:val="00360DC4"/>
    <w:rsid w:val="00362FF1"/>
    <w:rsid w:val="003634C2"/>
    <w:rsid w:val="0036531D"/>
    <w:rsid w:val="003730CD"/>
    <w:rsid w:val="00376E80"/>
    <w:rsid w:val="00383392"/>
    <w:rsid w:val="00385D50"/>
    <w:rsid w:val="00386131"/>
    <w:rsid w:val="00387153"/>
    <w:rsid w:val="003929E2"/>
    <w:rsid w:val="003941F6"/>
    <w:rsid w:val="003951A2"/>
    <w:rsid w:val="00397788"/>
    <w:rsid w:val="00397CCE"/>
    <w:rsid w:val="00397F43"/>
    <w:rsid w:val="003A209D"/>
    <w:rsid w:val="003A4AE5"/>
    <w:rsid w:val="003B1D46"/>
    <w:rsid w:val="003B7753"/>
    <w:rsid w:val="003B7A00"/>
    <w:rsid w:val="003B7A66"/>
    <w:rsid w:val="003C2ABA"/>
    <w:rsid w:val="003C731D"/>
    <w:rsid w:val="003C75A0"/>
    <w:rsid w:val="003C76B6"/>
    <w:rsid w:val="003D1099"/>
    <w:rsid w:val="003D3822"/>
    <w:rsid w:val="003D59F0"/>
    <w:rsid w:val="003D9467"/>
    <w:rsid w:val="003E066A"/>
    <w:rsid w:val="003E288B"/>
    <w:rsid w:val="003E45AE"/>
    <w:rsid w:val="003E7077"/>
    <w:rsid w:val="003F0004"/>
    <w:rsid w:val="003F21AA"/>
    <w:rsid w:val="003F299D"/>
    <w:rsid w:val="003F42E0"/>
    <w:rsid w:val="003F561A"/>
    <w:rsid w:val="003F797A"/>
    <w:rsid w:val="004000E6"/>
    <w:rsid w:val="00402B27"/>
    <w:rsid w:val="00403CBC"/>
    <w:rsid w:val="00407624"/>
    <w:rsid w:val="00407D06"/>
    <w:rsid w:val="00411107"/>
    <w:rsid w:val="004116AA"/>
    <w:rsid w:val="004152A7"/>
    <w:rsid w:val="00415566"/>
    <w:rsid w:val="00421A37"/>
    <w:rsid w:val="004231E6"/>
    <w:rsid w:val="0042382F"/>
    <w:rsid w:val="00423EFC"/>
    <w:rsid w:val="0042502E"/>
    <w:rsid w:val="00426A14"/>
    <w:rsid w:val="00427D2B"/>
    <w:rsid w:val="00430EAD"/>
    <w:rsid w:val="0043250E"/>
    <w:rsid w:val="00432768"/>
    <w:rsid w:val="0043409C"/>
    <w:rsid w:val="00434711"/>
    <w:rsid w:val="00435650"/>
    <w:rsid w:val="00440D3E"/>
    <w:rsid w:val="00440DF4"/>
    <w:rsid w:val="004452FC"/>
    <w:rsid w:val="00445314"/>
    <w:rsid w:val="00446A70"/>
    <w:rsid w:val="00446E74"/>
    <w:rsid w:val="00452A6C"/>
    <w:rsid w:val="004615A0"/>
    <w:rsid w:val="00465105"/>
    <w:rsid w:val="004654D2"/>
    <w:rsid w:val="00466687"/>
    <w:rsid w:val="00470265"/>
    <w:rsid w:val="00472047"/>
    <w:rsid w:val="004726AB"/>
    <w:rsid w:val="004740F8"/>
    <w:rsid w:val="00474BE7"/>
    <w:rsid w:val="00483257"/>
    <w:rsid w:val="00484FE8"/>
    <w:rsid w:val="0048547B"/>
    <w:rsid w:val="004902D5"/>
    <w:rsid w:val="00492A14"/>
    <w:rsid w:val="00493610"/>
    <w:rsid w:val="00493A3B"/>
    <w:rsid w:val="00496EDA"/>
    <w:rsid w:val="004A0BFF"/>
    <w:rsid w:val="004A0D54"/>
    <w:rsid w:val="004A16F2"/>
    <w:rsid w:val="004A30A5"/>
    <w:rsid w:val="004A36AD"/>
    <w:rsid w:val="004A7EC9"/>
    <w:rsid w:val="004B0A37"/>
    <w:rsid w:val="004B1A37"/>
    <w:rsid w:val="004B1B2E"/>
    <w:rsid w:val="004B4EE4"/>
    <w:rsid w:val="004C008C"/>
    <w:rsid w:val="004C1987"/>
    <w:rsid w:val="004C417D"/>
    <w:rsid w:val="004C4367"/>
    <w:rsid w:val="004C4BA7"/>
    <w:rsid w:val="004C4E19"/>
    <w:rsid w:val="004C6B0B"/>
    <w:rsid w:val="004D217F"/>
    <w:rsid w:val="004D7065"/>
    <w:rsid w:val="004D7489"/>
    <w:rsid w:val="004E2B4E"/>
    <w:rsid w:val="004E3712"/>
    <w:rsid w:val="004E532E"/>
    <w:rsid w:val="004E680A"/>
    <w:rsid w:val="004F1E0B"/>
    <w:rsid w:val="004F2607"/>
    <w:rsid w:val="004F2FBD"/>
    <w:rsid w:val="004F4966"/>
    <w:rsid w:val="004F5C27"/>
    <w:rsid w:val="004F67A4"/>
    <w:rsid w:val="004F7A77"/>
    <w:rsid w:val="00501CA7"/>
    <w:rsid w:val="005043EC"/>
    <w:rsid w:val="00506DA7"/>
    <w:rsid w:val="00506EF6"/>
    <w:rsid w:val="005113F4"/>
    <w:rsid w:val="005130F5"/>
    <w:rsid w:val="00513192"/>
    <w:rsid w:val="00513916"/>
    <w:rsid w:val="00515E2A"/>
    <w:rsid w:val="00517684"/>
    <w:rsid w:val="005178E2"/>
    <w:rsid w:val="00521773"/>
    <w:rsid w:val="005235AF"/>
    <w:rsid w:val="00523E5D"/>
    <w:rsid w:val="00526315"/>
    <w:rsid w:val="00526E26"/>
    <w:rsid w:val="00532198"/>
    <w:rsid w:val="00533845"/>
    <w:rsid w:val="0053761E"/>
    <w:rsid w:val="00540462"/>
    <w:rsid w:val="00541DE9"/>
    <w:rsid w:val="0054272F"/>
    <w:rsid w:val="00543C2B"/>
    <w:rsid w:val="00543E25"/>
    <w:rsid w:val="005452A8"/>
    <w:rsid w:val="0054530F"/>
    <w:rsid w:val="0054633D"/>
    <w:rsid w:val="00546E05"/>
    <w:rsid w:val="00551438"/>
    <w:rsid w:val="00552E62"/>
    <w:rsid w:val="005538DC"/>
    <w:rsid w:val="005557C9"/>
    <w:rsid w:val="00557006"/>
    <w:rsid w:val="00557D99"/>
    <w:rsid w:val="005634B0"/>
    <w:rsid w:val="00564131"/>
    <w:rsid w:val="0056570E"/>
    <w:rsid w:val="00565728"/>
    <w:rsid w:val="0057223A"/>
    <w:rsid w:val="0057676D"/>
    <w:rsid w:val="005770C7"/>
    <w:rsid w:val="00577B40"/>
    <w:rsid w:val="00585F9A"/>
    <w:rsid w:val="00586AE0"/>
    <w:rsid w:val="00590231"/>
    <w:rsid w:val="00590B06"/>
    <w:rsid w:val="005912D5"/>
    <w:rsid w:val="0059154B"/>
    <w:rsid w:val="005A1A84"/>
    <w:rsid w:val="005A210F"/>
    <w:rsid w:val="005A3C3E"/>
    <w:rsid w:val="005A3C6D"/>
    <w:rsid w:val="005A493C"/>
    <w:rsid w:val="005A4F33"/>
    <w:rsid w:val="005A7AF4"/>
    <w:rsid w:val="005B0227"/>
    <w:rsid w:val="005B03C7"/>
    <w:rsid w:val="005B05CC"/>
    <w:rsid w:val="005B37E5"/>
    <w:rsid w:val="005B438D"/>
    <w:rsid w:val="005B69C6"/>
    <w:rsid w:val="005B7015"/>
    <w:rsid w:val="005B79F6"/>
    <w:rsid w:val="005C1E6D"/>
    <w:rsid w:val="005C46F1"/>
    <w:rsid w:val="005C6379"/>
    <w:rsid w:val="005D0040"/>
    <w:rsid w:val="005D12F7"/>
    <w:rsid w:val="005D2A02"/>
    <w:rsid w:val="005D3CDF"/>
    <w:rsid w:val="005D5AA8"/>
    <w:rsid w:val="005D5E5D"/>
    <w:rsid w:val="005D63CC"/>
    <w:rsid w:val="005E11D8"/>
    <w:rsid w:val="005E13CE"/>
    <w:rsid w:val="005E1450"/>
    <w:rsid w:val="005E153F"/>
    <w:rsid w:val="005E1DEC"/>
    <w:rsid w:val="005E27F6"/>
    <w:rsid w:val="005E3671"/>
    <w:rsid w:val="005E6DED"/>
    <w:rsid w:val="005E77B7"/>
    <w:rsid w:val="005F1801"/>
    <w:rsid w:val="005F1C72"/>
    <w:rsid w:val="005F21EF"/>
    <w:rsid w:val="005F5CE7"/>
    <w:rsid w:val="00600C26"/>
    <w:rsid w:val="00600CDA"/>
    <w:rsid w:val="00601B52"/>
    <w:rsid w:val="00603A3C"/>
    <w:rsid w:val="00610B41"/>
    <w:rsid w:val="00613352"/>
    <w:rsid w:val="006147FF"/>
    <w:rsid w:val="0061628C"/>
    <w:rsid w:val="00620CB7"/>
    <w:rsid w:val="00622768"/>
    <w:rsid w:val="00625253"/>
    <w:rsid w:val="00625C1F"/>
    <w:rsid w:val="00625D55"/>
    <w:rsid w:val="00627645"/>
    <w:rsid w:val="00630E00"/>
    <w:rsid w:val="00636666"/>
    <w:rsid w:val="00637741"/>
    <w:rsid w:val="0064024F"/>
    <w:rsid w:val="00646F0A"/>
    <w:rsid w:val="006501BA"/>
    <w:rsid w:val="00651990"/>
    <w:rsid w:val="0065334B"/>
    <w:rsid w:val="00653CD4"/>
    <w:rsid w:val="00653E0E"/>
    <w:rsid w:val="006540FE"/>
    <w:rsid w:val="00654355"/>
    <w:rsid w:val="00657688"/>
    <w:rsid w:val="00664540"/>
    <w:rsid w:val="00666657"/>
    <w:rsid w:val="00670778"/>
    <w:rsid w:val="006711EA"/>
    <w:rsid w:val="00671351"/>
    <w:rsid w:val="006718B9"/>
    <w:rsid w:val="00681DBB"/>
    <w:rsid w:val="00682F83"/>
    <w:rsid w:val="00687F56"/>
    <w:rsid w:val="00691197"/>
    <w:rsid w:val="00691D70"/>
    <w:rsid w:val="0069311A"/>
    <w:rsid w:val="0069327A"/>
    <w:rsid w:val="0069380C"/>
    <w:rsid w:val="00694FC0"/>
    <w:rsid w:val="006A0632"/>
    <w:rsid w:val="006A2518"/>
    <w:rsid w:val="006A3472"/>
    <w:rsid w:val="006A39C2"/>
    <w:rsid w:val="006A56D9"/>
    <w:rsid w:val="006A6EA0"/>
    <w:rsid w:val="006B1836"/>
    <w:rsid w:val="006B34B8"/>
    <w:rsid w:val="006B47B7"/>
    <w:rsid w:val="006B484F"/>
    <w:rsid w:val="006B62AB"/>
    <w:rsid w:val="006B68EB"/>
    <w:rsid w:val="006B7397"/>
    <w:rsid w:val="006C0DA3"/>
    <w:rsid w:val="006C2FE9"/>
    <w:rsid w:val="006C4C32"/>
    <w:rsid w:val="006C6C3B"/>
    <w:rsid w:val="006C70E2"/>
    <w:rsid w:val="006D1033"/>
    <w:rsid w:val="006D1F04"/>
    <w:rsid w:val="006D4C52"/>
    <w:rsid w:val="006D5A91"/>
    <w:rsid w:val="006D5D32"/>
    <w:rsid w:val="006D6000"/>
    <w:rsid w:val="006D6546"/>
    <w:rsid w:val="006E29A0"/>
    <w:rsid w:val="006F1929"/>
    <w:rsid w:val="006F24E8"/>
    <w:rsid w:val="006F2FCC"/>
    <w:rsid w:val="006F32FD"/>
    <w:rsid w:val="006F4E5A"/>
    <w:rsid w:val="006F52B7"/>
    <w:rsid w:val="00700F15"/>
    <w:rsid w:val="00702BA6"/>
    <w:rsid w:val="00707921"/>
    <w:rsid w:val="007079BF"/>
    <w:rsid w:val="00707C79"/>
    <w:rsid w:val="0071136B"/>
    <w:rsid w:val="007134B4"/>
    <w:rsid w:val="007141AC"/>
    <w:rsid w:val="007155B4"/>
    <w:rsid w:val="00715F09"/>
    <w:rsid w:val="00717BD8"/>
    <w:rsid w:val="007202A3"/>
    <w:rsid w:val="00721DD5"/>
    <w:rsid w:val="00721E12"/>
    <w:rsid w:val="0072200A"/>
    <w:rsid w:val="00723C93"/>
    <w:rsid w:val="00724805"/>
    <w:rsid w:val="00727C64"/>
    <w:rsid w:val="007309B9"/>
    <w:rsid w:val="00733AFA"/>
    <w:rsid w:val="00734E6B"/>
    <w:rsid w:val="0073521C"/>
    <w:rsid w:val="00735441"/>
    <w:rsid w:val="00735A7F"/>
    <w:rsid w:val="00736AB6"/>
    <w:rsid w:val="00737131"/>
    <w:rsid w:val="007421C6"/>
    <w:rsid w:val="00742BCD"/>
    <w:rsid w:val="00743D3C"/>
    <w:rsid w:val="00744445"/>
    <w:rsid w:val="00745A9D"/>
    <w:rsid w:val="00746B18"/>
    <w:rsid w:val="0075394F"/>
    <w:rsid w:val="007562FE"/>
    <w:rsid w:val="0075685D"/>
    <w:rsid w:val="00756CAF"/>
    <w:rsid w:val="00760A47"/>
    <w:rsid w:val="00761562"/>
    <w:rsid w:val="0076277E"/>
    <w:rsid w:val="00763336"/>
    <w:rsid w:val="00766F40"/>
    <w:rsid w:val="00775DB4"/>
    <w:rsid w:val="00775DE8"/>
    <w:rsid w:val="0077637F"/>
    <w:rsid w:val="007766FF"/>
    <w:rsid w:val="00782BA7"/>
    <w:rsid w:val="00784811"/>
    <w:rsid w:val="00785816"/>
    <w:rsid w:val="00785B84"/>
    <w:rsid w:val="00786497"/>
    <w:rsid w:val="00792385"/>
    <w:rsid w:val="00797A5B"/>
    <w:rsid w:val="007A2273"/>
    <w:rsid w:val="007A2EA8"/>
    <w:rsid w:val="007A360B"/>
    <w:rsid w:val="007A5812"/>
    <w:rsid w:val="007A688E"/>
    <w:rsid w:val="007A7791"/>
    <w:rsid w:val="007B1955"/>
    <w:rsid w:val="007B38CD"/>
    <w:rsid w:val="007B4507"/>
    <w:rsid w:val="007B6B1E"/>
    <w:rsid w:val="007B6D1A"/>
    <w:rsid w:val="007B7181"/>
    <w:rsid w:val="007C3072"/>
    <w:rsid w:val="007D4D5C"/>
    <w:rsid w:val="007D6D1E"/>
    <w:rsid w:val="007D78A1"/>
    <w:rsid w:val="007D7AB9"/>
    <w:rsid w:val="007E2FA0"/>
    <w:rsid w:val="007E4B51"/>
    <w:rsid w:val="007E63BB"/>
    <w:rsid w:val="007E71F4"/>
    <w:rsid w:val="007F0EFC"/>
    <w:rsid w:val="007F16B0"/>
    <w:rsid w:val="007F244B"/>
    <w:rsid w:val="007F4047"/>
    <w:rsid w:val="007F4E5B"/>
    <w:rsid w:val="007F532E"/>
    <w:rsid w:val="007F5CF9"/>
    <w:rsid w:val="007F6497"/>
    <w:rsid w:val="00801FFA"/>
    <w:rsid w:val="00802997"/>
    <w:rsid w:val="00803109"/>
    <w:rsid w:val="00807BA5"/>
    <w:rsid w:val="00810222"/>
    <w:rsid w:val="00810A26"/>
    <w:rsid w:val="0081115C"/>
    <w:rsid w:val="00811AA6"/>
    <w:rsid w:val="0081646D"/>
    <w:rsid w:val="00817314"/>
    <w:rsid w:val="008256D4"/>
    <w:rsid w:val="008328D3"/>
    <w:rsid w:val="00832C4C"/>
    <w:rsid w:val="008335E2"/>
    <w:rsid w:val="00834148"/>
    <w:rsid w:val="008341D7"/>
    <w:rsid w:val="00835847"/>
    <w:rsid w:val="00835C1C"/>
    <w:rsid w:val="008370A7"/>
    <w:rsid w:val="00840A6E"/>
    <w:rsid w:val="00840CAF"/>
    <w:rsid w:val="00841EA4"/>
    <w:rsid w:val="008420B7"/>
    <w:rsid w:val="00842851"/>
    <w:rsid w:val="00842B7B"/>
    <w:rsid w:val="00843077"/>
    <w:rsid w:val="00843BF6"/>
    <w:rsid w:val="00844E9D"/>
    <w:rsid w:val="0084511A"/>
    <w:rsid w:val="0084561E"/>
    <w:rsid w:val="00845824"/>
    <w:rsid w:val="00845F85"/>
    <w:rsid w:val="00846CCB"/>
    <w:rsid w:val="00847B54"/>
    <w:rsid w:val="00847FB4"/>
    <w:rsid w:val="00849C94"/>
    <w:rsid w:val="00850B4F"/>
    <w:rsid w:val="008540ED"/>
    <w:rsid w:val="008552E8"/>
    <w:rsid w:val="00855B7E"/>
    <w:rsid w:val="00855D4F"/>
    <w:rsid w:val="00857C37"/>
    <w:rsid w:val="00864A6C"/>
    <w:rsid w:val="00871388"/>
    <w:rsid w:val="00874F4E"/>
    <w:rsid w:val="0087706A"/>
    <w:rsid w:val="008778C1"/>
    <w:rsid w:val="0088055F"/>
    <w:rsid w:val="00883D93"/>
    <w:rsid w:val="00884AA0"/>
    <w:rsid w:val="00886B15"/>
    <w:rsid w:val="00886D32"/>
    <w:rsid w:val="00891D3D"/>
    <w:rsid w:val="00893566"/>
    <w:rsid w:val="00893EEC"/>
    <w:rsid w:val="00896AB6"/>
    <w:rsid w:val="008A0F16"/>
    <w:rsid w:val="008A331B"/>
    <w:rsid w:val="008A367B"/>
    <w:rsid w:val="008A40BF"/>
    <w:rsid w:val="008B2E65"/>
    <w:rsid w:val="008B34E5"/>
    <w:rsid w:val="008B459D"/>
    <w:rsid w:val="008C18FF"/>
    <w:rsid w:val="008C3E23"/>
    <w:rsid w:val="008C4D11"/>
    <w:rsid w:val="008C53DD"/>
    <w:rsid w:val="008C5DA9"/>
    <w:rsid w:val="008D22F6"/>
    <w:rsid w:val="008D4CD4"/>
    <w:rsid w:val="008D7D5A"/>
    <w:rsid w:val="008E05BF"/>
    <w:rsid w:val="008E1506"/>
    <w:rsid w:val="008E394A"/>
    <w:rsid w:val="008E74C9"/>
    <w:rsid w:val="008E7A8D"/>
    <w:rsid w:val="008F23DA"/>
    <w:rsid w:val="008F35B7"/>
    <w:rsid w:val="008F4284"/>
    <w:rsid w:val="008F4B5B"/>
    <w:rsid w:val="008F6380"/>
    <w:rsid w:val="008F6B82"/>
    <w:rsid w:val="008F6F40"/>
    <w:rsid w:val="009002AA"/>
    <w:rsid w:val="00900B22"/>
    <w:rsid w:val="0090166E"/>
    <w:rsid w:val="00902EEA"/>
    <w:rsid w:val="0090336B"/>
    <w:rsid w:val="009035B6"/>
    <w:rsid w:val="00903CE0"/>
    <w:rsid w:val="009055E5"/>
    <w:rsid w:val="00910151"/>
    <w:rsid w:val="009105F6"/>
    <w:rsid w:val="00911888"/>
    <w:rsid w:val="009204FF"/>
    <w:rsid w:val="00922008"/>
    <w:rsid w:val="009222BA"/>
    <w:rsid w:val="00933085"/>
    <w:rsid w:val="0093328D"/>
    <w:rsid w:val="00933D7C"/>
    <w:rsid w:val="0093440B"/>
    <w:rsid w:val="00934D4C"/>
    <w:rsid w:val="009356EC"/>
    <w:rsid w:val="00936018"/>
    <w:rsid w:val="00942772"/>
    <w:rsid w:val="00943989"/>
    <w:rsid w:val="00943C94"/>
    <w:rsid w:val="009446FF"/>
    <w:rsid w:val="009457B0"/>
    <w:rsid w:val="0094756E"/>
    <w:rsid w:val="0095118A"/>
    <w:rsid w:val="0095478B"/>
    <w:rsid w:val="00955F43"/>
    <w:rsid w:val="0095697E"/>
    <w:rsid w:val="0096263E"/>
    <w:rsid w:val="00965CF1"/>
    <w:rsid w:val="00966D25"/>
    <w:rsid w:val="00967103"/>
    <w:rsid w:val="0096775B"/>
    <w:rsid w:val="00970924"/>
    <w:rsid w:val="009721D9"/>
    <w:rsid w:val="00972DB1"/>
    <w:rsid w:val="009749E3"/>
    <w:rsid w:val="00976247"/>
    <w:rsid w:val="00976CA5"/>
    <w:rsid w:val="0097795A"/>
    <w:rsid w:val="00977DDD"/>
    <w:rsid w:val="009810B1"/>
    <w:rsid w:val="00985800"/>
    <w:rsid w:val="00986C70"/>
    <w:rsid w:val="00987E1C"/>
    <w:rsid w:val="0099209E"/>
    <w:rsid w:val="00992E0E"/>
    <w:rsid w:val="009930E0"/>
    <w:rsid w:val="00994E59"/>
    <w:rsid w:val="0099543D"/>
    <w:rsid w:val="009963AE"/>
    <w:rsid w:val="00997230"/>
    <w:rsid w:val="009A03F5"/>
    <w:rsid w:val="009A0A49"/>
    <w:rsid w:val="009A458A"/>
    <w:rsid w:val="009A4620"/>
    <w:rsid w:val="009B0211"/>
    <w:rsid w:val="009B132E"/>
    <w:rsid w:val="009B2508"/>
    <w:rsid w:val="009B329A"/>
    <w:rsid w:val="009B5E3C"/>
    <w:rsid w:val="009B6326"/>
    <w:rsid w:val="009B77EA"/>
    <w:rsid w:val="009C00E4"/>
    <w:rsid w:val="009C3134"/>
    <w:rsid w:val="009C41BE"/>
    <w:rsid w:val="009C44FB"/>
    <w:rsid w:val="009C47C8"/>
    <w:rsid w:val="009C6E8B"/>
    <w:rsid w:val="009C6F7F"/>
    <w:rsid w:val="009D0290"/>
    <w:rsid w:val="009D0AA7"/>
    <w:rsid w:val="009D0AC7"/>
    <w:rsid w:val="009D0EE5"/>
    <w:rsid w:val="009D2BFA"/>
    <w:rsid w:val="009D621C"/>
    <w:rsid w:val="009D6D6E"/>
    <w:rsid w:val="009D6DDA"/>
    <w:rsid w:val="009D6F83"/>
    <w:rsid w:val="009E1BAC"/>
    <w:rsid w:val="009E2239"/>
    <w:rsid w:val="009F12FE"/>
    <w:rsid w:val="009F6D58"/>
    <w:rsid w:val="009F780F"/>
    <w:rsid w:val="00A012A3"/>
    <w:rsid w:val="00A01C9D"/>
    <w:rsid w:val="00A02D30"/>
    <w:rsid w:val="00A03199"/>
    <w:rsid w:val="00A037E7"/>
    <w:rsid w:val="00A04E2E"/>
    <w:rsid w:val="00A06AAE"/>
    <w:rsid w:val="00A07EE3"/>
    <w:rsid w:val="00A1196C"/>
    <w:rsid w:val="00A119E6"/>
    <w:rsid w:val="00A12E37"/>
    <w:rsid w:val="00A1430B"/>
    <w:rsid w:val="00A16EE0"/>
    <w:rsid w:val="00A24B83"/>
    <w:rsid w:val="00A274B0"/>
    <w:rsid w:val="00A3674C"/>
    <w:rsid w:val="00A3784F"/>
    <w:rsid w:val="00A40DC7"/>
    <w:rsid w:val="00A41669"/>
    <w:rsid w:val="00A41A5B"/>
    <w:rsid w:val="00A43F95"/>
    <w:rsid w:val="00A441CA"/>
    <w:rsid w:val="00A4E59F"/>
    <w:rsid w:val="00A53469"/>
    <w:rsid w:val="00A53A2C"/>
    <w:rsid w:val="00A5773D"/>
    <w:rsid w:val="00A6209C"/>
    <w:rsid w:val="00A6365C"/>
    <w:rsid w:val="00A641CF"/>
    <w:rsid w:val="00A643D2"/>
    <w:rsid w:val="00A64455"/>
    <w:rsid w:val="00A6498C"/>
    <w:rsid w:val="00A6499C"/>
    <w:rsid w:val="00A64DD0"/>
    <w:rsid w:val="00A65CCC"/>
    <w:rsid w:val="00A67689"/>
    <w:rsid w:val="00A736D6"/>
    <w:rsid w:val="00A746C2"/>
    <w:rsid w:val="00A7538B"/>
    <w:rsid w:val="00A759D1"/>
    <w:rsid w:val="00A8089A"/>
    <w:rsid w:val="00A82B17"/>
    <w:rsid w:val="00A83F0D"/>
    <w:rsid w:val="00A83FD8"/>
    <w:rsid w:val="00A84987"/>
    <w:rsid w:val="00A86EBF"/>
    <w:rsid w:val="00A92B30"/>
    <w:rsid w:val="00A931EE"/>
    <w:rsid w:val="00A951A1"/>
    <w:rsid w:val="00A95C7B"/>
    <w:rsid w:val="00A970ED"/>
    <w:rsid w:val="00AA0AB3"/>
    <w:rsid w:val="00AA0C0B"/>
    <w:rsid w:val="00AA1241"/>
    <w:rsid w:val="00AA1A44"/>
    <w:rsid w:val="00AA3306"/>
    <w:rsid w:val="00AA63E1"/>
    <w:rsid w:val="00AA6A4F"/>
    <w:rsid w:val="00AB0E0A"/>
    <w:rsid w:val="00AB17EA"/>
    <w:rsid w:val="00AB3734"/>
    <w:rsid w:val="00AB4AC8"/>
    <w:rsid w:val="00AB62CE"/>
    <w:rsid w:val="00AB7B69"/>
    <w:rsid w:val="00AB7F77"/>
    <w:rsid w:val="00AC1DA6"/>
    <w:rsid w:val="00AC2709"/>
    <w:rsid w:val="00AC4370"/>
    <w:rsid w:val="00AD0DC0"/>
    <w:rsid w:val="00AD30E5"/>
    <w:rsid w:val="00AD52EC"/>
    <w:rsid w:val="00AD54D3"/>
    <w:rsid w:val="00AD6C86"/>
    <w:rsid w:val="00AE6DE3"/>
    <w:rsid w:val="00AE709A"/>
    <w:rsid w:val="00AE7356"/>
    <w:rsid w:val="00AF12FD"/>
    <w:rsid w:val="00AF2D1A"/>
    <w:rsid w:val="00AF3FD3"/>
    <w:rsid w:val="00AF4BCF"/>
    <w:rsid w:val="00AF5052"/>
    <w:rsid w:val="00B01624"/>
    <w:rsid w:val="00B01917"/>
    <w:rsid w:val="00B03874"/>
    <w:rsid w:val="00B03FB4"/>
    <w:rsid w:val="00B05988"/>
    <w:rsid w:val="00B0736B"/>
    <w:rsid w:val="00B1378F"/>
    <w:rsid w:val="00B15E0F"/>
    <w:rsid w:val="00B22DA7"/>
    <w:rsid w:val="00B23EA8"/>
    <w:rsid w:val="00B2481B"/>
    <w:rsid w:val="00B24FEA"/>
    <w:rsid w:val="00B271BA"/>
    <w:rsid w:val="00B3017F"/>
    <w:rsid w:val="00B34B58"/>
    <w:rsid w:val="00B403A6"/>
    <w:rsid w:val="00B42BCA"/>
    <w:rsid w:val="00B438BC"/>
    <w:rsid w:val="00B46E51"/>
    <w:rsid w:val="00B50C3A"/>
    <w:rsid w:val="00B52B4A"/>
    <w:rsid w:val="00B55B43"/>
    <w:rsid w:val="00B57C99"/>
    <w:rsid w:val="00B6054C"/>
    <w:rsid w:val="00B6133D"/>
    <w:rsid w:val="00B61542"/>
    <w:rsid w:val="00B61946"/>
    <w:rsid w:val="00B627BA"/>
    <w:rsid w:val="00B64429"/>
    <w:rsid w:val="00B64C9C"/>
    <w:rsid w:val="00B6559A"/>
    <w:rsid w:val="00B70539"/>
    <w:rsid w:val="00B70CCF"/>
    <w:rsid w:val="00B711C4"/>
    <w:rsid w:val="00B7339F"/>
    <w:rsid w:val="00B73B59"/>
    <w:rsid w:val="00B74049"/>
    <w:rsid w:val="00B760EE"/>
    <w:rsid w:val="00B76F24"/>
    <w:rsid w:val="00B82248"/>
    <w:rsid w:val="00B8322E"/>
    <w:rsid w:val="00B83633"/>
    <w:rsid w:val="00B83A96"/>
    <w:rsid w:val="00B855C6"/>
    <w:rsid w:val="00B877AE"/>
    <w:rsid w:val="00B92AFE"/>
    <w:rsid w:val="00B92B5D"/>
    <w:rsid w:val="00B95EE0"/>
    <w:rsid w:val="00B95FF7"/>
    <w:rsid w:val="00B96A7A"/>
    <w:rsid w:val="00B96AB9"/>
    <w:rsid w:val="00B974B2"/>
    <w:rsid w:val="00BA0AFE"/>
    <w:rsid w:val="00BA1836"/>
    <w:rsid w:val="00BA3EA8"/>
    <w:rsid w:val="00BA4F46"/>
    <w:rsid w:val="00BA5DFB"/>
    <w:rsid w:val="00BB0BD9"/>
    <w:rsid w:val="00BB1265"/>
    <w:rsid w:val="00BB12C0"/>
    <w:rsid w:val="00BB3E7D"/>
    <w:rsid w:val="00BB4A9E"/>
    <w:rsid w:val="00BB4BAC"/>
    <w:rsid w:val="00BB5705"/>
    <w:rsid w:val="00BC3D88"/>
    <w:rsid w:val="00BC4672"/>
    <w:rsid w:val="00BC5168"/>
    <w:rsid w:val="00BC5671"/>
    <w:rsid w:val="00BC6A1F"/>
    <w:rsid w:val="00BC6C19"/>
    <w:rsid w:val="00BC6C99"/>
    <w:rsid w:val="00BC6D01"/>
    <w:rsid w:val="00BD017F"/>
    <w:rsid w:val="00BD23F5"/>
    <w:rsid w:val="00BD266D"/>
    <w:rsid w:val="00BD2713"/>
    <w:rsid w:val="00BD5372"/>
    <w:rsid w:val="00BD57D9"/>
    <w:rsid w:val="00BD6E84"/>
    <w:rsid w:val="00BE1611"/>
    <w:rsid w:val="00BE19F9"/>
    <w:rsid w:val="00BE1C16"/>
    <w:rsid w:val="00BE343C"/>
    <w:rsid w:val="00BE58E5"/>
    <w:rsid w:val="00BE5AAA"/>
    <w:rsid w:val="00BE69BA"/>
    <w:rsid w:val="00BF23CA"/>
    <w:rsid w:val="00BF2D69"/>
    <w:rsid w:val="00BF655A"/>
    <w:rsid w:val="00BF68A8"/>
    <w:rsid w:val="00BF7DAE"/>
    <w:rsid w:val="00BF7E1D"/>
    <w:rsid w:val="00C01491"/>
    <w:rsid w:val="00C0213A"/>
    <w:rsid w:val="00C049C7"/>
    <w:rsid w:val="00C05E48"/>
    <w:rsid w:val="00C06013"/>
    <w:rsid w:val="00C060A3"/>
    <w:rsid w:val="00C06BE9"/>
    <w:rsid w:val="00C07B07"/>
    <w:rsid w:val="00C07BFD"/>
    <w:rsid w:val="00C12F37"/>
    <w:rsid w:val="00C14308"/>
    <w:rsid w:val="00C14C93"/>
    <w:rsid w:val="00C15CB7"/>
    <w:rsid w:val="00C161DF"/>
    <w:rsid w:val="00C16F5C"/>
    <w:rsid w:val="00C171DA"/>
    <w:rsid w:val="00C17C1B"/>
    <w:rsid w:val="00C2161C"/>
    <w:rsid w:val="00C229C1"/>
    <w:rsid w:val="00C22E22"/>
    <w:rsid w:val="00C24146"/>
    <w:rsid w:val="00C2447D"/>
    <w:rsid w:val="00C250F0"/>
    <w:rsid w:val="00C26BA3"/>
    <w:rsid w:val="00C31C93"/>
    <w:rsid w:val="00C3511C"/>
    <w:rsid w:val="00C37985"/>
    <w:rsid w:val="00C41D5A"/>
    <w:rsid w:val="00C43112"/>
    <w:rsid w:val="00C431EA"/>
    <w:rsid w:val="00C43C2A"/>
    <w:rsid w:val="00C50EF4"/>
    <w:rsid w:val="00C52019"/>
    <w:rsid w:val="00C521A5"/>
    <w:rsid w:val="00C524CF"/>
    <w:rsid w:val="00C57049"/>
    <w:rsid w:val="00C61416"/>
    <w:rsid w:val="00C622FB"/>
    <w:rsid w:val="00C64AD9"/>
    <w:rsid w:val="00C69D8F"/>
    <w:rsid w:val="00C72BC1"/>
    <w:rsid w:val="00C72C97"/>
    <w:rsid w:val="00C73812"/>
    <w:rsid w:val="00C73E12"/>
    <w:rsid w:val="00C75014"/>
    <w:rsid w:val="00C7518A"/>
    <w:rsid w:val="00C77F14"/>
    <w:rsid w:val="00C801AA"/>
    <w:rsid w:val="00C83D67"/>
    <w:rsid w:val="00C84F32"/>
    <w:rsid w:val="00C856B0"/>
    <w:rsid w:val="00C85E61"/>
    <w:rsid w:val="00C863F0"/>
    <w:rsid w:val="00C91948"/>
    <w:rsid w:val="00C93339"/>
    <w:rsid w:val="00C93D88"/>
    <w:rsid w:val="00C95344"/>
    <w:rsid w:val="00C9570A"/>
    <w:rsid w:val="00C971D7"/>
    <w:rsid w:val="00C97E06"/>
    <w:rsid w:val="00CA0889"/>
    <w:rsid w:val="00CA2322"/>
    <w:rsid w:val="00CA3C58"/>
    <w:rsid w:val="00CA45BD"/>
    <w:rsid w:val="00CA4E41"/>
    <w:rsid w:val="00CA5644"/>
    <w:rsid w:val="00CA5960"/>
    <w:rsid w:val="00CA5B1F"/>
    <w:rsid w:val="00CA7FA4"/>
    <w:rsid w:val="00CB0E26"/>
    <w:rsid w:val="00CB202C"/>
    <w:rsid w:val="00CB462D"/>
    <w:rsid w:val="00CB60C5"/>
    <w:rsid w:val="00CB7044"/>
    <w:rsid w:val="00CB7E9F"/>
    <w:rsid w:val="00CC1E44"/>
    <w:rsid w:val="00CC59B4"/>
    <w:rsid w:val="00CC71B1"/>
    <w:rsid w:val="00CD22B9"/>
    <w:rsid w:val="00CD2746"/>
    <w:rsid w:val="00CD4061"/>
    <w:rsid w:val="00CD70BC"/>
    <w:rsid w:val="00CE183B"/>
    <w:rsid w:val="00CE53B7"/>
    <w:rsid w:val="00CF02FB"/>
    <w:rsid w:val="00CF2B62"/>
    <w:rsid w:val="00CF4339"/>
    <w:rsid w:val="00CF48F2"/>
    <w:rsid w:val="00CF53AE"/>
    <w:rsid w:val="00D01F4D"/>
    <w:rsid w:val="00D01FB8"/>
    <w:rsid w:val="00D02D6F"/>
    <w:rsid w:val="00D0348C"/>
    <w:rsid w:val="00D03960"/>
    <w:rsid w:val="00D045C7"/>
    <w:rsid w:val="00D04C6A"/>
    <w:rsid w:val="00D05CD3"/>
    <w:rsid w:val="00D174AE"/>
    <w:rsid w:val="00D20868"/>
    <w:rsid w:val="00D233B2"/>
    <w:rsid w:val="00D2491B"/>
    <w:rsid w:val="00D2561C"/>
    <w:rsid w:val="00D27ECD"/>
    <w:rsid w:val="00D31A70"/>
    <w:rsid w:val="00D3287B"/>
    <w:rsid w:val="00D33CDE"/>
    <w:rsid w:val="00D34217"/>
    <w:rsid w:val="00D37DC8"/>
    <w:rsid w:val="00D40241"/>
    <w:rsid w:val="00D418EF"/>
    <w:rsid w:val="00D43737"/>
    <w:rsid w:val="00D4428E"/>
    <w:rsid w:val="00D450F6"/>
    <w:rsid w:val="00D462C7"/>
    <w:rsid w:val="00D47DA7"/>
    <w:rsid w:val="00D50DED"/>
    <w:rsid w:val="00D524F8"/>
    <w:rsid w:val="00D52D14"/>
    <w:rsid w:val="00D54100"/>
    <w:rsid w:val="00D545B5"/>
    <w:rsid w:val="00D551EC"/>
    <w:rsid w:val="00D56242"/>
    <w:rsid w:val="00D56783"/>
    <w:rsid w:val="00D61607"/>
    <w:rsid w:val="00D626CE"/>
    <w:rsid w:val="00D63DB8"/>
    <w:rsid w:val="00D6644D"/>
    <w:rsid w:val="00D71DF0"/>
    <w:rsid w:val="00D72B23"/>
    <w:rsid w:val="00D72ED2"/>
    <w:rsid w:val="00D73190"/>
    <w:rsid w:val="00D75093"/>
    <w:rsid w:val="00D777C5"/>
    <w:rsid w:val="00D80450"/>
    <w:rsid w:val="00D807E6"/>
    <w:rsid w:val="00D8213D"/>
    <w:rsid w:val="00D82992"/>
    <w:rsid w:val="00D85921"/>
    <w:rsid w:val="00D864E1"/>
    <w:rsid w:val="00D87475"/>
    <w:rsid w:val="00D8799F"/>
    <w:rsid w:val="00D90391"/>
    <w:rsid w:val="00D90FED"/>
    <w:rsid w:val="00D91715"/>
    <w:rsid w:val="00D95B22"/>
    <w:rsid w:val="00DA254F"/>
    <w:rsid w:val="00DA65D5"/>
    <w:rsid w:val="00DA753A"/>
    <w:rsid w:val="00DA7744"/>
    <w:rsid w:val="00DB041E"/>
    <w:rsid w:val="00DB0823"/>
    <w:rsid w:val="00DB1194"/>
    <w:rsid w:val="00DB23E0"/>
    <w:rsid w:val="00DB3759"/>
    <w:rsid w:val="00DB4343"/>
    <w:rsid w:val="00DB4409"/>
    <w:rsid w:val="00DB6056"/>
    <w:rsid w:val="00DC1C27"/>
    <w:rsid w:val="00DC253A"/>
    <w:rsid w:val="00DC2E93"/>
    <w:rsid w:val="00DC640D"/>
    <w:rsid w:val="00DC7A12"/>
    <w:rsid w:val="00DD1D13"/>
    <w:rsid w:val="00DD2D9F"/>
    <w:rsid w:val="00DD3FE2"/>
    <w:rsid w:val="00DD51CB"/>
    <w:rsid w:val="00DE1D4A"/>
    <w:rsid w:val="00DE2295"/>
    <w:rsid w:val="00DE2D7F"/>
    <w:rsid w:val="00DE34B0"/>
    <w:rsid w:val="00DE4112"/>
    <w:rsid w:val="00DE577D"/>
    <w:rsid w:val="00DE634A"/>
    <w:rsid w:val="00DE7A71"/>
    <w:rsid w:val="00DF02F9"/>
    <w:rsid w:val="00DF1A96"/>
    <w:rsid w:val="00DF2D5B"/>
    <w:rsid w:val="00DF707A"/>
    <w:rsid w:val="00DFB1E8"/>
    <w:rsid w:val="00E04D0D"/>
    <w:rsid w:val="00E0684C"/>
    <w:rsid w:val="00E0719E"/>
    <w:rsid w:val="00E1000D"/>
    <w:rsid w:val="00E1054D"/>
    <w:rsid w:val="00E11945"/>
    <w:rsid w:val="00E119E2"/>
    <w:rsid w:val="00E124F3"/>
    <w:rsid w:val="00E144D7"/>
    <w:rsid w:val="00E15FF0"/>
    <w:rsid w:val="00E17675"/>
    <w:rsid w:val="00E229D6"/>
    <w:rsid w:val="00E22DDB"/>
    <w:rsid w:val="00E277BF"/>
    <w:rsid w:val="00E36800"/>
    <w:rsid w:val="00E42FDF"/>
    <w:rsid w:val="00E44AE3"/>
    <w:rsid w:val="00E461C4"/>
    <w:rsid w:val="00E4637E"/>
    <w:rsid w:val="00E471A5"/>
    <w:rsid w:val="00E52704"/>
    <w:rsid w:val="00E534AB"/>
    <w:rsid w:val="00E53C71"/>
    <w:rsid w:val="00E53E0F"/>
    <w:rsid w:val="00E55013"/>
    <w:rsid w:val="00E552E9"/>
    <w:rsid w:val="00E622B7"/>
    <w:rsid w:val="00E62853"/>
    <w:rsid w:val="00E62AEB"/>
    <w:rsid w:val="00E6446D"/>
    <w:rsid w:val="00E70653"/>
    <w:rsid w:val="00E71B5B"/>
    <w:rsid w:val="00E72054"/>
    <w:rsid w:val="00E73EC7"/>
    <w:rsid w:val="00E752C1"/>
    <w:rsid w:val="00E758BB"/>
    <w:rsid w:val="00E75CD0"/>
    <w:rsid w:val="00E764DB"/>
    <w:rsid w:val="00E77251"/>
    <w:rsid w:val="00E80B8D"/>
    <w:rsid w:val="00E81EB2"/>
    <w:rsid w:val="00E81FA5"/>
    <w:rsid w:val="00E863C9"/>
    <w:rsid w:val="00E87BEA"/>
    <w:rsid w:val="00E926B3"/>
    <w:rsid w:val="00E92A95"/>
    <w:rsid w:val="00E96A59"/>
    <w:rsid w:val="00EA10D4"/>
    <w:rsid w:val="00EA2607"/>
    <w:rsid w:val="00EA2BBF"/>
    <w:rsid w:val="00EA496A"/>
    <w:rsid w:val="00EA5871"/>
    <w:rsid w:val="00EB294A"/>
    <w:rsid w:val="00EB3E53"/>
    <w:rsid w:val="00EB44E7"/>
    <w:rsid w:val="00EB4F0A"/>
    <w:rsid w:val="00EB5B60"/>
    <w:rsid w:val="00EB6B6A"/>
    <w:rsid w:val="00EC04DD"/>
    <w:rsid w:val="00EC30EF"/>
    <w:rsid w:val="00EC32C3"/>
    <w:rsid w:val="00EC4AF6"/>
    <w:rsid w:val="00EC57D1"/>
    <w:rsid w:val="00EC5A57"/>
    <w:rsid w:val="00EC6335"/>
    <w:rsid w:val="00ED15A8"/>
    <w:rsid w:val="00ED3F29"/>
    <w:rsid w:val="00ED7861"/>
    <w:rsid w:val="00EE479B"/>
    <w:rsid w:val="00EE6995"/>
    <w:rsid w:val="00EE7F25"/>
    <w:rsid w:val="00EF0182"/>
    <w:rsid w:val="00EF1342"/>
    <w:rsid w:val="00EF3312"/>
    <w:rsid w:val="00EF3463"/>
    <w:rsid w:val="00EF3743"/>
    <w:rsid w:val="00EF5BA0"/>
    <w:rsid w:val="00EF623D"/>
    <w:rsid w:val="00EF7045"/>
    <w:rsid w:val="00EF7C3B"/>
    <w:rsid w:val="00F05937"/>
    <w:rsid w:val="00F06C99"/>
    <w:rsid w:val="00F071C1"/>
    <w:rsid w:val="00F1149C"/>
    <w:rsid w:val="00F13A06"/>
    <w:rsid w:val="00F15EBB"/>
    <w:rsid w:val="00F1789D"/>
    <w:rsid w:val="00F20DB2"/>
    <w:rsid w:val="00F2126F"/>
    <w:rsid w:val="00F22B71"/>
    <w:rsid w:val="00F24D21"/>
    <w:rsid w:val="00F25BA0"/>
    <w:rsid w:val="00F30C50"/>
    <w:rsid w:val="00F33AF7"/>
    <w:rsid w:val="00F36DA6"/>
    <w:rsid w:val="00F36F8D"/>
    <w:rsid w:val="00F40DEC"/>
    <w:rsid w:val="00F40EDF"/>
    <w:rsid w:val="00F46C0E"/>
    <w:rsid w:val="00F47268"/>
    <w:rsid w:val="00F565A6"/>
    <w:rsid w:val="00F64ABC"/>
    <w:rsid w:val="00F6714D"/>
    <w:rsid w:val="00F71545"/>
    <w:rsid w:val="00F715DA"/>
    <w:rsid w:val="00F718E3"/>
    <w:rsid w:val="00F73C7F"/>
    <w:rsid w:val="00F748D7"/>
    <w:rsid w:val="00F77BC4"/>
    <w:rsid w:val="00F80C74"/>
    <w:rsid w:val="00F84877"/>
    <w:rsid w:val="00F8490A"/>
    <w:rsid w:val="00F8557F"/>
    <w:rsid w:val="00F867E0"/>
    <w:rsid w:val="00F8A51E"/>
    <w:rsid w:val="00F931C7"/>
    <w:rsid w:val="00F93597"/>
    <w:rsid w:val="00F93EF3"/>
    <w:rsid w:val="00F94C5C"/>
    <w:rsid w:val="00F969A9"/>
    <w:rsid w:val="00FA112E"/>
    <w:rsid w:val="00FA11C7"/>
    <w:rsid w:val="00FA21E5"/>
    <w:rsid w:val="00FA4BBB"/>
    <w:rsid w:val="00FA5ECA"/>
    <w:rsid w:val="00FA6539"/>
    <w:rsid w:val="00FA669A"/>
    <w:rsid w:val="00FA7034"/>
    <w:rsid w:val="00FB335B"/>
    <w:rsid w:val="00FB4915"/>
    <w:rsid w:val="00FB4AAA"/>
    <w:rsid w:val="00FB6154"/>
    <w:rsid w:val="00FC00D8"/>
    <w:rsid w:val="00FC1778"/>
    <w:rsid w:val="00FC1BB0"/>
    <w:rsid w:val="00FC1E8B"/>
    <w:rsid w:val="00FC2942"/>
    <w:rsid w:val="00FD54AC"/>
    <w:rsid w:val="00FD56C2"/>
    <w:rsid w:val="00FD614D"/>
    <w:rsid w:val="00FD62FC"/>
    <w:rsid w:val="00FD694E"/>
    <w:rsid w:val="00FD6CE6"/>
    <w:rsid w:val="00FE065A"/>
    <w:rsid w:val="00FE2E2F"/>
    <w:rsid w:val="00FE3043"/>
    <w:rsid w:val="00FE5DF8"/>
    <w:rsid w:val="00FE62B3"/>
    <w:rsid w:val="00FE6E17"/>
    <w:rsid w:val="00FE7EB0"/>
    <w:rsid w:val="00FF0BCD"/>
    <w:rsid w:val="00FF36D1"/>
    <w:rsid w:val="010A2F79"/>
    <w:rsid w:val="01403CEC"/>
    <w:rsid w:val="015582A0"/>
    <w:rsid w:val="015961BF"/>
    <w:rsid w:val="0161F3B9"/>
    <w:rsid w:val="016A18F5"/>
    <w:rsid w:val="01728107"/>
    <w:rsid w:val="01750668"/>
    <w:rsid w:val="0193FCF7"/>
    <w:rsid w:val="01B3217F"/>
    <w:rsid w:val="01CA5C76"/>
    <w:rsid w:val="01D36B84"/>
    <w:rsid w:val="01D55516"/>
    <w:rsid w:val="01F5F2B7"/>
    <w:rsid w:val="021279AE"/>
    <w:rsid w:val="02158F73"/>
    <w:rsid w:val="02282E0A"/>
    <w:rsid w:val="023494FC"/>
    <w:rsid w:val="0234A886"/>
    <w:rsid w:val="023D9B9B"/>
    <w:rsid w:val="0240ED7E"/>
    <w:rsid w:val="0248D6AE"/>
    <w:rsid w:val="024A2B8A"/>
    <w:rsid w:val="028CA794"/>
    <w:rsid w:val="0294ABE4"/>
    <w:rsid w:val="029A6B30"/>
    <w:rsid w:val="02A2A720"/>
    <w:rsid w:val="02A8000B"/>
    <w:rsid w:val="02B3E66D"/>
    <w:rsid w:val="02B850B6"/>
    <w:rsid w:val="02B9185C"/>
    <w:rsid w:val="02CB36E5"/>
    <w:rsid w:val="02CBA0DC"/>
    <w:rsid w:val="02E352E2"/>
    <w:rsid w:val="02FA5CD6"/>
    <w:rsid w:val="02FFCA70"/>
    <w:rsid w:val="031D4A6B"/>
    <w:rsid w:val="032D0165"/>
    <w:rsid w:val="032FCD58"/>
    <w:rsid w:val="0331358C"/>
    <w:rsid w:val="0346A90F"/>
    <w:rsid w:val="034C0979"/>
    <w:rsid w:val="0350478B"/>
    <w:rsid w:val="0353E64A"/>
    <w:rsid w:val="036837BC"/>
    <w:rsid w:val="039C0F49"/>
    <w:rsid w:val="03C46E23"/>
    <w:rsid w:val="03C92519"/>
    <w:rsid w:val="03CA8831"/>
    <w:rsid w:val="03D2EB90"/>
    <w:rsid w:val="03D5D693"/>
    <w:rsid w:val="03E66C8B"/>
    <w:rsid w:val="03F0B45D"/>
    <w:rsid w:val="03F5A7BD"/>
    <w:rsid w:val="03F755DC"/>
    <w:rsid w:val="03FFC612"/>
    <w:rsid w:val="0400A6C6"/>
    <w:rsid w:val="04010CA9"/>
    <w:rsid w:val="0415C76E"/>
    <w:rsid w:val="0428D576"/>
    <w:rsid w:val="042F2C52"/>
    <w:rsid w:val="04341D7F"/>
    <w:rsid w:val="043E7781"/>
    <w:rsid w:val="047BA282"/>
    <w:rsid w:val="04927F39"/>
    <w:rsid w:val="04AA6474"/>
    <w:rsid w:val="04B3D949"/>
    <w:rsid w:val="04B7422F"/>
    <w:rsid w:val="04CD2802"/>
    <w:rsid w:val="04D0A757"/>
    <w:rsid w:val="04E41873"/>
    <w:rsid w:val="04EAA088"/>
    <w:rsid w:val="0522DF25"/>
    <w:rsid w:val="05259229"/>
    <w:rsid w:val="0534E2A0"/>
    <w:rsid w:val="054DC653"/>
    <w:rsid w:val="0551B4AB"/>
    <w:rsid w:val="0551C176"/>
    <w:rsid w:val="05576BB6"/>
    <w:rsid w:val="056C4948"/>
    <w:rsid w:val="058B38B7"/>
    <w:rsid w:val="0591781E"/>
    <w:rsid w:val="0591B00A"/>
    <w:rsid w:val="059A8938"/>
    <w:rsid w:val="059CDD0A"/>
    <w:rsid w:val="059E97E7"/>
    <w:rsid w:val="05B2A3A7"/>
    <w:rsid w:val="05B5A366"/>
    <w:rsid w:val="05C0024A"/>
    <w:rsid w:val="05C01278"/>
    <w:rsid w:val="05DA0811"/>
    <w:rsid w:val="05FBB747"/>
    <w:rsid w:val="05FF56A2"/>
    <w:rsid w:val="061ABE2A"/>
    <w:rsid w:val="06299725"/>
    <w:rsid w:val="063522B8"/>
    <w:rsid w:val="0642332B"/>
    <w:rsid w:val="0656B275"/>
    <w:rsid w:val="066B67F5"/>
    <w:rsid w:val="0674E7CF"/>
    <w:rsid w:val="068F8563"/>
    <w:rsid w:val="06A87219"/>
    <w:rsid w:val="06A99266"/>
    <w:rsid w:val="06CAEE98"/>
    <w:rsid w:val="06D637AD"/>
    <w:rsid w:val="06DA65F5"/>
    <w:rsid w:val="06DD6717"/>
    <w:rsid w:val="06E6E5B4"/>
    <w:rsid w:val="06F8C300"/>
    <w:rsid w:val="06FDBE12"/>
    <w:rsid w:val="070E5DD3"/>
    <w:rsid w:val="07167D4D"/>
    <w:rsid w:val="07168B5D"/>
    <w:rsid w:val="0719E99A"/>
    <w:rsid w:val="072D1845"/>
    <w:rsid w:val="073710A2"/>
    <w:rsid w:val="077337BF"/>
    <w:rsid w:val="077E451B"/>
    <w:rsid w:val="07802EA4"/>
    <w:rsid w:val="079AAF6F"/>
    <w:rsid w:val="07A2727F"/>
    <w:rsid w:val="07A8BDF4"/>
    <w:rsid w:val="07B717AA"/>
    <w:rsid w:val="07CDE20A"/>
    <w:rsid w:val="07E1C28B"/>
    <w:rsid w:val="07FCA994"/>
    <w:rsid w:val="0831E8F0"/>
    <w:rsid w:val="083CF070"/>
    <w:rsid w:val="084751C1"/>
    <w:rsid w:val="084F5171"/>
    <w:rsid w:val="0873D3FD"/>
    <w:rsid w:val="08787151"/>
    <w:rsid w:val="087A9CF7"/>
    <w:rsid w:val="088C7502"/>
    <w:rsid w:val="08998E73"/>
    <w:rsid w:val="08A53331"/>
    <w:rsid w:val="08A5BFCB"/>
    <w:rsid w:val="08BFE180"/>
    <w:rsid w:val="08CBA521"/>
    <w:rsid w:val="08D2E103"/>
    <w:rsid w:val="08DF8E4D"/>
    <w:rsid w:val="08EA6D05"/>
    <w:rsid w:val="09444CD6"/>
    <w:rsid w:val="096A1E3B"/>
    <w:rsid w:val="09752ADA"/>
    <w:rsid w:val="0998A6A5"/>
    <w:rsid w:val="099E86FC"/>
    <w:rsid w:val="09A3BA77"/>
    <w:rsid w:val="09C4A120"/>
    <w:rsid w:val="09CD6FC5"/>
    <w:rsid w:val="09CDE693"/>
    <w:rsid w:val="09E48C26"/>
    <w:rsid w:val="09E4C6DF"/>
    <w:rsid w:val="09FC9EE7"/>
    <w:rsid w:val="0A08266F"/>
    <w:rsid w:val="0A0DD86F"/>
    <w:rsid w:val="0A0F00EE"/>
    <w:rsid w:val="0A253BFB"/>
    <w:rsid w:val="0A567FE6"/>
    <w:rsid w:val="0A6DB40C"/>
    <w:rsid w:val="0A851629"/>
    <w:rsid w:val="0A988421"/>
    <w:rsid w:val="0AAC2F44"/>
    <w:rsid w:val="0AACE73B"/>
    <w:rsid w:val="0AB773EF"/>
    <w:rsid w:val="0ABADCC8"/>
    <w:rsid w:val="0AC16A07"/>
    <w:rsid w:val="0AD09C4C"/>
    <w:rsid w:val="0AD74D0F"/>
    <w:rsid w:val="0AF1A842"/>
    <w:rsid w:val="0B0FB879"/>
    <w:rsid w:val="0B2D3693"/>
    <w:rsid w:val="0B33251A"/>
    <w:rsid w:val="0B37D657"/>
    <w:rsid w:val="0B443020"/>
    <w:rsid w:val="0B44984F"/>
    <w:rsid w:val="0B490062"/>
    <w:rsid w:val="0B5C2F66"/>
    <w:rsid w:val="0B6A9519"/>
    <w:rsid w:val="0B7BF6C3"/>
    <w:rsid w:val="0B8CA2C8"/>
    <w:rsid w:val="0B962EFC"/>
    <w:rsid w:val="0B9E1E44"/>
    <w:rsid w:val="0BA88B09"/>
    <w:rsid w:val="0BB23DB9"/>
    <w:rsid w:val="0BB680FF"/>
    <w:rsid w:val="0BC4BB4D"/>
    <w:rsid w:val="0BEB5FDB"/>
    <w:rsid w:val="0BEC5308"/>
    <w:rsid w:val="0C1C5F5A"/>
    <w:rsid w:val="0C2667F3"/>
    <w:rsid w:val="0C2CF3C8"/>
    <w:rsid w:val="0C33B506"/>
    <w:rsid w:val="0C41AB33"/>
    <w:rsid w:val="0C4E4E08"/>
    <w:rsid w:val="0C4EA3D3"/>
    <w:rsid w:val="0C6C33E3"/>
    <w:rsid w:val="0C7F0B44"/>
    <w:rsid w:val="0C82C372"/>
    <w:rsid w:val="0C84409B"/>
    <w:rsid w:val="0C88326D"/>
    <w:rsid w:val="0C8CB74C"/>
    <w:rsid w:val="0C92A67E"/>
    <w:rsid w:val="0CB174AF"/>
    <w:rsid w:val="0CCE11C0"/>
    <w:rsid w:val="0CD53679"/>
    <w:rsid w:val="0D1941BF"/>
    <w:rsid w:val="0D306D47"/>
    <w:rsid w:val="0D37685D"/>
    <w:rsid w:val="0D3799D5"/>
    <w:rsid w:val="0D4459CB"/>
    <w:rsid w:val="0D4A423E"/>
    <w:rsid w:val="0D4B1812"/>
    <w:rsid w:val="0D4EDC27"/>
    <w:rsid w:val="0D66A0C1"/>
    <w:rsid w:val="0D6EC224"/>
    <w:rsid w:val="0D79FB7D"/>
    <w:rsid w:val="0D8F0E3F"/>
    <w:rsid w:val="0DA6F12F"/>
    <w:rsid w:val="0DAF21E8"/>
    <w:rsid w:val="0DB776AA"/>
    <w:rsid w:val="0DC13C4A"/>
    <w:rsid w:val="0DC16BD2"/>
    <w:rsid w:val="0DCE972E"/>
    <w:rsid w:val="0DDB77B7"/>
    <w:rsid w:val="0DDBFFB7"/>
    <w:rsid w:val="0DDCFFBC"/>
    <w:rsid w:val="0DF14261"/>
    <w:rsid w:val="0DF44BC6"/>
    <w:rsid w:val="0E1AB47B"/>
    <w:rsid w:val="0E34A874"/>
    <w:rsid w:val="0E4F08E5"/>
    <w:rsid w:val="0E508563"/>
    <w:rsid w:val="0E655B7E"/>
    <w:rsid w:val="0E725867"/>
    <w:rsid w:val="0E7A2CC0"/>
    <w:rsid w:val="0E88C417"/>
    <w:rsid w:val="0E91BD6F"/>
    <w:rsid w:val="0EA448EB"/>
    <w:rsid w:val="0EB1C467"/>
    <w:rsid w:val="0EB476E9"/>
    <w:rsid w:val="0EB872FB"/>
    <w:rsid w:val="0EC4AFF6"/>
    <w:rsid w:val="0ECE775E"/>
    <w:rsid w:val="0EDCE09E"/>
    <w:rsid w:val="0EDF6E94"/>
    <w:rsid w:val="0EF11B01"/>
    <w:rsid w:val="0EFAD325"/>
    <w:rsid w:val="0EFF616B"/>
    <w:rsid w:val="0F0338C7"/>
    <w:rsid w:val="0F31A94A"/>
    <w:rsid w:val="0F373BAD"/>
    <w:rsid w:val="0F386A0F"/>
    <w:rsid w:val="0F394E70"/>
    <w:rsid w:val="0F5210A8"/>
    <w:rsid w:val="0F84875F"/>
    <w:rsid w:val="0F8E5A3B"/>
    <w:rsid w:val="0F974E6A"/>
    <w:rsid w:val="0FB8D99D"/>
    <w:rsid w:val="0FBB7712"/>
    <w:rsid w:val="0FBDF3B6"/>
    <w:rsid w:val="0FD5F3C8"/>
    <w:rsid w:val="0FDB62AE"/>
    <w:rsid w:val="0FEFA850"/>
    <w:rsid w:val="0FF7BF18"/>
    <w:rsid w:val="0FF7F47B"/>
    <w:rsid w:val="1007A28E"/>
    <w:rsid w:val="1012D087"/>
    <w:rsid w:val="1018BE72"/>
    <w:rsid w:val="101A10BA"/>
    <w:rsid w:val="101B18E4"/>
    <w:rsid w:val="102503E7"/>
    <w:rsid w:val="1033494E"/>
    <w:rsid w:val="105C3E02"/>
    <w:rsid w:val="106CCFBE"/>
    <w:rsid w:val="107A92A5"/>
    <w:rsid w:val="109E5D3A"/>
    <w:rsid w:val="10BC73C0"/>
    <w:rsid w:val="10C7BBE1"/>
    <w:rsid w:val="10D82F51"/>
    <w:rsid w:val="10DA5352"/>
    <w:rsid w:val="10DAA656"/>
    <w:rsid w:val="10E34270"/>
    <w:rsid w:val="10E93253"/>
    <w:rsid w:val="10F9871A"/>
    <w:rsid w:val="10F9EB61"/>
    <w:rsid w:val="10FB631B"/>
    <w:rsid w:val="11012F0C"/>
    <w:rsid w:val="11023E95"/>
    <w:rsid w:val="1133F735"/>
    <w:rsid w:val="1140964B"/>
    <w:rsid w:val="11515FF9"/>
    <w:rsid w:val="11616E21"/>
    <w:rsid w:val="11641E86"/>
    <w:rsid w:val="116BBA2F"/>
    <w:rsid w:val="116E5748"/>
    <w:rsid w:val="118D3AA3"/>
    <w:rsid w:val="119C1A84"/>
    <w:rsid w:val="11A4456A"/>
    <w:rsid w:val="11AC677B"/>
    <w:rsid w:val="11AF8517"/>
    <w:rsid w:val="11B841E6"/>
    <w:rsid w:val="11C7D0C1"/>
    <w:rsid w:val="11D47D61"/>
    <w:rsid w:val="11DCD57B"/>
    <w:rsid w:val="11EEF7DC"/>
    <w:rsid w:val="11F1BF93"/>
    <w:rsid w:val="11FCC560"/>
    <w:rsid w:val="12023182"/>
    <w:rsid w:val="1209B043"/>
    <w:rsid w:val="1212B712"/>
    <w:rsid w:val="122CF8C1"/>
    <w:rsid w:val="122E9038"/>
    <w:rsid w:val="123037B3"/>
    <w:rsid w:val="123086E4"/>
    <w:rsid w:val="12730DE5"/>
    <w:rsid w:val="127A10A5"/>
    <w:rsid w:val="127BDD5D"/>
    <w:rsid w:val="1284803C"/>
    <w:rsid w:val="12C002DC"/>
    <w:rsid w:val="12C285D4"/>
    <w:rsid w:val="12C5FAFD"/>
    <w:rsid w:val="12C76297"/>
    <w:rsid w:val="12D17D53"/>
    <w:rsid w:val="12E55CE0"/>
    <w:rsid w:val="12F0AF49"/>
    <w:rsid w:val="13001164"/>
    <w:rsid w:val="130621A7"/>
    <w:rsid w:val="130F4A02"/>
    <w:rsid w:val="131FB7D3"/>
    <w:rsid w:val="13326D80"/>
    <w:rsid w:val="133BFC35"/>
    <w:rsid w:val="134BCB94"/>
    <w:rsid w:val="1355D665"/>
    <w:rsid w:val="135ACA49"/>
    <w:rsid w:val="1367241F"/>
    <w:rsid w:val="13719B57"/>
    <w:rsid w:val="137313AA"/>
    <w:rsid w:val="137548A0"/>
    <w:rsid w:val="137F9AF3"/>
    <w:rsid w:val="1393F164"/>
    <w:rsid w:val="139D7BE1"/>
    <w:rsid w:val="13AEBA7B"/>
    <w:rsid w:val="13BFDDA2"/>
    <w:rsid w:val="13C619DB"/>
    <w:rsid w:val="13C86046"/>
    <w:rsid w:val="13CC0814"/>
    <w:rsid w:val="13CFC45C"/>
    <w:rsid w:val="13E00BEA"/>
    <w:rsid w:val="13E9A75A"/>
    <w:rsid w:val="13ED9D50"/>
    <w:rsid w:val="13FC1FB2"/>
    <w:rsid w:val="1400B3FE"/>
    <w:rsid w:val="14051A6D"/>
    <w:rsid w:val="14079596"/>
    <w:rsid w:val="1410549B"/>
    <w:rsid w:val="141E17F3"/>
    <w:rsid w:val="141FCFE9"/>
    <w:rsid w:val="1424789A"/>
    <w:rsid w:val="146A884F"/>
    <w:rsid w:val="147AC538"/>
    <w:rsid w:val="147CDEB2"/>
    <w:rsid w:val="1482ADFB"/>
    <w:rsid w:val="14BB4EC0"/>
    <w:rsid w:val="14D31A7F"/>
    <w:rsid w:val="14DC7353"/>
    <w:rsid w:val="14E0DD14"/>
    <w:rsid w:val="15024634"/>
    <w:rsid w:val="15040978"/>
    <w:rsid w:val="15390AE2"/>
    <w:rsid w:val="15427FED"/>
    <w:rsid w:val="15448A3B"/>
    <w:rsid w:val="154EE4FA"/>
    <w:rsid w:val="1551785E"/>
    <w:rsid w:val="157073B5"/>
    <w:rsid w:val="15774B68"/>
    <w:rsid w:val="157E8AF9"/>
    <w:rsid w:val="157EBEB7"/>
    <w:rsid w:val="159021AA"/>
    <w:rsid w:val="15A02934"/>
    <w:rsid w:val="15A8138D"/>
    <w:rsid w:val="15A94A07"/>
    <w:rsid w:val="15B6451C"/>
    <w:rsid w:val="15B7CA18"/>
    <w:rsid w:val="15D982C4"/>
    <w:rsid w:val="15DAC0BE"/>
    <w:rsid w:val="15DF7B4D"/>
    <w:rsid w:val="15F69029"/>
    <w:rsid w:val="15F91D28"/>
    <w:rsid w:val="1600860A"/>
    <w:rsid w:val="1601A40A"/>
    <w:rsid w:val="162B4E7C"/>
    <w:rsid w:val="16433042"/>
    <w:rsid w:val="165856F5"/>
    <w:rsid w:val="16A8A14D"/>
    <w:rsid w:val="16AD963E"/>
    <w:rsid w:val="16F7E5FB"/>
    <w:rsid w:val="16FA6F42"/>
    <w:rsid w:val="170E5A87"/>
    <w:rsid w:val="17208147"/>
    <w:rsid w:val="17275C18"/>
    <w:rsid w:val="172FD392"/>
    <w:rsid w:val="173275C0"/>
    <w:rsid w:val="17385B1F"/>
    <w:rsid w:val="173F0975"/>
    <w:rsid w:val="176A0334"/>
    <w:rsid w:val="17A20E9E"/>
    <w:rsid w:val="17CF38A3"/>
    <w:rsid w:val="17D56C4B"/>
    <w:rsid w:val="17DCCAA8"/>
    <w:rsid w:val="17DD2490"/>
    <w:rsid w:val="17DE436C"/>
    <w:rsid w:val="17E7B74F"/>
    <w:rsid w:val="17E8B0A1"/>
    <w:rsid w:val="17F66085"/>
    <w:rsid w:val="180C1450"/>
    <w:rsid w:val="181CB314"/>
    <w:rsid w:val="182482C2"/>
    <w:rsid w:val="1828B492"/>
    <w:rsid w:val="18324985"/>
    <w:rsid w:val="18396370"/>
    <w:rsid w:val="183AE84B"/>
    <w:rsid w:val="183D51AF"/>
    <w:rsid w:val="183E845D"/>
    <w:rsid w:val="1844908A"/>
    <w:rsid w:val="1863BA66"/>
    <w:rsid w:val="186D62C1"/>
    <w:rsid w:val="187CD5FA"/>
    <w:rsid w:val="188650DA"/>
    <w:rsid w:val="189163F9"/>
    <w:rsid w:val="189B5264"/>
    <w:rsid w:val="189C6F1C"/>
    <w:rsid w:val="18BBA9F2"/>
    <w:rsid w:val="18BBE2A9"/>
    <w:rsid w:val="18C3559D"/>
    <w:rsid w:val="18D09AF6"/>
    <w:rsid w:val="18D98216"/>
    <w:rsid w:val="18DEC394"/>
    <w:rsid w:val="18E7866F"/>
    <w:rsid w:val="18EF1D76"/>
    <w:rsid w:val="18EFEFA0"/>
    <w:rsid w:val="1902B58F"/>
    <w:rsid w:val="1903EA9D"/>
    <w:rsid w:val="19188FD3"/>
    <w:rsid w:val="191C6985"/>
    <w:rsid w:val="191F33FC"/>
    <w:rsid w:val="191F7CD8"/>
    <w:rsid w:val="192CA82C"/>
    <w:rsid w:val="193826CC"/>
    <w:rsid w:val="193A9B12"/>
    <w:rsid w:val="193BD1B3"/>
    <w:rsid w:val="1941AA9E"/>
    <w:rsid w:val="1954954A"/>
    <w:rsid w:val="1988AB6E"/>
    <w:rsid w:val="199164E0"/>
    <w:rsid w:val="19982730"/>
    <w:rsid w:val="19A9AA21"/>
    <w:rsid w:val="19AE9961"/>
    <w:rsid w:val="19C11A07"/>
    <w:rsid w:val="19E12EAE"/>
    <w:rsid w:val="19FA505F"/>
    <w:rsid w:val="19FDBC4D"/>
    <w:rsid w:val="1A02A704"/>
    <w:rsid w:val="1A03F1B7"/>
    <w:rsid w:val="1A0D7B19"/>
    <w:rsid w:val="1A5F088A"/>
    <w:rsid w:val="1A6D7533"/>
    <w:rsid w:val="1A719781"/>
    <w:rsid w:val="1A76AA37"/>
    <w:rsid w:val="1A891D1A"/>
    <w:rsid w:val="1A8B49A5"/>
    <w:rsid w:val="1A99E0B9"/>
    <w:rsid w:val="1AA4A0FC"/>
    <w:rsid w:val="1AA5F9AD"/>
    <w:rsid w:val="1AAB41AB"/>
    <w:rsid w:val="1ACBD033"/>
    <w:rsid w:val="1ACD97B9"/>
    <w:rsid w:val="1AD1F35C"/>
    <w:rsid w:val="1AF32099"/>
    <w:rsid w:val="1AF4B976"/>
    <w:rsid w:val="1B040195"/>
    <w:rsid w:val="1B30CC19"/>
    <w:rsid w:val="1B399453"/>
    <w:rsid w:val="1B5755C0"/>
    <w:rsid w:val="1B60EF3B"/>
    <w:rsid w:val="1B61B3F8"/>
    <w:rsid w:val="1B63FA02"/>
    <w:rsid w:val="1B6BA26C"/>
    <w:rsid w:val="1B71AC12"/>
    <w:rsid w:val="1B71ED01"/>
    <w:rsid w:val="1B830EE2"/>
    <w:rsid w:val="1B857102"/>
    <w:rsid w:val="1BA6A43D"/>
    <w:rsid w:val="1BAB0F1E"/>
    <w:rsid w:val="1BBC1485"/>
    <w:rsid w:val="1BC35DCE"/>
    <w:rsid w:val="1BC7AEC4"/>
    <w:rsid w:val="1BCC6B12"/>
    <w:rsid w:val="1BD07052"/>
    <w:rsid w:val="1BD8A2F5"/>
    <w:rsid w:val="1BE1257C"/>
    <w:rsid w:val="1BFF632E"/>
    <w:rsid w:val="1C0F0F62"/>
    <w:rsid w:val="1C1639A5"/>
    <w:rsid w:val="1C1912DD"/>
    <w:rsid w:val="1C1AC4DA"/>
    <w:rsid w:val="1C25EEAD"/>
    <w:rsid w:val="1C468682"/>
    <w:rsid w:val="1C52E71F"/>
    <w:rsid w:val="1C6518E9"/>
    <w:rsid w:val="1C87E25C"/>
    <w:rsid w:val="1CADFDFF"/>
    <w:rsid w:val="1CB47331"/>
    <w:rsid w:val="1CBC1B4E"/>
    <w:rsid w:val="1CC1F9B3"/>
    <w:rsid w:val="1CC79879"/>
    <w:rsid w:val="1CCF85FF"/>
    <w:rsid w:val="1CCFA2A1"/>
    <w:rsid w:val="1CE6A9A5"/>
    <w:rsid w:val="1CE9BB11"/>
    <w:rsid w:val="1D200581"/>
    <w:rsid w:val="1D21C007"/>
    <w:rsid w:val="1D244B33"/>
    <w:rsid w:val="1D32C99D"/>
    <w:rsid w:val="1D393C10"/>
    <w:rsid w:val="1D503AA7"/>
    <w:rsid w:val="1D67CB19"/>
    <w:rsid w:val="1D6CFA5D"/>
    <w:rsid w:val="1D7539E5"/>
    <w:rsid w:val="1D9B338F"/>
    <w:rsid w:val="1DA8E8CC"/>
    <w:rsid w:val="1DB45BEC"/>
    <w:rsid w:val="1DC0A136"/>
    <w:rsid w:val="1DC1859C"/>
    <w:rsid w:val="1DD6782D"/>
    <w:rsid w:val="1DE997A0"/>
    <w:rsid w:val="1DF3ED00"/>
    <w:rsid w:val="1DF6060C"/>
    <w:rsid w:val="1E4193A2"/>
    <w:rsid w:val="1E6E84DF"/>
    <w:rsid w:val="1E7C364D"/>
    <w:rsid w:val="1E80B15C"/>
    <w:rsid w:val="1E853B72"/>
    <w:rsid w:val="1E97E56A"/>
    <w:rsid w:val="1E9A4A61"/>
    <w:rsid w:val="1E9F44F0"/>
    <w:rsid w:val="1EA87ACC"/>
    <w:rsid w:val="1EAB59C9"/>
    <w:rsid w:val="1ED3F855"/>
    <w:rsid w:val="1EE4D0AE"/>
    <w:rsid w:val="1F119151"/>
    <w:rsid w:val="1F26EFF9"/>
    <w:rsid w:val="1F347BA9"/>
    <w:rsid w:val="1F359F01"/>
    <w:rsid w:val="1F3703F0"/>
    <w:rsid w:val="1F375A78"/>
    <w:rsid w:val="1F41C26F"/>
    <w:rsid w:val="1F523B70"/>
    <w:rsid w:val="1F5A1C50"/>
    <w:rsid w:val="1F6E43D0"/>
    <w:rsid w:val="1F6FAC0C"/>
    <w:rsid w:val="1F9AF9B1"/>
    <w:rsid w:val="1FAA0013"/>
    <w:rsid w:val="1FB3C99F"/>
    <w:rsid w:val="1FC78E15"/>
    <w:rsid w:val="1FD8D1B6"/>
    <w:rsid w:val="1FDC4723"/>
    <w:rsid w:val="1FF4BE86"/>
    <w:rsid w:val="1FFF0823"/>
    <w:rsid w:val="2012A1DB"/>
    <w:rsid w:val="202B765E"/>
    <w:rsid w:val="2032D0B6"/>
    <w:rsid w:val="203D76AA"/>
    <w:rsid w:val="204A9035"/>
    <w:rsid w:val="205058B1"/>
    <w:rsid w:val="20692F99"/>
    <w:rsid w:val="2070EDC1"/>
    <w:rsid w:val="20880360"/>
    <w:rsid w:val="20BA7BD1"/>
    <w:rsid w:val="20BE29F2"/>
    <w:rsid w:val="20C4C945"/>
    <w:rsid w:val="20D0E709"/>
    <w:rsid w:val="20D2651C"/>
    <w:rsid w:val="20DEDF1B"/>
    <w:rsid w:val="20E18AA3"/>
    <w:rsid w:val="20E8856C"/>
    <w:rsid w:val="20ECF324"/>
    <w:rsid w:val="20FF0EC0"/>
    <w:rsid w:val="211ACC87"/>
    <w:rsid w:val="213DA65B"/>
    <w:rsid w:val="213ECEA7"/>
    <w:rsid w:val="2144C6C3"/>
    <w:rsid w:val="2146F473"/>
    <w:rsid w:val="21471BEB"/>
    <w:rsid w:val="214A83DB"/>
    <w:rsid w:val="215C9ECB"/>
    <w:rsid w:val="215CEA69"/>
    <w:rsid w:val="216888CE"/>
    <w:rsid w:val="2177AF89"/>
    <w:rsid w:val="218FA7D4"/>
    <w:rsid w:val="21908482"/>
    <w:rsid w:val="21912E1E"/>
    <w:rsid w:val="21A61EC1"/>
    <w:rsid w:val="21BBB26F"/>
    <w:rsid w:val="21CEBB5C"/>
    <w:rsid w:val="21DD986C"/>
    <w:rsid w:val="21F0943C"/>
    <w:rsid w:val="21F0DE0F"/>
    <w:rsid w:val="21F29277"/>
    <w:rsid w:val="220CD471"/>
    <w:rsid w:val="221FA02A"/>
    <w:rsid w:val="22403D4C"/>
    <w:rsid w:val="2246ED43"/>
    <w:rsid w:val="224D5736"/>
    <w:rsid w:val="226B4F88"/>
    <w:rsid w:val="226E0543"/>
    <w:rsid w:val="2291BD12"/>
    <w:rsid w:val="229CE5D3"/>
    <w:rsid w:val="229ED8FC"/>
    <w:rsid w:val="22C3B52D"/>
    <w:rsid w:val="22E1A0D5"/>
    <w:rsid w:val="22E3CEC8"/>
    <w:rsid w:val="230363A3"/>
    <w:rsid w:val="231470AF"/>
    <w:rsid w:val="231BEA95"/>
    <w:rsid w:val="23446746"/>
    <w:rsid w:val="234E3BA2"/>
    <w:rsid w:val="235C39DB"/>
    <w:rsid w:val="23749E0D"/>
    <w:rsid w:val="2380E2F0"/>
    <w:rsid w:val="23AE5A93"/>
    <w:rsid w:val="23B3E26B"/>
    <w:rsid w:val="23C15AE4"/>
    <w:rsid w:val="23C1FED8"/>
    <w:rsid w:val="23E2C356"/>
    <w:rsid w:val="23FD691C"/>
    <w:rsid w:val="23FF667C"/>
    <w:rsid w:val="2409D5A4"/>
    <w:rsid w:val="241861B6"/>
    <w:rsid w:val="241DFD35"/>
    <w:rsid w:val="2443A636"/>
    <w:rsid w:val="2450CB4F"/>
    <w:rsid w:val="24769D17"/>
    <w:rsid w:val="247A4BD5"/>
    <w:rsid w:val="248C8971"/>
    <w:rsid w:val="248DF0EE"/>
    <w:rsid w:val="24925FC2"/>
    <w:rsid w:val="2497DC0F"/>
    <w:rsid w:val="2499CF8D"/>
    <w:rsid w:val="249FF4E6"/>
    <w:rsid w:val="24A59435"/>
    <w:rsid w:val="24AE46D8"/>
    <w:rsid w:val="24B38B8A"/>
    <w:rsid w:val="24BC015E"/>
    <w:rsid w:val="24BE1EBD"/>
    <w:rsid w:val="24DD7854"/>
    <w:rsid w:val="24E6AA76"/>
    <w:rsid w:val="24ED197C"/>
    <w:rsid w:val="24F2263B"/>
    <w:rsid w:val="24FC10D1"/>
    <w:rsid w:val="2507B629"/>
    <w:rsid w:val="251616EB"/>
    <w:rsid w:val="2528BE1B"/>
    <w:rsid w:val="252CD638"/>
    <w:rsid w:val="253CA70A"/>
    <w:rsid w:val="25699BE4"/>
    <w:rsid w:val="256D73A0"/>
    <w:rsid w:val="2572AC3D"/>
    <w:rsid w:val="25979CCA"/>
    <w:rsid w:val="25B103F3"/>
    <w:rsid w:val="25B5CA14"/>
    <w:rsid w:val="25C1CEEB"/>
    <w:rsid w:val="25CBBB18"/>
    <w:rsid w:val="25D04CF0"/>
    <w:rsid w:val="25D5565C"/>
    <w:rsid w:val="25D68781"/>
    <w:rsid w:val="25DAF6ED"/>
    <w:rsid w:val="25DCAF22"/>
    <w:rsid w:val="25F8139F"/>
    <w:rsid w:val="25FEF461"/>
    <w:rsid w:val="261837E6"/>
    <w:rsid w:val="26194C32"/>
    <w:rsid w:val="263432AA"/>
    <w:rsid w:val="26361F8F"/>
    <w:rsid w:val="2637C602"/>
    <w:rsid w:val="265140B0"/>
    <w:rsid w:val="2652EB3E"/>
    <w:rsid w:val="265AC053"/>
    <w:rsid w:val="266C39DE"/>
    <w:rsid w:val="2679EFB4"/>
    <w:rsid w:val="2681B234"/>
    <w:rsid w:val="26864868"/>
    <w:rsid w:val="268D5893"/>
    <w:rsid w:val="26929BC5"/>
    <w:rsid w:val="269A2A0F"/>
    <w:rsid w:val="269B24C0"/>
    <w:rsid w:val="26A17DA6"/>
    <w:rsid w:val="26B242BE"/>
    <w:rsid w:val="26F28AA6"/>
    <w:rsid w:val="26F9D953"/>
    <w:rsid w:val="26FD4AFC"/>
    <w:rsid w:val="27126BFA"/>
    <w:rsid w:val="27150069"/>
    <w:rsid w:val="2716CDE7"/>
    <w:rsid w:val="2723804F"/>
    <w:rsid w:val="27274EAF"/>
    <w:rsid w:val="27286519"/>
    <w:rsid w:val="27505EFB"/>
    <w:rsid w:val="27597C83"/>
    <w:rsid w:val="27607441"/>
    <w:rsid w:val="276874ED"/>
    <w:rsid w:val="2781D9D1"/>
    <w:rsid w:val="2789EFD0"/>
    <w:rsid w:val="27A5A821"/>
    <w:rsid w:val="27C14A09"/>
    <w:rsid w:val="27C59203"/>
    <w:rsid w:val="27F73FA7"/>
    <w:rsid w:val="28046737"/>
    <w:rsid w:val="28145C3F"/>
    <w:rsid w:val="281847C1"/>
    <w:rsid w:val="28255DEC"/>
    <w:rsid w:val="2853DA1D"/>
    <w:rsid w:val="286F41A6"/>
    <w:rsid w:val="28765BA0"/>
    <w:rsid w:val="28783978"/>
    <w:rsid w:val="28A23550"/>
    <w:rsid w:val="28A339B2"/>
    <w:rsid w:val="28A8B16E"/>
    <w:rsid w:val="28AE3C5B"/>
    <w:rsid w:val="28BA3AA3"/>
    <w:rsid w:val="28BA8134"/>
    <w:rsid w:val="28DD4800"/>
    <w:rsid w:val="28E2991F"/>
    <w:rsid w:val="28E913B7"/>
    <w:rsid w:val="28F1ECF6"/>
    <w:rsid w:val="28F4DF28"/>
    <w:rsid w:val="29059D0E"/>
    <w:rsid w:val="290E1A80"/>
    <w:rsid w:val="292320C9"/>
    <w:rsid w:val="293259D6"/>
    <w:rsid w:val="29466A17"/>
    <w:rsid w:val="295AD2B8"/>
    <w:rsid w:val="295E7B08"/>
    <w:rsid w:val="29616211"/>
    <w:rsid w:val="296AF42D"/>
    <w:rsid w:val="296D6C93"/>
    <w:rsid w:val="296FAE2E"/>
    <w:rsid w:val="296FB1AA"/>
    <w:rsid w:val="2986EEF8"/>
    <w:rsid w:val="29AB6DCE"/>
    <w:rsid w:val="29B0E0FE"/>
    <w:rsid w:val="29B422B7"/>
    <w:rsid w:val="29D703B0"/>
    <w:rsid w:val="29DA1089"/>
    <w:rsid w:val="29DF5318"/>
    <w:rsid w:val="29E99F22"/>
    <w:rsid w:val="29EF936F"/>
    <w:rsid w:val="29F4C189"/>
    <w:rsid w:val="29F91859"/>
    <w:rsid w:val="2A034850"/>
    <w:rsid w:val="2A04529E"/>
    <w:rsid w:val="2A07D1D9"/>
    <w:rsid w:val="2A2C00F2"/>
    <w:rsid w:val="2A3F8C91"/>
    <w:rsid w:val="2A46DD7E"/>
    <w:rsid w:val="2A515CC1"/>
    <w:rsid w:val="2A538134"/>
    <w:rsid w:val="2A61724D"/>
    <w:rsid w:val="2A63853A"/>
    <w:rsid w:val="2A7220D7"/>
    <w:rsid w:val="2AA1A229"/>
    <w:rsid w:val="2AAFF522"/>
    <w:rsid w:val="2AB5438F"/>
    <w:rsid w:val="2AB566B6"/>
    <w:rsid w:val="2AD32841"/>
    <w:rsid w:val="2AD41C0A"/>
    <w:rsid w:val="2AE8F47A"/>
    <w:rsid w:val="2AFD3272"/>
    <w:rsid w:val="2B0A8157"/>
    <w:rsid w:val="2B11DFB7"/>
    <w:rsid w:val="2B1DF04D"/>
    <w:rsid w:val="2B1DF2BA"/>
    <w:rsid w:val="2B22FE48"/>
    <w:rsid w:val="2B2F6C04"/>
    <w:rsid w:val="2B32FA7F"/>
    <w:rsid w:val="2B3C3F76"/>
    <w:rsid w:val="2B548C97"/>
    <w:rsid w:val="2B601A1A"/>
    <w:rsid w:val="2B6246FE"/>
    <w:rsid w:val="2B6BBB4E"/>
    <w:rsid w:val="2B6C8973"/>
    <w:rsid w:val="2B741C5D"/>
    <w:rsid w:val="2B8EB5F9"/>
    <w:rsid w:val="2B8F95CB"/>
    <w:rsid w:val="2B950197"/>
    <w:rsid w:val="2B9D2667"/>
    <w:rsid w:val="2BB1707E"/>
    <w:rsid w:val="2BB5201E"/>
    <w:rsid w:val="2BB69480"/>
    <w:rsid w:val="2BBFF13C"/>
    <w:rsid w:val="2BC04322"/>
    <w:rsid w:val="2BC141BB"/>
    <w:rsid w:val="2BD431A6"/>
    <w:rsid w:val="2BD77E76"/>
    <w:rsid w:val="2BE5DD1D"/>
    <w:rsid w:val="2BE7EB86"/>
    <w:rsid w:val="2BEEB37E"/>
    <w:rsid w:val="2BEF0C45"/>
    <w:rsid w:val="2BF9921E"/>
    <w:rsid w:val="2BFCC6A9"/>
    <w:rsid w:val="2C0FACF6"/>
    <w:rsid w:val="2C1C888A"/>
    <w:rsid w:val="2C2F014A"/>
    <w:rsid w:val="2C3A965D"/>
    <w:rsid w:val="2C4C2F79"/>
    <w:rsid w:val="2C57C057"/>
    <w:rsid w:val="2C70143A"/>
    <w:rsid w:val="2C75A190"/>
    <w:rsid w:val="2C87796A"/>
    <w:rsid w:val="2C9278E0"/>
    <w:rsid w:val="2C9902D3"/>
    <w:rsid w:val="2CB8EAE3"/>
    <w:rsid w:val="2CC0BE27"/>
    <w:rsid w:val="2CCD8D7B"/>
    <w:rsid w:val="2CE1FA77"/>
    <w:rsid w:val="2CE37CE0"/>
    <w:rsid w:val="2CF1BC5B"/>
    <w:rsid w:val="2CFC0F1F"/>
    <w:rsid w:val="2CFD0416"/>
    <w:rsid w:val="2CFEABAC"/>
    <w:rsid w:val="2CFFDD80"/>
    <w:rsid w:val="2D0EA9A4"/>
    <w:rsid w:val="2D259072"/>
    <w:rsid w:val="2D2DB327"/>
    <w:rsid w:val="2D37BE54"/>
    <w:rsid w:val="2D4DFF14"/>
    <w:rsid w:val="2D707D3F"/>
    <w:rsid w:val="2D74F10F"/>
    <w:rsid w:val="2D76F9BC"/>
    <w:rsid w:val="2D78F6A7"/>
    <w:rsid w:val="2D911E81"/>
    <w:rsid w:val="2D91F078"/>
    <w:rsid w:val="2D924DAD"/>
    <w:rsid w:val="2DAA8A0C"/>
    <w:rsid w:val="2DB0E5A6"/>
    <w:rsid w:val="2DCCA075"/>
    <w:rsid w:val="2DE8B4C7"/>
    <w:rsid w:val="2E012479"/>
    <w:rsid w:val="2E09765D"/>
    <w:rsid w:val="2E0AA1C5"/>
    <w:rsid w:val="2E143478"/>
    <w:rsid w:val="2E146E3B"/>
    <w:rsid w:val="2E23A5D9"/>
    <w:rsid w:val="2E4322CD"/>
    <w:rsid w:val="2E57E5E2"/>
    <w:rsid w:val="2E59A9A2"/>
    <w:rsid w:val="2E74E717"/>
    <w:rsid w:val="2EA49015"/>
    <w:rsid w:val="2EC596E1"/>
    <w:rsid w:val="2ED5CE67"/>
    <w:rsid w:val="2EE77A36"/>
    <w:rsid w:val="2EF7AC70"/>
    <w:rsid w:val="2F2B8AE9"/>
    <w:rsid w:val="2F2CCB63"/>
    <w:rsid w:val="2F3876D9"/>
    <w:rsid w:val="2F42334B"/>
    <w:rsid w:val="2F5422DD"/>
    <w:rsid w:val="2F83FCAD"/>
    <w:rsid w:val="2F86E6AC"/>
    <w:rsid w:val="2F9A4F80"/>
    <w:rsid w:val="2F9AD957"/>
    <w:rsid w:val="2F9B34E5"/>
    <w:rsid w:val="2FD35994"/>
    <w:rsid w:val="2FE495FD"/>
    <w:rsid w:val="2FE82BF5"/>
    <w:rsid w:val="2FF5546F"/>
    <w:rsid w:val="300134DC"/>
    <w:rsid w:val="30050DA4"/>
    <w:rsid w:val="301B1E4C"/>
    <w:rsid w:val="301D117F"/>
    <w:rsid w:val="301E4C01"/>
    <w:rsid w:val="3029024E"/>
    <w:rsid w:val="3045D2D6"/>
    <w:rsid w:val="30522B26"/>
    <w:rsid w:val="3053B9BD"/>
    <w:rsid w:val="3073C19E"/>
    <w:rsid w:val="307409BA"/>
    <w:rsid w:val="30771BF3"/>
    <w:rsid w:val="308740E9"/>
    <w:rsid w:val="30925AFB"/>
    <w:rsid w:val="30B25FEF"/>
    <w:rsid w:val="30C8FBB8"/>
    <w:rsid w:val="30E7C4EF"/>
    <w:rsid w:val="30EE8E47"/>
    <w:rsid w:val="30F49457"/>
    <w:rsid w:val="30F959B4"/>
    <w:rsid w:val="30FA8FA5"/>
    <w:rsid w:val="31144B44"/>
    <w:rsid w:val="313D21B3"/>
    <w:rsid w:val="3140C6DA"/>
    <w:rsid w:val="31559A84"/>
    <w:rsid w:val="31629E52"/>
    <w:rsid w:val="31678633"/>
    <w:rsid w:val="3169E78C"/>
    <w:rsid w:val="316D044B"/>
    <w:rsid w:val="3187B7DF"/>
    <w:rsid w:val="318F86A1"/>
    <w:rsid w:val="31B6DA0B"/>
    <w:rsid w:val="31B9326D"/>
    <w:rsid w:val="31D19765"/>
    <w:rsid w:val="31D258EB"/>
    <w:rsid w:val="31D6AA1B"/>
    <w:rsid w:val="31D965E4"/>
    <w:rsid w:val="31FED74F"/>
    <w:rsid w:val="31FF5182"/>
    <w:rsid w:val="321097E1"/>
    <w:rsid w:val="3225AFC0"/>
    <w:rsid w:val="322B33E0"/>
    <w:rsid w:val="324EAD80"/>
    <w:rsid w:val="325938C9"/>
    <w:rsid w:val="325D0ED3"/>
    <w:rsid w:val="326569F2"/>
    <w:rsid w:val="32B6E1CE"/>
    <w:rsid w:val="32B89A0F"/>
    <w:rsid w:val="32C01894"/>
    <w:rsid w:val="32CD6424"/>
    <w:rsid w:val="32CD9ED4"/>
    <w:rsid w:val="32D20E9E"/>
    <w:rsid w:val="32DA662E"/>
    <w:rsid w:val="32E51ABF"/>
    <w:rsid w:val="32FA6193"/>
    <w:rsid w:val="3302506F"/>
    <w:rsid w:val="3319D83F"/>
    <w:rsid w:val="331A56B3"/>
    <w:rsid w:val="332E102D"/>
    <w:rsid w:val="33331F8B"/>
    <w:rsid w:val="333BC2F0"/>
    <w:rsid w:val="33524FF7"/>
    <w:rsid w:val="3353E1C0"/>
    <w:rsid w:val="335A5BEF"/>
    <w:rsid w:val="3365BEB6"/>
    <w:rsid w:val="3367989C"/>
    <w:rsid w:val="3391DE0C"/>
    <w:rsid w:val="339B21E3"/>
    <w:rsid w:val="33B3CC2F"/>
    <w:rsid w:val="33C05EF0"/>
    <w:rsid w:val="33C8F37C"/>
    <w:rsid w:val="33DE6FAF"/>
    <w:rsid w:val="33DEF9EE"/>
    <w:rsid w:val="33E335CB"/>
    <w:rsid w:val="33FC074A"/>
    <w:rsid w:val="34126118"/>
    <w:rsid w:val="341FBCF3"/>
    <w:rsid w:val="344D5556"/>
    <w:rsid w:val="34A94D0C"/>
    <w:rsid w:val="34B45EB2"/>
    <w:rsid w:val="34BEE193"/>
    <w:rsid w:val="34EC0546"/>
    <w:rsid w:val="34F5A336"/>
    <w:rsid w:val="35145BD0"/>
    <w:rsid w:val="3535E8C9"/>
    <w:rsid w:val="35377430"/>
    <w:rsid w:val="35601D5D"/>
    <w:rsid w:val="356AF2DF"/>
    <w:rsid w:val="3574AA48"/>
    <w:rsid w:val="357E8003"/>
    <w:rsid w:val="35AA8538"/>
    <w:rsid w:val="35B4AC8A"/>
    <w:rsid w:val="35E023FC"/>
    <w:rsid w:val="35E483D8"/>
    <w:rsid w:val="35E70B56"/>
    <w:rsid w:val="35F48B0E"/>
    <w:rsid w:val="35F70039"/>
    <w:rsid w:val="362B2B90"/>
    <w:rsid w:val="362DB237"/>
    <w:rsid w:val="3658EF52"/>
    <w:rsid w:val="3665577F"/>
    <w:rsid w:val="366BAF89"/>
    <w:rsid w:val="368383F6"/>
    <w:rsid w:val="3684C246"/>
    <w:rsid w:val="36886E18"/>
    <w:rsid w:val="36917397"/>
    <w:rsid w:val="3695A48D"/>
    <w:rsid w:val="36A8176D"/>
    <w:rsid w:val="36A8A69E"/>
    <w:rsid w:val="36AD081A"/>
    <w:rsid w:val="36B7B5EB"/>
    <w:rsid w:val="36BC3AE5"/>
    <w:rsid w:val="36BEA69F"/>
    <w:rsid w:val="36CE567C"/>
    <w:rsid w:val="3704DA27"/>
    <w:rsid w:val="37076834"/>
    <w:rsid w:val="370E7823"/>
    <w:rsid w:val="3712189F"/>
    <w:rsid w:val="37163C0F"/>
    <w:rsid w:val="371FE00A"/>
    <w:rsid w:val="3731DA7C"/>
    <w:rsid w:val="373EB5FD"/>
    <w:rsid w:val="375A1E73"/>
    <w:rsid w:val="375F82A9"/>
    <w:rsid w:val="376726A5"/>
    <w:rsid w:val="3792D09A"/>
    <w:rsid w:val="37A1C7EF"/>
    <w:rsid w:val="37C2C113"/>
    <w:rsid w:val="37CA4B58"/>
    <w:rsid w:val="37D366CF"/>
    <w:rsid w:val="37D7C988"/>
    <w:rsid w:val="37DF2CE7"/>
    <w:rsid w:val="37DF57EA"/>
    <w:rsid w:val="37E151A2"/>
    <w:rsid w:val="37E65604"/>
    <w:rsid w:val="37F3A15D"/>
    <w:rsid w:val="3817638C"/>
    <w:rsid w:val="381DB67A"/>
    <w:rsid w:val="381E6120"/>
    <w:rsid w:val="38429027"/>
    <w:rsid w:val="3852FC12"/>
    <w:rsid w:val="385DA569"/>
    <w:rsid w:val="38A98935"/>
    <w:rsid w:val="38AC0F8E"/>
    <w:rsid w:val="38D26762"/>
    <w:rsid w:val="38D4BA28"/>
    <w:rsid w:val="38DF73F7"/>
    <w:rsid w:val="38E5E2CD"/>
    <w:rsid w:val="390738B8"/>
    <w:rsid w:val="390C591F"/>
    <w:rsid w:val="390E00C3"/>
    <w:rsid w:val="3912C6EE"/>
    <w:rsid w:val="391F9417"/>
    <w:rsid w:val="392FF667"/>
    <w:rsid w:val="393CF4FE"/>
    <w:rsid w:val="395BE05A"/>
    <w:rsid w:val="39661BB9"/>
    <w:rsid w:val="39705EC4"/>
    <w:rsid w:val="3974038E"/>
    <w:rsid w:val="39827EB5"/>
    <w:rsid w:val="398E9BB7"/>
    <w:rsid w:val="3997B08C"/>
    <w:rsid w:val="39A65955"/>
    <w:rsid w:val="39BB0FC4"/>
    <w:rsid w:val="39BE909F"/>
    <w:rsid w:val="39BF45C6"/>
    <w:rsid w:val="39C420D7"/>
    <w:rsid w:val="39D86957"/>
    <w:rsid w:val="39D9F875"/>
    <w:rsid w:val="39F564C1"/>
    <w:rsid w:val="39FD2B17"/>
    <w:rsid w:val="3A13A3E3"/>
    <w:rsid w:val="3A1DDD0E"/>
    <w:rsid w:val="3A21CA49"/>
    <w:rsid w:val="3A29281D"/>
    <w:rsid w:val="3A2DF06A"/>
    <w:rsid w:val="3A4137AC"/>
    <w:rsid w:val="3A47F4FE"/>
    <w:rsid w:val="3A4A937A"/>
    <w:rsid w:val="3A5D3AE1"/>
    <w:rsid w:val="3A5DD75F"/>
    <w:rsid w:val="3A65DFDF"/>
    <w:rsid w:val="3A6C14DC"/>
    <w:rsid w:val="3A739F8F"/>
    <w:rsid w:val="3A828111"/>
    <w:rsid w:val="3A896759"/>
    <w:rsid w:val="3A8B7C4C"/>
    <w:rsid w:val="3A8BB14E"/>
    <w:rsid w:val="3A9C0BEE"/>
    <w:rsid w:val="3ABAE047"/>
    <w:rsid w:val="3AC9374C"/>
    <w:rsid w:val="3AE7670F"/>
    <w:rsid w:val="3AEEF014"/>
    <w:rsid w:val="3B0524A0"/>
    <w:rsid w:val="3B248788"/>
    <w:rsid w:val="3B31AE22"/>
    <w:rsid w:val="3B34BC37"/>
    <w:rsid w:val="3B39A6AD"/>
    <w:rsid w:val="3B4F044E"/>
    <w:rsid w:val="3B62787C"/>
    <w:rsid w:val="3B6370EC"/>
    <w:rsid w:val="3B6A0E51"/>
    <w:rsid w:val="3B714857"/>
    <w:rsid w:val="3B78200F"/>
    <w:rsid w:val="3B8619A1"/>
    <w:rsid w:val="3B8FFF2E"/>
    <w:rsid w:val="3B9C2348"/>
    <w:rsid w:val="3BA92047"/>
    <w:rsid w:val="3BC4F87E"/>
    <w:rsid w:val="3BD609B6"/>
    <w:rsid w:val="3BF6B386"/>
    <w:rsid w:val="3C1245F7"/>
    <w:rsid w:val="3C31A849"/>
    <w:rsid w:val="3C5D9A3C"/>
    <w:rsid w:val="3C85EEC2"/>
    <w:rsid w:val="3C8C66A5"/>
    <w:rsid w:val="3C8D6C0E"/>
    <w:rsid w:val="3C8EEF84"/>
    <w:rsid w:val="3CB5DA6B"/>
    <w:rsid w:val="3CCBB900"/>
    <w:rsid w:val="3CD2184B"/>
    <w:rsid w:val="3CF048FE"/>
    <w:rsid w:val="3CFE6617"/>
    <w:rsid w:val="3D1103D7"/>
    <w:rsid w:val="3D139E7E"/>
    <w:rsid w:val="3D253406"/>
    <w:rsid w:val="3D2936E0"/>
    <w:rsid w:val="3D295DB8"/>
    <w:rsid w:val="3D30E5F5"/>
    <w:rsid w:val="3D3C1ACB"/>
    <w:rsid w:val="3D4AA0CB"/>
    <w:rsid w:val="3D5F6AE4"/>
    <w:rsid w:val="3D6F97A4"/>
    <w:rsid w:val="3D78B821"/>
    <w:rsid w:val="3D897643"/>
    <w:rsid w:val="3D8BFBF1"/>
    <w:rsid w:val="3D8DF1BF"/>
    <w:rsid w:val="3D8E92B1"/>
    <w:rsid w:val="3D96EC97"/>
    <w:rsid w:val="3DA65E42"/>
    <w:rsid w:val="3DAC9052"/>
    <w:rsid w:val="3DAD5FBF"/>
    <w:rsid w:val="3DB818DD"/>
    <w:rsid w:val="3DE13209"/>
    <w:rsid w:val="3DE24A28"/>
    <w:rsid w:val="3DEC1A2E"/>
    <w:rsid w:val="3DF00F27"/>
    <w:rsid w:val="3DF23BA4"/>
    <w:rsid w:val="3E2BF1CE"/>
    <w:rsid w:val="3E354CE9"/>
    <w:rsid w:val="3E3769C9"/>
    <w:rsid w:val="3E3A89F4"/>
    <w:rsid w:val="3E45FB39"/>
    <w:rsid w:val="3E4ABB42"/>
    <w:rsid w:val="3E6076CA"/>
    <w:rsid w:val="3E6FE127"/>
    <w:rsid w:val="3E73CFA1"/>
    <w:rsid w:val="3E91DE37"/>
    <w:rsid w:val="3E9201C2"/>
    <w:rsid w:val="3E9403F8"/>
    <w:rsid w:val="3E972507"/>
    <w:rsid w:val="3E9B4698"/>
    <w:rsid w:val="3EAC1B44"/>
    <w:rsid w:val="3EE86BF5"/>
    <w:rsid w:val="3F01AAE6"/>
    <w:rsid w:val="3F0C39EC"/>
    <w:rsid w:val="3F1EFDDB"/>
    <w:rsid w:val="3F267F84"/>
    <w:rsid w:val="3F4566D1"/>
    <w:rsid w:val="3F70D251"/>
    <w:rsid w:val="3F795D52"/>
    <w:rsid w:val="3F79A685"/>
    <w:rsid w:val="3F7BA998"/>
    <w:rsid w:val="3F897CC3"/>
    <w:rsid w:val="3F9D7406"/>
    <w:rsid w:val="3FAF092C"/>
    <w:rsid w:val="3FB68AE9"/>
    <w:rsid w:val="3FBB12C7"/>
    <w:rsid w:val="3FBF814A"/>
    <w:rsid w:val="3FC11562"/>
    <w:rsid w:val="3FC9F16D"/>
    <w:rsid w:val="3FDC2EE8"/>
    <w:rsid w:val="400587AC"/>
    <w:rsid w:val="400D6EB9"/>
    <w:rsid w:val="400EE430"/>
    <w:rsid w:val="402425AD"/>
    <w:rsid w:val="40548CD5"/>
    <w:rsid w:val="4068E06D"/>
    <w:rsid w:val="408F321C"/>
    <w:rsid w:val="409D4957"/>
    <w:rsid w:val="40A8E414"/>
    <w:rsid w:val="40ADF969"/>
    <w:rsid w:val="40B222CA"/>
    <w:rsid w:val="40B5EC0B"/>
    <w:rsid w:val="40C14026"/>
    <w:rsid w:val="4103C984"/>
    <w:rsid w:val="410EE606"/>
    <w:rsid w:val="4117E144"/>
    <w:rsid w:val="413CE7A3"/>
    <w:rsid w:val="4140E3B2"/>
    <w:rsid w:val="41542D41"/>
    <w:rsid w:val="415770AD"/>
    <w:rsid w:val="41585ECF"/>
    <w:rsid w:val="41590417"/>
    <w:rsid w:val="41A50E69"/>
    <w:rsid w:val="41B920B1"/>
    <w:rsid w:val="41C3BA21"/>
    <w:rsid w:val="420FE752"/>
    <w:rsid w:val="421B11A5"/>
    <w:rsid w:val="421E6663"/>
    <w:rsid w:val="421FE034"/>
    <w:rsid w:val="4245436D"/>
    <w:rsid w:val="4246C22B"/>
    <w:rsid w:val="4252E27E"/>
    <w:rsid w:val="426C75E4"/>
    <w:rsid w:val="42750710"/>
    <w:rsid w:val="427AE48D"/>
    <w:rsid w:val="4282A87D"/>
    <w:rsid w:val="42862A47"/>
    <w:rsid w:val="429A0F2B"/>
    <w:rsid w:val="42AAB667"/>
    <w:rsid w:val="42C1C518"/>
    <w:rsid w:val="42D54779"/>
    <w:rsid w:val="42D7DBC5"/>
    <w:rsid w:val="42DA1D61"/>
    <w:rsid w:val="42F6EFAE"/>
    <w:rsid w:val="430898A8"/>
    <w:rsid w:val="4324577F"/>
    <w:rsid w:val="43328447"/>
    <w:rsid w:val="433CC007"/>
    <w:rsid w:val="4374B5BD"/>
    <w:rsid w:val="437F6EBE"/>
    <w:rsid w:val="43808806"/>
    <w:rsid w:val="4393B910"/>
    <w:rsid w:val="439D8BFF"/>
    <w:rsid w:val="43ADD4BC"/>
    <w:rsid w:val="43C98712"/>
    <w:rsid w:val="43CE5490"/>
    <w:rsid w:val="43E281A8"/>
    <w:rsid w:val="43EA83CC"/>
    <w:rsid w:val="44063CB2"/>
    <w:rsid w:val="4407C3ED"/>
    <w:rsid w:val="44134042"/>
    <w:rsid w:val="441CED83"/>
    <w:rsid w:val="441DE425"/>
    <w:rsid w:val="442A14BD"/>
    <w:rsid w:val="443C5131"/>
    <w:rsid w:val="4443E638"/>
    <w:rsid w:val="4452705D"/>
    <w:rsid w:val="445C3D98"/>
    <w:rsid w:val="445FB8A7"/>
    <w:rsid w:val="447FBDC3"/>
    <w:rsid w:val="448ED406"/>
    <w:rsid w:val="449A2452"/>
    <w:rsid w:val="44A6ED0F"/>
    <w:rsid w:val="44A7FEC0"/>
    <w:rsid w:val="44AFA00B"/>
    <w:rsid w:val="44B22AC2"/>
    <w:rsid w:val="44C1B242"/>
    <w:rsid w:val="44CDE94D"/>
    <w:rsid w:val="44D7D331"/>
    <w:rsid w:val="44EE9181"/>
    <w:rsid w:val="45155D4D"/>
    <w:rsid w:val="451944C3"/>
    <w:rsid w:val="4521B8D6"/>
    <w:rsid w:val="453C9170"/>
    <w:rsid w:val="453F22E2"/>
    <w:rsid w:val="4545C2A9"/>
    <w:rsid w:val="454BA26F"/>
    <w:rsid w:val="458D4621"/>
    <w:rsid w:val="45D9E6F7"/>
    <w:rsid w:val="45DC74CF"/>
    <w:rsid w:val="45E8C95F"/>
    <w:rsid w:val="45F2D8A2"/>
    <w:rsid w:val="45F8F73B"/>
    <w:rsid w:val="45FBF013"/>
    <w:rsid w:val="461B5697"/>
    <w:rsid w:val="4633A0B1"/>
    <w:rsid w:val="46340CDB"/>
    <w:rsid w:val="46478110"/>
    <w:rsid w:val="465301E4"/>
    <w:rsid w:val="46589AA8"/>
    <w:rsid w:val="466E5705"/>
    <w:rsid w:val="466FC3BA"/>
    <w:rsid w:val="46824193"/>
    <w:rsid w:val="468636E9"/>
    <w:rsid w:val="468752C2"/>
    <w:rsid w:val="4689AB39"/>
    <w:rsid w:val="46939093"/>
    <w:rsid w:val="46A2D53C"/>
    <w:rsid w:val="46B2DCB5"/>
    <w:rsid w:val="46BE987C"/>
    <w:rsid w:val="46C54CA2"/>
    <w:rsid w:val="46CD7B96"/>
    <w:rsid w:val="46D9F0E9"/>
    <w:rsid w:val="46EFA7CE"/>
    <w:rsid w:val="47010A72"/>
    <w:rsid w:val="4703DFBB"/>
    <w:rsid w:val="471DF75B"/>
    <w:rsid w:val="472213F2"/>
    <w:rsid w:val="4730A379"/>
    <w:rsid w:val="473E263C"/>
    <w:rsid w:val="474D0E9B"/>
    <w:rsid w:val="47510069"/>
    <w:rsid w:val="476B2DE9"/>
    <w:rsid w:val="476ED505"/>
    <w:rsid w:val="4781E798"/>
    <w:rsid w:val="47828C25"/>
    <w:rsid w:val="478CFD82"/>
    <w:rsid w:val="478F0C15"/>
    <w:rsid w:val="479BEAD9"/>
    <w:rsid w:val="47A8A1F5"/>
    <w:rsid w:val="47B55FA2"/>
    <w:rsid w:val="47B62907"/>
    <w:rsid w:val="47CA245A"/>
    <w:rsid w:val="47CE25A1"/>
    <w:rsid w:val="47DA7584"/>
    <w:rsid w:val="47E35171"/>
    <w:rsid w:val="47ED0F6C"/>
    <w:rsid w:val="47F14EEB"/>
    <w:rsid w:val="47F9C5DF"/>
    <w:rsid w:val="480B0EC4"/>
    <w:rsid w:val="480F73F3"/>
    <w:rsid w:val="4817779F"/>
    <w:rsid w:val="48226C9D"/>
    <w:rsid w:val="4825679A"/>
    <w:rsid w:val="483191D6"/>
    <w:rsid w:val="4831E99F"/>
    <w:rsid w:val="4836931D"/>
    <w:rsid w:val="484FD5DF"/>
    <w:rsid w:val="4860ED0F"/>
    <w:rsid w:val="4867E6AD"/>
    <w:rsid w:val="48684B48"/>
    <w:rsid w:val="48773920"/>
    <w:rsid w:val="4882657F"/>
    <w:rsid w:val="489CE99B"/>
    <w:rsid w:val="48A0A0A5"/>
    <w:rsid w:val="48C32C8D"/>
    <w:rsid w:val="48C69707"/>
    <w:rsid w:val="48D18426"/>
    <w:rsid w:val="48D46160"/>
    <w:rsid w:val="48EDB043"/>
    <w:rsid w:val="48F4D2D8"/>
    <w:rsid w:val="48FB728A"/>
    <w:rsid w:val="48FEEF0E"/>
    <w:rsid w:val="4923B43D"/>
    <w:rsid w:val="4927D874"/>
    <w:rsid w:val="49319749"/>
    <w:rsid w:val="4932701C"/>
    <w:rsid w:val="4932CD3A"/>
    <w:rsid w:val="4935280B"/>
    <w:rsid w:val="494D3B33"/>
    <w:rsid w:val="49559068"/>
    <w:rsid w:val="495D2845"/>
    <w:rsid w:val="495DD43B"/>
    <w:rsid w:val="4963E0A8"/>
    <w:rsid w:val="496D75F3"/>
    <w:rsid w:val="49730C21"/>
    <w:rsid w:val="497A6FC2"/>
    <w:rsid w:val="497C4CFF"/>
    <w:rsid w:val="49917BE0"/>
    <w:rsid w:val="49ADB20E"/>
    <w:rsid w:val="49B63125"/>
    <w:rsid w:val="49CF46D8"/>
    <w:rsid w:val="49F77465"/>
    <w:rsid w:val="49FD3C94"/>
    <w:rsid w:val="4A452BF7"/>
    <w:rsid w:val="4A45BF74"/>
    <w:rsid w:val="4A4A2F06"/>
    <w:rsid w:val="4A4F4FD4"/>
    <w:rsid w:val="4A5D7D65"/>
    <w:rsid w:val="4A651979"/>
    <w:rsid w:val="4A7570C1"/>
    <w:rsid w:val="4A7B0845"/>
    <w:rsid w:val="4A887481"/>
    <w:rsid w:val="4A8CE07F"/>
    <w:rsid w:val="4A9E668F"/>
    <w:rsid w:val="4AA447D2"/>
    <w:rsid w:val="4AAAE3FC"/>
    <w:rsid w:val="4AAF404D"/>
    <w:rsid w:val="4AD4C0EF"/>
    <w:rsid w:val="4AEB19E1"/>
    <w:rsid w:val="4B05EB22"/>
    <w:rsid w:val="4B08E13F"/>
    <w:rsid w:val="4B1FC367"/>
    <w:rsid w:val="4B286DC9"/>
    <w:rsid w:val="4B2EA1CD"/>
    <w:rsid w:val="4B348FB0"/>
    <w:rsid w:val="4B38D9CB"/>
    <w:rsid w:val="4B5A646D"/>
    <w:rsid w:val="4B5FA2DD"/>
    <w:rsid w:val="4B6B4997"/>
    <w:rsid w:val="4B80270E"/>
    <w:rsid w:val="4BB70CC8"/>
    <w:rsid w:val="4BBD5979"/>
    <w:rsid w:val="4BCDA375"/>
    <w:rsid w:val="4BD4BED0"/>
    <w:rsid w:val="4BE00549"/>
    <w:rsid w:val="4BF8F728"/>
    <w:rsid w:val="4C032FC1"/>
    <w:rsid w:val="4C2D3E8B"/>
    <w:rsid w:val="4C40BCB4"/>
    <w:rsid w:val="4C51C11B"/>
    <w:rsid w:val="4C683B6C"/>
    <w:rsid w:val="4C6ECF22"/>
    <w:rsid w:val="4C907EE3"/>
    <w:rsid w:val="4CA1C67D"/>
    <w:rsid w:val="4CABD2E4"/>
    <w:rsid w:val="4CC32298"/>
    <w:rsid w:val="4CCA15F1"/>
    <w:rsid w:val="4CCD8140"/>
    <w:rsid w:val="4CD36AC1"/>
    <w:rsid w:val="4CDC6133"/>
    <w:rsid w:val="4CE5777D"/>
    <w:rsid w:val="4CFB733E"/>
    <w:rsid w:val="4D306FE2"/>
    <w:rsid w:val="4D57001D"/>
    <w:rsid w:val="4D5B06C4"/>
    <w:rsid w:val="4D71E14D"/>
    <w:rsid w:val="4DB34F2E"/>
    <w:rsid w:val="4DB49751"/>
    <w:rsid w:val="4DB9754D"/>
    <w:rsid w:val="4DD7AB31"/>
    <w:rsid w:val="4DDB1281"/>
    <w:rsid w:val="4DE49772"/>
    <w:rsid w:val="4DE8E18A"/>
    <w:rsid w:val="4DF6451F"/>
    <w:rsid w:val="4E04D11C"/>
    <w:rsid w:val="4E1EBA90"/>
    <w:rsid w:val="4E2F1AC3"/>
    <w:rsid w:val="4E5BE19A"/>
    <w:rsid w:val="4E659EE5"/>
    <w:rsid w:val="4E76B7AD"/>
    <w:rsid w:val="4E7EB577"/>
    <w:rsid w:val="4E80756F"/>
    <w:rsid w:val="4E844A00"/>
    <w:rsid w:val="4E93A7F0"/>
    <w:rsid w:val="4E9B9B97"/>
    <w:rsid w:val="4EAAE033"/>
    <w:rsid w:val="4EAC87BF"/>
    <w:rsid w:val="4EB704F0"/>
    <w:rsid w:val="4EBF1661"/>
    <w:rsid w:val="4F0179D5"/>
    <w:rsid w:val="4F07CC63"/>
    <w:rsid w:val="4F125CC0"/>
    <w:rsid w:val="4F37F4AA"/>
    <w:rsid w:val="4F38D406"/>
    <w:rsid w:val="4F3C6B68"/>
    <w:rsid w:val="4F4BBF6B"/>
    <w:rsid w:val="4F52F45F"/>
    <w:rsid w:val="4F54C90C"/>
    <w:rsid w:val="4F60DEFA"/>
    <w:rsid w:val="4F67655E"/>
    <w:rsid w:val="4F81B4D6"/>
    <w:rsid w:val="4F902009"/>
    <w:rsid w:val="4F994EF8"/>
    <w:rsid w:val="4F99F28E"/>
    <w:rsid w:val="4FBD681F"/>
    <w:rsid w:val="4FCA5493"/>
    <w:rsid w:val="4FCC2453"/>
    <w:rsid w:val="4FD58D6C"/>
    <w:rsid w:val="4FEB4DB0"/>
    <w:rsid w:val="4FF09149"/>
    <w:rsid w:val="501620A9"/>
    <w:rsid w:val="502327D9"/>
    <w:rsid w:val="50236660"/>
    <w:rsid w:val="503225BA"/>
    <w:rsid w:val="503B9FE8"/>
    <w:rsid w:val="505AC0F0"/>
    <w:rsid w:val="505BF76A"/>
    <w:rsid w:val="509BBB66"/>
    <w:rsid w:val="50A5DAF4"/>
    <w:rsid w:val="50CE45EA"/>
    <w:rsid w:val="50D54B00"/>
    <w:rsid w:val="50D6E818"/>
    <w:rsid w:val="51089E01"/>
    <w:rsid w:val="5110BED3"/>
    <w:rsid w:val="51122BA9"/>
    <w:rsid w:val="512D324A"/>
    <w:rsid w:val="512E7774"/>
    <w:rsid w:val="5131D07D"/>
    <w:rsid w:val="51362F42"/>
    <w:rsid w:val="514E0BBE"/>
    <w:rsid w:val="516D3A8D"/>
    <w:rsid w:val="51911FBF"/>
    <w:rsid w:val="51D0D45C"/>
    <w:rsid w:val="51DCC661"/>
    <w:rsid w:val="51EC851B"/>
    <w:rsid w:val="51FACD7D"/>
    <w:rsid w:val="51FEC74B"/>
    <w:rsid w:val="5204F309"/>
    <w:rsid w:val="5207CF55"/>
    <w:rsid w:val="5227FC15"/>
    <w:rsid w:val="5244A660"/>
    <w:rsid w:val="525034CB"/>
    <w:rsid w:val="52555810"/>
    <w:rsid w:val="5263CEAE"/>
    <w:rsid w:val="527DF6AA"/>
    <w:rsid w:val="528E0D58"/>
    <w:rsid w:val="52ABD8BA"/>
    <w:rsid w:val="52AEC23F"/>
    <w:rsid w:val="52C5CB7A"/>
    <w:rsid w:val="52DAE706"/>
    <w:rsid w:val="530263F3"/>
    <w:rsid w:val="5321D633"/>
    <w:rsid w:val="53268693"/>
    <w:rsid w:val="532AC353"/>
    <w:rsid w:val="5335A342"/>
    <w:rsid w:val="533A0125"/>
    <w:rsid w:val="534DAB8B"/>
    <w:rsid w:val="53502A3C"/>
    <w:rsid w:val="535092D6"/>
    <w:rsid w:val="536040BB"/>
    <w:rsid w:val="53635AF3"/>
    <w:rsid w:val="536E1ED8"/>
    <w:rsid w:val="53957D50"/>
    <w:rsid w:val="53A39FB6"/>
    <w:rsid w:val="53B9F744"/>
    <w:rsid w:val="53BA76F2"/>
    <w:rsid w:val="53BAE687"/>
    <w:rsid w:val="53BD76C3"/>
    <w:rsid w:val="53BE927F"/>
    <w:rsid w:val="53D60786"/>
    <w:rsid w:val="53E6BB7A"/>
    <w:rsid w:val="53E98354"/>
    <w:rsid w:val="53ED6BF2"/>
    <w:rsid w:val="54041C0C"/>
    <w:rsid w:val="540AB9DF"/>
    <w:rsid w:val="541DB667"/>
    <w:rsid w:val="5437AEA3"/>
    <w:rsid w:val="543A724D"/>
    <w:rsid w:val="546692F4"/>
    <w:rsid w:val="54676E7B"/>
    <w:rsid w:val="5474792A"/>
    <w:rsid w:val="548533EA"/>
    <w:rsid w:val="54A1B171"/>
    <w:rsid w:val="54AA67EC"/>
    <w:rsid w:val="54B5A3DE"/>
    <w:rsid w:val="54B944A2"/>
    <w:rsid w:val="54BA0F27"/>
    <w:rsid w:val="54CE0005"/>
    <w:rsid w:val="54D26D40"/>
    <w:rsid w:val="54D7523D"/>
    <w:rsid w:val="54FA6A1B"/>
    <w:rsid w:val="554F5903"/>
    <w:rsid w:val="555AB716"/>
    <w:rsid w:val="555F9CD7"/>
    <w:rsid w:val="55781AB3"/>
    <w:rsid w:val="557D705F"/>
    <w:rsid w:val="5587E923"/>
    <w:rsid w:val="55A3E07F"/>
    <w:rsid w:val="55A69D2D"/>
    <w:rsid w:val="55B5759A"/>
    <w:rsid w:val="55B948AE"/>
    <w:rsid w:val="55CE098D"/>
    <w:rsid w:val="55D9212C"/>
    <w:rsid w:val="55F201A6"/>
    <w:rsid w:val="55F53A3C"/>
    <w:rsid w:val="55F8AABD"/>
    <w:rsid w:val="5624E658"/>
    <w:rsid w:val="562B9F93"/>
    <w:rsid w:val="563046E4"/>
    <w:rsid w:val="56355D1D"/>
    <w:rsid w:val="5642F24F"/>
    <w:rsid w:val="5659D36B"/>
    <w:rsid w:val="5666C0A6"/>
    <w:rsid w:val="566A7DC2"/>
    <w:rsid w:val="56831DB5"/>
    <w:rsid w:val="569491DB"/>
    <w:rsid w:val="56B24ADF"/>
    <w:rsid w:val="56B83C64"/>
    <w:rsid w:val="56B8D6BC"/>
    <w:rsid w:val="56BCCF10"/>
    <w:rsid w:val="56C493F2"/>
    <w:rsid w:val="56C87C45"/>
    <w:rsid w:val="56ECB864"/>
    <w:rsid w:val="56F26C86"/>
    <w:rsid w:val="56FB26C5"/>
    <w:rsid w:val="57151509"/>
    <w:rsid w:val="571D3FC2"/>
    <w:rsid w:val="57285DD9"/>
    <w:rsid w:val="5731115D"/>
    <w:rsid w:val="573C2ECC"/>
    <w:rsid w:val="57749AF8"/>
    <w:rsid w:val="578B1A4D"/>
    <w:rsid w:val="57A5D384"/>
    <w:rsid w:val="57A6B066"/>
    <w:rsid w:val="57AD9323"/>
    <w:rsid w:val="57B13F9A"/>
    <w:rsid w:val="57C0CCE1"/>
    <w:rsid w:val="57CF036B"/>
    <w:rsid w:val="57F38755"/>
    <w:rsid w:val="57FE44C4"/>
    <w:rsid w:val="5805EC2D"/>
    <w:rsid w:val="580860F1"/>
    <w:rsid w:val="581CB429"/>
    <w:rsid w:val="5821D475"/>
    <w:rsid w:val="583CDDEE"/>
    <w:rsid w:val="585CB6ED"/>
    <w:rsid w:val="585F605A"/>
    <w:rsid w:val="58734E99"/>
    <w:rsid w:val="58841238"/>
    <w:rsid w:val="58913C53"/>
    <w:rsid w:val="58968727"/>
    <w:rsid w:val="5898ED1A"/>
    <w:rsid w:val="58B51121"/>
    <w:rsid w:val="58CAB9B3"/>
    <w:rsid w:val="58D28826"/>
    <w:rsid w:val="58DE7C1A"/>
    <w:rsid w:val="58FE9E33"/>
    <w:rsid w:val="59003253"/>
    <w:rsid w:val="590C802F"/>
    <w:rsid w:val="59232F0F"/>
    <w:rsid w:val="5933ACA2"/>
    <w:rsid w:val="5943DE61"/>
    <w:rsid w:val="5945856C"/>
    <w:rsid w:val="597C28F6"/>
    <w:rsid w:val="597DE4A2"/>
    <w:rsid w:val="598AB67E"/>
    <w:rsid w:val="598C6BFD"/>
    <w:rsid w:val="59A1BDF7"/>
    <w:rsid w:val="59C864F4"/>
    <w:rsid w:val="59E3A060"/>
    <w:rsid w:val="59E65C29"/>
    <w:rsid w:val="59E911E4"/>
    <w:rsid w:val="59EAC12B"/>
    <w:rsid w:val="59F01711"/>
    <w:rsid w:val="59FCC8BD"/>
    <w:rsid w:val="5A020F67"/>
    <w:rsid w:val="5A1F03FD"/>
    <w:rsid w:val="5A20250C"/>
    <w:rsid w:val="5A2BF24C"/>
    <w:rsid w:val="5A315C7E"/>
    <w:rsid w:val="5A5BFFD3"/>
    <w:rsid w:val="5A639A95"/>
    <w:rsid w:val="5A67A944"/>
    <w:rsid w:val="5A6C81B6"/>
    <w:rsid w:val="5A750E92"/>
    <w:rsid w:val="5A89753D"/>
    <w:rsid w:val="5A9C840F"/>
    <w:rsid w:val="5A9F95AC"/>
    <w:rsid w:val="5AA740A8"/>
    <w:rsid w:val="5ADA603F"/>
    <w:rsid w:val="5AE9BC07"/>
    <w:rsid w:val="5AFBE5D8"/>
    <w:rsid w:val="5B03B550"/>
    <w:rsid w:val="5B050A3D"/>
    <w:rsid w:val="5B393EB5"/>
    <w:rsid w:val="5B3BF53F"/>
    <w:rsid w:val="5B42C8B0"/>
    <w:rsid w:val="5B5B8C1E"/>
    <w:rsid w:val="5B62DBDC"/>
    <w:rsid w:val="5B710E9F"/>
    <w:rsid w:val="5B7125EA"/>
    <w:rsid w:val="5B729FBF"/>
    <w:rsid w:val="5B7DED49"/>
    <w:rsid w:val="5B7E19A5"/>
    <w:rsid w:val="5B98991E"/>
    <w:rsid w:val="5BFFBBCA"/>
    <w:rsid w:val="5C09EB7F"/>
    <w:rsid w:val="5C19C539"/>
    <w:rsid w:val="5C1A1F16"/>
    <w:rsid w:val="5C2D0CD3"/>
    <w:rsid w:val="5C32097E"/>
    <w:rsid w:val="5C436255"/>
    <w:rsid w:val="5C610A0E"/>
    <w:rsid w:val="5C79664F"/>
    <w:rsid w:val="5C80B9E6"/>
    <w:rsid w:val="5C8D1409"/>
    <w:rsid w:val="5C8E0BF5"/>
    <w:rsid w:val="5CB6121D"/>
    <w:rsid w:val="5CCC7CCF"/>
    <w:rsid w:val="5CD55BC5"/>
    <w:rsid w:val="5CD65AA9"/>
    <w:rsid w:val="5CF0562A"/>
    <w:rsid w:val="5CFD7FC1"/>
    <w:rsid w:val="5D212D81"/>
    <w:rsid w:val="5D473535"/>
    <w:rsid w:val="5D571D4D"/>
    <w:rsid w:val="5D5887E3"/>
    <w:rsid w:val="5D63D005"/>
    <w:rsid w:val="5D6ECDA9"/>
    <w:rsid w:val="5D731EC8"/>
    <w:rsid w:val="5D742DAB"/>
    <w:rsid w:val="5D7E824D"/>
    <w:rsid w:val="5D7FA5B2"/>
    <w:rsid w:val="5D83E548"/>
    <w:rsid w:val="5D944E38"/>
    <w:rsid w:val="5D96C865"/>
    <w:rsid w:val="5DBC5617"/>
    <w:rsid w:val="5DBDDEBC"/>
    <w:rsid w:val="5DECCBD3"/>
    <w:rsid w:val="5DF18D13"/>
    <w:rsid w:val="5DF1F5A5"/>
    <w:rsid w:val="5DFB8411"/>
    <w:rsid w:val="5E17361C"/>
    <w:rsid w:val="5E21ED97"/>
    <w:rsid w:val="5E262EDC"/>
    <w:rsid w:val="5E2C1630"/>
    <w:rsid w:val="5E34F0A9"/>
    <w:rsid w:val="5E3CCBE0"/>
    <w:rsid w:val="5E5AD2CB"/>
    <w:rsid w:val="5E656D5A"/>
    <w:rsid w:val="5E7391FB"/>
    <w:rsid w:val="5E74E0C3"/>
    <w:rsid w:val="5E874CA4"/>
    <w:rsid w:val="5E8A1A79"/>
    <w:rsid w:val="5E94BB5F"/>
    <w:rsid w:val="5E990F20"/>
    <w:rsid w:val="5EA0628F"/>
    <w:rsid w:val="5EB66F33"/>
    <w:rsid w:val="5EB80BBB"/>
    <w:rsid w:val="5EC7E225"/>
    <w:rsid w:val="5ECB9BC1"/>
    <w:rsid w:val="5ECCD4AE"/>
    <w:rsid w:val="5ED0547F"/>
    <w:rsid w:val="5ED7585E"/>
    <w:rsid w:val="5ED83E64"/>
    <w:rsid w:val="5EE24E54"/>
    <w:rsid w:val="5EEE036F"/>
    <w:rsid w:val="5EFE3665"/>
    <w:rsid w:val="5F02FDDB"/>
    <w:rsid w:val="5F09722F"/>
    <w:rsid w:val="5F1401DF"/>
    <w:rsid w:val="5F1911D1"/>
    <w:rsid w:val="5F4A0FF6"/>
    <w:rsid w:val="5F55E605"/>
    <w:rsid w:val="5F70310E"/>
    <w:rsid w:val="5F773A61"/>
    <w:rsid w:val="5F781E94"/>
    <w:rsid w:val="5F7F103C"/>
    <w:rsid w:val="5FB2E385"/>
    <w:rsid w:val="5FB3627A"/>
    <w:rsid w:val="5FB6AF64"/>
    <w:rsid w:val="5FC1FF3D"/>
    <w:rsid w:val="5FC83FD6"/>
    <w:rsid w:val="5FD43216"/>
    <w:rsid w:val="5FDF6BEA"/>
    <w:rsid w:val="5FF50819"/>
    <w:rsid w:val="5FF50F9D"/>
    <w:rsid w:val="6006412B"/>
    <w:rsid w:val="600C74A6"/>
    <w:rsid w:val="603AE227"/>
    <w:rsid w:val="605CED50"/>
    <w:rsid w:val="6060E05D"/>
    <w:rsid w:val="6076F432"/>
    <w:rsid w:val="607E06B2"/>
    <w:rsid w:val="6086D47A"/>
    <w:rsid w:val="60B2C962"/>
    <w:rsid w:val="60E0DD86"/>
    <w:rsid w:val="60E31112"/>
    <w:rsid w:val="60E671A2"/>
    <w:rsid w:val="60EC104D"/>
    <w:rsid w:val="60F0A94C"/>
    <w:rsid w:val="611615D6"/>
    <w:rsid w:val="611DA1A5"/>
    <w:rsid w:val="61242C6D"/>
    <w:rsid w:val="61313893"/>
    <w:rsid w:val="61359B9E"/>
    <w:rsid w:val="61409A0A"/>
    <w:rsid w:val="614CB5CA"/>
    <w:rsid w:val="614E24AE"/>
    <w:rsid w:val="61551D2A"/>
    <w:rsid w:val="615C71BC"/>
    <w:rsid w:val="6160E69D"/>
    <w:rsid w:val="61615D2C"/>
    <w:rsid w:val="616B17DE"/>
    <w:rsid w:val="616D7CEE"/>
    <w:rsid w:val="61765E68"/>
    <w:rsid w:val="6188A96E"/>
    <w:rsid w:val="61A3F1CD"/>
    <w:rsid w:val="61AABA78"/>
    <w:rsid w:val="61B93B8E"/>
    <w:rsid w:val="61B9B498"/>
    <w:rsid w:val="61CD1FFD"/>
    <w:rsid w:val="61D12853"/>
    <w:rsid w:val="61D60198"/>
    <w:rsid w:val="61DC70B7"/>
    <w:rsid w:val="61EB35EB"/>
    <w:rsid w:val="61EB56CD"/>
    <w:rsid w:val="61EC9944"/>
    <w:rsid w:val="61FEAB1A"/>
    <w:rsid w:val="621DA1E5"/>
    <w:rsid w:val="6221A412"/>
    <w:rsid w:val="62313C0B"/>
    <w:rsid w:val="6248ECD0"/>
    <w:rsid w:val="624DE5AD"/>
    <w:rsid w:val="625FD2FB"/>
    <w:rsid w:val="6263ABDF"/>
    <w:rsid w:val="626A3E31"/>
    <w:rsid w:val="62788866"/>
    <w:rsid w:val="627FE824"/>
    <w:rsid w:val="6295FF58"/>
    <w:rsid w:val="629FDA34"/>
    <w:rsid w:val="62A0CE98"/>
    <w:rsid w:val="62BD1C40"/>
    <w:rsid w:val="62C012C8"/>
    <w:rsid w:val="62C4E609"/>
    <w:rsid w:val="62C9C9FA"/>
    <w:rsid w:val="62DAECFA"/>
    <w:rsid w:val="62DBAF13"/>
    <w:rsid w:val="62EEB74D"/>
    <w:rsid w:val="62F405C1"/>
    <w:rsid w:val="62F51D9F"/>
    <w:rsid w:val="62FEFA1F"/>
    <w:rsid w:val="6300B3E9"/>
    <w:rsid w:val="630D0638"/>
    <w:rsid w:val="6318BA75"/>
    <w:rsid w:val="63262B48"/>
    <w:rsid w:val="632B54EF"/>
    <w:rsid w:val="633CD7E3"/>
    <w:rsid w:val="634184CA"/>
    <w:rsid w:val="634FEB10"/>
    <w:rsid w:val="63528B17"/>
    <w:rsid w:val="63682BE5"/>
    <w:rsid w:val="63DE4F7A"/>
    <w:rsid w:val="64029CB9"/>
    <w:rsid w:val="6406A921"/>
    <w:rsid w:val="641458C7"/>
    <w:rsid w:val="643817E2"/>
    <w:rsid w:val="6439859B"/>
    <w:rsid w:val="643A5AA5"/>
    <w:rsid w:val="643ACA17"/>
    <w:rsid w:val="643FDA6F"/>
    <w:rsid w:val="6457B341"/>
    <w:rsid w:val="6470143B"/>
    <w:rsid w:val="6474100A"/>
    <w:rsid w:val="64A8E2C1"/>
    <w:rsid w:val="64AA32F8"/>
    <w:rsid w:val="64B1DD71"/>
    <w:rsid w:val="64C11F68"/>
    <w:rsid w:val="64CC75EF"/>
    <w:rsid w:val="64CCD710"/>
    <w:rsid w:val="64E049A2"/>
    <w:rsid w:val="64F5BCE7"/>
    <w:rsid w:val="6514E495"/>
    <w:rsid w:val="651EC465"/>
    <w:rsid w:val="65201527"/>
    <w:rsid w:val="65261248"/>
    <w:rsid w:val="654DB01D"/>
    <w:rsid w:val="6555C97D"/>
    <w:rsid w:val="655F3A02"/>
    <w:rsid w:val="6597E2D1"/>
    <w:rsid w:val="659A3ABA"/>
    <w:rsid w:val="65C7B48F"/>
    <w:rsid w:val="65C7B86A"/>
    <w:rsid w:val="65CAC92F"/>
    <w:rsid w:val="65CBE1EA"/>
    <w:rsid w:val="65D0A01D"/>
    <w:rsid w:val="65D61B54"/>
    <w:rsid w:val="65DF896C"/>
    <w:rsid w:val="65E4ED90"/>
    <w:rsid w:val="65F4BD02"/>
    <w:rsid w:val="65FBBE63"/>
    <w:rsid w:val="65FC86CB"/>
    <w:rsid w:val="6602610A"/>
    <w:rsid w:val="66094EFB"/>
    <w:rsid w:val="662A66C0"/>
    <w:rsid w:val="662F3241"/>
    <w:rsid w:val="66394F4A"/>
    <w:rsid w:val="664A2723"/>
    <w:rsid w:val="664B5FAB"/>
    <w:rsid w:val="6651AD5E"/>
    <w:rsid w:val="6657A183"/>
    <w:rsid w:val="66A01DB3"/>
    <w:rsid w:val="66A7E800"/>
    <w:rsid w:val="66BEC7ED"/>
    <w:rsid w:val="66C7D916"/>
    <w:rsid w:val="66C8F7E7"/>
    <w:rsid w:val="66CAE22E"/>
    <w:rsid w:val="66E0926F"/>
    <w:rsid w:val="66E82A06"/>
    <w:rsid w:val="66ED2207"/>
    <w:rsid w:val="66EF7EA4"/>
    <w:rsid w:val="66F51969"/>
    <w:rsid w:val="67008F4B"/>
    <w:rsid w:val="6703D266"/>
    <w:rsid w:val="67070810"/>
    <w:rsid w:val="671FBCF1"/>
    <w:rsid w:val="6732B33B"/>
    <w:rsid w:val="67381BAB"/>
    <w:rsid w:val="6745866C"/>
    <w:rsid w:val="674BF989"/>
    <w:rsid w:val="6765AE82"/>
    <w:rsid w:val="676EC2E1"/>
    <w:rsid w:val="67740041"/>
    <w:rsid w:val="67827342"/>
    <w:rsid w:val="679BC358"/>
    <w:rsid w:val="67CB9F49"/>
    <w:rsid w:val="67DF0FAE"/>
    <w:rsid w:val="67E852C0"/>
    <w:rsid w:val="67EB59A0"/>
    <w:rsid w:val="67F7A031"/>
    <w:rsid w:val="67FFEC65"/>
    <w:rsid w:val="6811D10C"/>
    <w:rsid w:val="68151CDA"/>
    <w:rsid w:val="682BD429"/>
    <w:rsid w:val="6860E110"/>
    <w:rsid w:val="686FEF0D"/>
    <w:rsid w:val="687DEC0B"/>
    <w:rsid w:val="68806563"/>
    <w:rsid w:val="688802EB"/>
    <w:rsid w:val="688FE9FF"/>
    <w:rsid w:val="689AAD3D"/>
    <w:rsid w:val="68AB62D3"/>
    <w:rsid w:val="68B20C8E"/>
    <w:rsid w:val="68BF0772"/>
    <w:rsid w:val="68C471F8"/>
    <w:rsid w:val="68E359B3"/>
    <w:rsid w:val="690167ED"/>
    <w:rsid w:val="69040EDA"/>
    <w:rsid w:val="691E43A3"/>
    <w:rsid w:val="69237809"/>
    <w:rsid w:val="69272E4F"/>
    <w:rsid w:val="6942A277"/>
    <w:rsid w:val="6970811D"/>
    <w:rsid w:val="69790CC0"/>
    <w:rsid w:val="697F53E9"/>
    <w:rsid w:val="69802F5F"/>
    <w:rsid w:val="69842321"/>
    <w:rsid w:val="698E3EB5"/>
    <w:rsid w:val="699C7CD8"/>
    <w:rsid w:val="69A0F6AA"/>
    <w:rsid w:val="69A4FD41"/>
    <w:rsid w:val="69CCFC04"/>
    <w:rsid w:val="69DB438A"/>
    <w:rsid w:val="69DE7609"/>
    <w:rsid w:val="69F1ADEA"/>
    <w:rsid w:val="6A1DBC19"/>
    <w:rsid w:val="6A39FDD7"/>
    <w:rsid w:val="6A59A069"/>
    <w:rsid w:val="6A5C2310"/>
    <w:rsid w:val="6A7D7425"/>
    <w:rsid w:val="6A8DF182"/>
    <w:rsid w:val="6A9C9008"/>
    <w:rsid w:val="6AA308F0"/>
    <w:rsid w:val="6AA5FE3B"/>
    <w:rsid w:val="6AC551F8"/>
    <w:rsid w:val="6AD82767"/>
    <w:rsid w:val="6AF012B5"/>
    <w:rsid w:val="6AF24E98"/>
    <w:rsid w:val="6B07DC74"/>
    <w:rsid w:val="6B232023"/>
    <w:rsid w:val="6B2B2D1F"/>
    <w:rsid w:val="6B2EC16B"/>
    <w:rsid w:val="6B60D8E5"/>
    <w:rsid w:val="6B6D41DF"/>
    <w:rsid w:val="6B7C8357"/>
    <w:rsid w:val="6B8352FD"/>
    <w:rsid w:val="6BD411C6"/>
    <w:rsid w:val="6BD9D46C"/>
    <w:rsid w:val="6BDD18FD"/>
    <w:rsid w:val="6BDEFBCA"/>
    <w:rsid w:val="6BE9D57A"/>
    <w:rsid w:val="6BF7F371"/>
    <w:rsid w:val="6C0F8837"/>
    <w:rsid w:val="6C14DD57"/>
    <w:rsid w:val="6C1FFBE9"/>
    <w:rsid w:val="6C25401E"/>
    <w:rsid w:val="6C2AE8B8"/>
    <w:rsid w:val="6C598755"/>
    <w:rsid w:val="6C780DE6"/>
    <w:rsid w:val="6C7D26E3"/>
    <w:rsid w:val="6C842BE8"/>
    <w:rsid w:val="6C89DAF5"/>
    <w:rsid w:val="6C99A844"/>
    <w:rsid w:val="6CA41C4B"/>
    <w:rsid w:val="6CA9565C"/>
    <w:rsid w:val="6CB1E6D5"/>
    <w:rsid w:val="6CB49B39"/>
    <w:rsid w:val="6CB86293"/>
    <w:rsid w:val="6CBC9650"/>
    <w:rsid w:val="6CC11783"/>
    <w:rsid w:val="6CCE4393"/>
    <w:rsid w:val="6CE6A474"/>
    <w:rsid w:val="6CE956F6"/>
    <w:rsid w:val="6CF28813"/>
    <w:rsid w:val="6CF49274"/>
    <w:rsid w:val="6CF923F5"/>
    <w:rsid w:val="6CFA0FF6"/>
    <w:rsid w:val="6CFF6ADF"/>
    <w:rsid w:val="6D015040"/>
    <w:rsid w:val="6D06DCB9"/>
    <w:rsid w:val="6D11FEAF"/>
    <w:rsid w:val="6D17679C"/>
    <w:rsid w:val="6D20DA07"/>
    <w:rsid w:val="6D31AD0F"/>
    <w:rsid w:val="6D580464"/>
    <w:rsid w:val="6D5E2A3A"/>
    <w:rsid w:val="6D60685D"/>
    <w:rsid w:val="6D7112F0"/>
    <w:rsid w:val="6D84E63C"/>
    <w:rsid w:val="6DA1FD53"/>
    <w:rsid w:val="6DAAE23C"/>
    <w:rsid w:val="6DAD0B50"/>
    <w:rsid w:val="6DC24809"/>
    <w:rsid w:val="6DD1D7E7"/>
    <w:rsid w:val="6DD74B33"/>
    <w:rsid w:val="6DD90A20"/>
    <w:rsid w:val="6DD949A0"/>
    <w:rsid w:val="6DF396D6"/>
    <w:rsid w:val="6DF7D5A6"/>
    <w:rsid w:val="6E028335"/>
    <w:rsid w:val="6E04DF45"/>
    <w:rsid w:val="6E153C78"/>
    <w:rsid w:val="6E1BD8F5"/>
    <w:rsid w:val="6E24F667"/>
    <w:rsid w:val="6E2527DF"/>
    <w:rsid w:val="6E3DD987"/>
    <w:rsid w:val="6E63EFBC"/>
    <w:rsid w:val="6E67A2E9"/>
    <w:rsid w:val="6E7DD290"/>
    <w:rsid w:val="6E89B788"/>
    <w:rsid w:val="6E926A8D"/>
    <w:rsid w:val="6E949EDD"/>
    <w:rsid w:val="6E99057A"/>
    <w:rsid w:val="6EB12A82"/>
    <w:rsid w:val="6ED19ABF"/>
    <w:rsid w:val="6EDA0093"/>
    <w:rsid w:val="6EDEF673"/>
    <w:rsid w:val="6EF27CAC"/>
    <w:rsid w:val="6EF6B290"/>
    <w:rsid w:val="6F09F3A0"/>
    <w:rsid w:val="6F16B2FA"/>
    <w:rsid w:val="6F2415D7"/>
    <w:rsid w:val="6F2CA7C4"/>
    <w:rsid w:val="6F523884"/>
    <w:rsid w:val="6F5BE88B"/>
    <w:rsid w:val="6F617E6E"/>
    <w:rsid w:val="6F758A16"/>
    <w:rsid w:val="6FA4DA32"/>
    <w:rsid w:val="6FADF542"/>
    <w:rsid w:val="6FC40F2F"/>
    <w:rsid w:val="6FF43BB8"/>
    <w:rsid w:val="701B66CD"/>
    <w:rsid w:val="7020DCF9"/>
    <w:rsid w:val="702CCFF1"/>
    <w:rsid w:val="70416AAD"/>
    <w:rsid w:val="704DB4F8"/>
    <w:rsid w:val="705B7B19"/>
    <w:rsid w:val="7062CCC1"/>
    <w:rsid w:val="7074ED91"/>
    <w:rsid w:val="7080EDC5"/>
    <w:rsid w:val="7081C2A6"/>
    <w:rsid w:val="7084CEB0"/>
    <w:rsid w:val="7092E45D"/>
    <w:rsid w:val="70971804"/>
    <w:rsid w:val="70A0CA6E"/>
    <w:rsid w:val="70BD2CCA"/>
    <w:rsid w:val="70CCE4D6"/>
    <w:rsid w:val="70DE0AED"/>
    <w:rsid w:val="70F152A3"/>
    <w:rsid w:val="7104A415"/>
    <w:rsid w:val="71168E20"/>
    <w:rsid w:val="7124B6FE"/>
    <w:rsid w:val="713CF4CC"/>
    <w:rsid w:val="713E4801"/>
    <w:rsid w:val="7179F11B"/>
    <w:rsid w:val="718B635D"/>
    <w:rsid w:val="71998215"/>
    <w:rsid w:val="71A368FB"/>
    <w:rsid w:val="71A434BE"/>
    <w:rsid w:val="71A89D89"/>
    <w:rsid w:val="71CD2D12"/>
    <w:rsid w:val="71E0961D"/>
    <w:rsid w:val="71FE2A29"/>
    <w:rsid w:val="7201E1B5"/>
    <w:rsid w:val="72022528"/>
    <w:rsid w:val="721CBE26"/>
    <w:rsid w:val="7234E8C7"/>
    <w:rsid w:val="7238A6C0"/>
    <w:rsid w:val="7255FD18"/>
    <w:rsid w:val="72786DEF"/>
    <w:rsid w:val="72A7948F"/>
    <w:rsid w:val="72A8F2C3"/>
    <w:rsid w:val="72ABA337"/>
    <w:rsid w:val="72AD497D"/>
    <w:rsid w:val="72B09655"/>
    <w:rsid w:val="72F246D3"/>
    <w:rsid w:val="72FEA9F5"/>
    <w:rsid w:val="73002F80"/>
    <w:rsid w:val="730E2E73"/>
    <w:rsid w:val="730FFBFB"/>
    <w:rsid w:val="7312B0B5"/>
    <w:rsid w:val="73169F05"/>
    <w:rsid w:val="7317B44C"/>
    <w:rsid w:val="731FE9D0"/>
    <w:rsid w:val="7322DDD2"/>
    <w:rsid w:val="732584FE"/>
    <w:rsid w:val="732EDE3F"/>
    <w:rsid w:val="7334EE50"/>
    <w:rsid w:val="733A4DFA"/>
    <w:rsid w:val="733EF3FE"/>
    <w:rsid w:val="73470799"/>
    <w:rsid w:val="7347735D"/>
    <w:rsid w:val="734D1664"/>
    <w:rsid w:val="739FC521"/>
    <w:rsid w:val="73A02B41"/>
    <w:rsid w:val="73A96D53"/>
    <w:rsid w:val="73B8E22F"/>
    <w:rsid w:val="73C20F88"/>
    <w:rsid w:val="73CA2E0B"/>
    <w:rsid w:val="73DF8AF3"/>
    <w:rsid w:val="73F8BDCF"/>
    <w:rsid w:val="73FAD448"/>
    <w:rsid w:val="73FB8863"/>
    <w:rsid w:val="73FBA7AA"/>
    <w:rsid w:val="741CF85C"/>
    <w:rsid w:val="741E879A"/>
    <w:rsid w:val="74226CD0"/>
    <w:rsid w:val="74352A96"/>
    <w:rsid w:val="746F6604"/>
    <w:rsid w:val="747331C9"/>
    <w:rsid w:val="747B5314"/>
    <w:rsid w:val="74879160"/>
    <w:rsid w:val="748D1DC1"/>
    <w:rsid w:val="749F73AA"/>
    <w:rsid w:val="74AADBEF"/>
    <w:rsid w:val="74B26F66"/>
    <w:rsid w:val="74CA5DAE"/>
    <w:rsid w:val="74DA00E6"/>
    <w:rsid w:val="74DB61AC"/>
    <w:rsid w:val="74F86019"/>
    <w:rsid w:val="74FB3541"/>
    <w:rsid w:val="750C6CC8"/>
    <w:rsid w:val="751FCD1E"/>
    <w:rsid w:val="75318A6F"/>
    <w:rsid w:val="7533299C"/>
    <w:rsid w:val="753C354E"/>
    <w:rsid w:val="75489E1A"/>
    <w:rsid w:val="755114C3"/>
    <w:rsid w:val="755174CA"/>
    <w:rsid w:val="7559C0C6"/>
    <w:rsid w:val="755AD6E3"/>
    <w:rsid w:val="756A65CB"/>
    <w:rsid w:val="757DB138"/>
    <w:rsid w:val="75822301"/>
    <w:rsid w:val="758C1614"/>
    <w:rsid w:val="75A99B4D"/>
    <w:rsid w:val="75B0598A"/>
    <w:rsid w:val="75D5B3B4"/>
    <w:rsid w:val="75D61F6D"/>
    <w:rsid w:val="75E0B544"/>
    <w:rsid w:val="75E5BC52"/>
    <w:rsid w:val="75F0B222"/>
    <w:rsid w:val="75F3C067"/>
    <w:rsid w:val="75FEA8BB"/>
    <w:rsid w:val="75FFB28B"/>
    <w:rsid w:val="76025B34"/>
    <w:rsid w:val="76043B4B"/>
    <w:rsid w:val="76082DF8"/>
    <w:rsid w:val="761A2821"/>
    <w:rsid w:val="761DF836"/>
    <w:rsid w:val="762940A1"/>
    <w:rsid w:val="762F0E5A"/>
    <w:rsid w:val="763E2B2E"/>
    <w:rsid w:val="763E39ED"/>
    <w:rsid w:val="7643F908"/>
    <w:rsid w:val="7647E241"/>
    <w:rsid w:val="76489AEA"/>
    <w:rsid w:val="7659CEEA"/>
    <w:rsid w:val="76797C46"/>
    <w:rsid w:val="76B83C1A"/>
    <w:rsid w:val="76CFC6E2"/>
    <w:rsid w:val="76D030F2"/>
    <w:rsid w:val="76E37820"/>
    <w:rsid w:val="76ED452B"/>
    <w:rsid w:val="76F8EE23"/>
    <w:rsid w:val="7705F336"/>
    <w:rsid w:val="7739082E"/>
    <w:rsid w:val="7751C482"/>
    <w:rsid w:val="7758942B"/>
    <w:rsid w:val="77681040"/>
    <w:rsid w:val="77682150"/>
    <w:rsid w:val="77854DCC"/>
    <w:rsid w:val="77860C7C"/>
    <w:rsid w:val="7790B709"/>
    <w:rsid w:val="779A75D4"/>
    <w:rsid w:val="779E2B95"/>
    <w:rsid w:val="77BA202E"/>
    <w:rsid w:val="77D1A965"/>
    <w:rsid w:val="77EC9811"/>
    <w:rsid w:val="781B4258"/>
    <w:rsid w:val="784B6EF9"/>
    <w:rsid w:val="78540C7B"/>
    <w:rsid w:val="785500A0"/>
    <w:rsid w:val="787DF5C7"/>
    <w:rsid w:val="788B7BC7"/>
    <w:rsid w:val="789FA977"/>
    <w:rsid w:val="78B245DE"/>
    <w:rsid w:val="78BA9D77"/>
    <w:rsid w:val="78C5DE0B"/>
    <w:rsid w:val="78CC6240"/>
    <w:rsid w:val="790023EA"/>
    <w:rsid w:val="79218BC3"/>
    <w:rsid w:val="7929B141"/>
    <w:rsid w:val="792E68F7"/>
    <w:rsid w:val="79303189"/>
    <w:rsid w:val="7935D3AD"/>
    <w:rsid w:val="79404CB8"/>
    <w:rsid w:val="7945BBED"/>
    <w:rsid w:val="794D28AC"/>
    <w:rsid w:val="7950AA30"/>
    <w:rsid w:val="795EAAFE"/>
    <w:rsid w:val="79687AB9"/>
    <w:rsid w:val="79769AE5"/>
    <w:rsid w:val="797970A6"/>
    <w:rsid w:val="797B4018"/>
    <w:rsid w:val="799A753A"/>
    <w:rsid w:val="79A23EB0"/>
    <w:rsid w:val="79AD9843"/>
    <w:rsid w:val="79ADB4E9"/>
    <w:rsid w:val="79B5EA72"/>
    <w:rsid w:val="79D872ED"/>
    <w:rsid w:val="79DE2F2A"/>
    <w:rsid w:val="79E7C98F"/>
    <w:rsid w:val="79EB0D54"/>
    <w:rsid w:val="79ED4DEC"/>
    <w:rsid w:val="79F697C5"/>
    <w:rsid w:val="79FECA58"/>
    <w:rsid w:val="7A04B31F"/>
    <w:rsid w:val="7A05B7CF"/>
    <w:rsid w:val="7A0F1929"/>
    <w:rsid w:val="7A151FA9"/>
    <w:rsid w:val="7A2FAFCD"/>
    <w:rsid w:val="7A3E0E4A"/>
    <w:rsid w:val="7A45D1FF"/>
    <w:rsid w:val="7A6F23A3"/>
    <w:rsid w:val="7A8B54D3"/>
    <w:rsid w:val="7A9C5A2C"/>
    <w:rsid w:val="7AA17268"/>
    <w:rsid w:val="7AB17D28"/>
    <w:rsid w:val="7ABE44C3"/>
    <w:rsid w:val="7ABF3D3F"/>
    <w:rsid w:val="7AC37E11"/>
    <w:rsid w:val="7AC581A2"/>
    <w:rsid w:val="7AF062EA"/>
    <w:rsid w:val="7AFC628A"/>
    <w:rsid w:val="7AFD4DA5"/>
    <w:rsid w:val="7B054757"/>
    <w:rsid w:val="7B0D32F2"/>
    <w:rsid w:val="7B305779"/>
    <w:rsid w:val="7B377CE4"/>
    <w:rsid w:val="7B3935FC"/>
    <w:rsid w:val="7B488614"/>
    <w:rsid w:val="7B4B9FDF"/>
    <w:rsid w:val="7B4F643A"/>
    <w:rsid w:val="7B5EEF82"/>
    <w:rsid w:val="7B5F3C36"/>
    <w:rsid w:val="7B89E325"/>
    <w:rsid w:val="7B8FEB12"/>
    <w:rsid w:val="7BBC0D3B"/>
    <w:rsid w:val="7BBD74BD"/>
    <w:rsid w:val="7BD0B8A4"/>
    <w:rsid w:val="7BF9E0E8"/>
    <w:rsid w:val="7C0D80D7"/>
    <w:rsid w:val="7C19C900"/>
    <w:rsid w:val="7C1DEC4D"/>
    <w:rsid w:val="7C1F9B0E"/>
    <w:rsid w:val="7C5F0DCE"/>
    <w:rsid w:val="7C689B15"/>
    <w:rsid w:val="7C906DEE"/>
    <w:rsid w:val="7C914AB4"/>
    <w:rsid w:val="7C968A91"/>
    <w:rsid w:val="7CCA9CD9"/>
    <w:rsid w:val="7CCF120A"/>
    <w:rsid w:val="7CD1741C"/>
    <w:rsid w:val="7CDA8182"/>
    <w:rsid w:val="7CDB1310"/>
    <w:rsid w:val="7CEA7C8E"/>
    <w:rsid w:val="7CF312C0"/>
    <w:rsid w:val="7CF4F076"/>
    <w:rsid w:val="7CF6B9A6"/>
    <w:rsid w:val="7D0FE042"/>
    <w:rsid w:val="7D14B7AD"/>
    <w:rsid w:val="7D22AE16"/>
    <w:rsid w:val="7D4555F3"/>
    <w:rsid w:val="7D47695F"/>
    <w:rsid w:val="7D66117C"/>
    <w:rsid w:val="7D6D44DC"/>
    <w:rsid w:val="7D73DBAE"/>
    <w:rsid w:val="7D7DC79E"/>
    <w:rsid w:val="7D8B1B61"/>
    <w:rsid w:val="7D9CCB73"/>
    <w:rsid w:val="7D9E1F94"/>
    <w:rsid w:val="7DB2799F"/>
    <w:rsid w:val="7DB5BACD"/>
    <w:rsid w:val="7DB84992"/>
    <w:rsid w:val="7DBB9306"/>
    <w:rsid w:val="7DCB5D0E"/>
    <w:rsid w:val="7DCC1DE4"/>
    <w:rsid w:val="7DCFB804"/>
    <w:rsid w:val="7DE19BA6"/>
    <w:rsid w:val="7DEB2342"/>
    <w:rsid w:val="7DF21943"/>
    <w:rsid w:val="7DFF260E"/>
    <w:rsid w:val="7DFFCAEB"/>
    <w:rsid w:val="7E0B1D67"/>
    <w:rsid w:val="7E21BB12"/>
    <w:rsid w:val="7E471B76"/>
    <w:rsid w:val="7E4A3869"/>
    <w:rsid w:val="7E4EC35D"/>
    <w:rsid w:val="7E80EF2C"/>
    <w:rsid w:val="7E8E8105"/>
    <w:rsid w:val="7E941B56"/>
    <w:rsid w:val="7E964CE3"/>
    <w:rsid w:val="7EA9D9D2"/>
    <w:rsid w:val="7EACA5D2"/>
    <w:rsid w:val="7EC440C2"/>
    <w:rsid w:val="7ED7B071"/>
    <w:rsid w:val="7EDC745B"/>
    <w:rsid w:val="7F2133DB"/>
    <w:rsid w:val="7F25CF64"/>
    <w:rsid w:val="7F26C29A"/>
    <w:rsid w:val="7F2C58CB"/>
    <w:rsid w:val="7F43AE0A"/>
    <w:rsid w:val="7F4872E4"/>
    <w:rsid w:val="7F4D2C0D"/>
    <w:rsid w:val="7F57AECE"/>
    <w:rsid w:val="7F5AAB5C"/>
    <w:rsid w:val="7F6019E2"/>
    <w:rsid w:val="7F639402"/>
    <w:rsid w:val="7F661F5B"/>
    <w:rsid w:val="7F733335"/>
    <w:rsid w:val="7F912897"/>
    <w:rsid w:val="7F95F8C2"/>
    <w:rsid w:val="7F969AB1"/>
    <w:rsid w:val="7FA1C14E"/>
    <w:rsid w:val="7FA46C8A"/>
    <w:rsid w:val="7FB31BE4"/>
    <w:rsid w:val="7FB4CCA2"/>
    <w:rsid w:val="7FCF83C0"/>
    <w:rsid w:val="7FDA9C11"/>
    <w:rsid w:val="7FEB2D3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mini" w:name="verbetes"/>
  <w:shapeDefaults>
    <o:shapedefaults v:ext="edit" spidmax="2049" fill="f" fillcolor="white" stroke="f">
      <v:fill color="white" on="f"/>
      <v:stroke on="f"/>
    </o:shapedefaults>
    <o:shapelayout v:ext="edit">
      <o:idmap v:ext="edit" data="1"/>
    </o:shapelayout>
  </w:shapeDefaults>
  <w:decimalSymbol w:val=","/>
  <w:listSeparator w:val=";"/>
  <w14:docId w14:val="092BA6EB"/>
  <w15:chartTrackingRefBased/>
  <w15:docId w15:val="{B83B77A2-B754-420F-A913-CD6BDF67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pt-BR" w:eastAsia="ja-JP"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F5C27"/>
    <w:pPr>
      <w:spacing w:after="160" w:line="300" w:lineRule="auto"/>
    </w:pPr>
    <w:rPr>
      <w:sz w:val="21"/>
      <w:szCs w:val="21"/>
      <w:lang w:eastAsia="pt-BR"/>
    </w:rPr>
  </w:style>
  <w:style w:type="paragraph" w:styleId="Ttulo1">
    <w:name w:val="heading 1"/>
    <w:basedOn w:val="Normal"/>
    <w:next w:val="Normal"/>
    <w:link w:val="Ttulo1Char"/>
    <w:uiPriority w:val="9"/>
    <w:qFormat/>
    <w:rsid w:val="000B2D5D"/>
    <w:pPr>
      <w:keepNext/>
      <w:keepLines/>
      <w:numPr>
        <w:numId w:val="1"/>
      </w:numPr>
      <w:spacing w:before="320" w:after="80" w:line="240" w:lineRule="auto"/>
      <w:outlineLvl w:val="0"/>
    </w:pPr>
    <w:rPr>
      <w:rFonts w:eastAsia="SimSun"/>
      <w:b/>
      <w:color w:val="5B9BD5"/>
      <w:sz w:val="28"/>
      <w:szCs w:val="40"/>
      <w:lang w:eastAsia="en-US"/>
    </w:rPr>
  </w:style>
  <w:style w:type="paragraph" w:styleId="Ttulo2">
    <w:name w:val="heading 2"/>
    <w:basedOn w:val="Normal"/>
    <w:next w:val="Normal"/>
    <w:link w:val="Ttulo2Char"/>
    <w:uiPriority w:val="9"/>
    <w:unhideWhenUsed/>
    <w:qFormat/>
    <w:rsid w:val="00EF623D"/>
    <w:pPr>
      <w:keepNext/>
      <w:keepLines/>
      <w:numPr>
        <w:ilvl w:val="1"/>
        <w:numId w:val="1"/>
      </w:numPr>
      <w:spacing w:before="160" w:after="40" w:line="240" w:lineRule="auto"/>
      <w:outlineLvl w:val="1"/>
    </w:pPr>
    <w:rPr>
      <w:rFonts w:eastAsia="SimSun"/>
      <w:b/>
      <w:i/>
      <w:color w:val="5B9BD5"/>
      <w:sz w:val="26"/>
      <w:szCs w:val="32"/>
      <w:lang w:eastAsia="en-US"/>
    </w:rPr>
  </w:style>
  <w:style w:type="paragraph" w:styleId="Ttulo3">
    <w:name w:val="heading 3"/>
    <w:basedOn w:val="Normal"/>
    <w:next w:val="Normal"/>
    <w:link w:val="Ttulo3Char"/>
    <w:uiPriority w:val="9"/>
    <w:unhideWhenUsed/>
    <w:qFormat/>
    <w:rsid w:val="00113AF1"/>
    <w:pPr>
      <w:keepNext/>
      <w:keepLines/>
      <w:numPr>
        <w:ilvl w:val="2"/>
        <w:numId w:val="1"/>
      </w:numPr>
      <w:spacing w:before="160" w:after="0" w:line="240" w:lineRule="auto"/>
      <w:outlineLvl w:val="2"/>
    </w:pPr>
    <w:rPr>
      <w:rFonts w:ascii="Calibri Light" w:eastAsia="SimSun" w:hAnsi="Calibri Light"/>
      <w:sz w:val="32"/>
      <w:szCs w:val="32"/>
    </w:rPr>
  </w:style>
  <w:style w:type="paragraph" w:styleId="Ttulo4">
    <w:name w:val="heading 4"/>
    <w:basedOn w:val="Normal"/>
    <w:next w:val="Normal"/>
    <w:link w:val="Ttulo4Char"/>
    <w:uiPriority w:val="9"/>
    <w:unhideWhenUsed/>
    <w:qFormat/>
    <w:rsid w:val="00113AF1"/>
    <w:pPr>
      <w:keepNext/>
      <w:keepLines/>
      <w:numPr>
        <w:ilvl w:val="3"/>
        <w:numId w:val="1"/>
      </w:numPr>
      <w:spacing w:before="80" w:after="0"/>
      <w:outlineLvl w:val="3"/>
    </w:pPr>
    <w:rPr>
      <w:rFonts w:ascii="Calibri Light" w:eastAsia="SimSun" w:hAnsi="Calibri Light"/>
      <w:i/>
      <w:iCs/>
      <w:sz w:val="30"/>
      <w:szCs w:val="30"/>
    </w:rPr>
  </w:style>
  <w:style w:type="paragraph" w:styleId="Ttulo5">
    <w:name w:val="heading 5"/>
    <w:basedOn w:val="Normal"/>
    <w:next w:val="Normal"/>
    <w:link w:val="Ttulo5Char"/>
    <w:uiPriority w:val="9"/>
    <w:unhideWhenUsed/>
    <w:qFormat/>
    <w:rsid w:val="00113AF1"/>
    <w:pPr>
      <w:keepNext/>
      <w:keepLines/>
      <w:numPr>
        <w:ilvl w:val="4"/>
        <w:numId w:val="1"/>
      </w:numPr>
      <w:spacing w:before="40" w:after="0"/>
      <w:outlineLvl w:val="4"/>
    </w:pPr>
    <w:rPr>
      <w:rFonts w:ascii="Calibri Light" w:eastAsia="SimSun" w:hAnsi="Calibri Light"/>
      <w:sz w:val="28"/>
      <w:szCs w:val="28"/>
    </w:rPr>
  </w:style>
  <w:style w:type="paragraph" w:styleId="Ttulo6">
    <w:name w:val="heading 6"/>
    <w:basedOn w:val="Normal"/>
    <w:next w:val="Normal"/>
    <w:link w:val="Ttulo6Char"/>
    <w:uiPriority w:val="9"/>
    <w:unhideWhenUsed/>
    <w:qFormat/>
    <w:rsid w:val="00113AF1"/>
    <w:pPr>
      <w:keepNext/>
      <w:keepLines/>
      <w:numPr>
        <w:ilvl w:val="5"/>
        <w:numId w:val="1"/>
      </w:numPr>
      <w:spacing w:before="40" w:after="0"/>
      <w:outlineLvl w:val="5"/>
    </w:pPr>
    <w:rPr>
      <w:rFonts w:ascii="Calibri Light" w:eastAsia="SimSun" w:hAnsi="Calibri Light"/>
      <w:i/>
      <w:iCs/>
      <w:sz w:val="26"/>
      <w:szCs w:val="26"/>
    </w:rPr>
  </w:style>
  <w:style w:type="paragraph" w:styleId="Ttulo7">
    <w:name w:val="heading 7"/>
    <w:basedOn w:val="Normal"/>
    <w:next w:val="Normal"/>
    <w:link w:val="Ttulo7Char"/>
    <w:uiPriority w:val="9"/>
    <w:unhideWhenUsed/>
    <w:qFormat/>
    <w:rsid w:val="00113AF1"/>
    <w:pPr>
      <w:keepNext/>
      <w:keepLines/>
      <w:numPr>
        <w:ilvl w:val="6"/>
        <w:numId w:val="1"/>
      </w:numPr>
      <w:spacing w:before="40" w:after="0"/>
      <w:outlineLvl w:val="6"/>
    </w:pPr>
    <w:rPr>
      <w:rFonts w:ascii="Calibri Light" w:eastAsia="SimSun" w:hAnsi="Calibri Light"/>
      <w:sz w:val="24"/>
      <w:szCs w:val="24"/>
    </w:rPr>
  </w:style>
  <w:style w:type="paragraph" w:styleId="Ttulo8">
    <w:name w:val="heading 8"/>
    <w:basedOn w:val="Normal"/>
    <w:next w:val="Normal"/>
    <w:link w:val="Ttulo8Char"/>
    <w:uiPriority w:val="9"/>
    <w:unhideWhenUsed/>
    <w:qFormat/>
    <w:rsid w:val="00113AF1"/>
    <w:pPr>
      <w:keepNext/>
      <w:keepLines/>
      <w:numPr>
        <w:ilvl w:val="7"/>
        <w:numId w:val="1"/>
      </w:numPr>
      <w:spacing w:before="40" w:after="0"/>
      <w:outlineLvl w:val="7"/>
    </w:pPr>
    <w:rPr>
      <w:rFonts w:ascii="Calibri Light" w:eastAsia="SimSun" w:hAnsi="Calibri Light"/>
      <w:i/>
      <w:iCs/>
      <w:sz w:val="22"/>
      <w:szCs w:val="22"/>
    </w:rPr>
  </w:style>
  <w:style w:type="paragraph" w:styleId="Ttulo9">
    <w:name w:val="heading 9"/>
    <w:basedOn w:val="Normal"/>
    <w:next w:val="Normal"/>
    <w:link w:val="Ttulo9Char"/>
    <w:uiPriority w:val="9"/>
    <w:unhideWhenUsed/>
    <w:qFormat/>
    <w:rsid w:val="00113AF1"/>
    <w:pPr>
      <w:keepNext/>
      <w:keepLines/>
      <w:numPr>
        <w:ilvl w:val="8"/>
        <w:numId w:val="1"/>
      </w:numPr>
      <w:spacing w:before="40" w:after="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Recuodecorpodetexto">
    <w:name w:val="Body Text Indent"/>
    <w:basedOn w:val="Normal"/>
    <w:pPr>
      <w:spacing w:before="240"/>
      <w:ind w:left="709"/>
      <w:jc w:val="both"/>
    </w:pPr>
    <w:rPr>
      <w:sz w:val="24"/>
    </w:rPr>
  </w:style>
  <w:style w:type="paragraph" w:styleId="Corpodetexto">
    <w:name w:val="Body Text"/>
    <w:basedOn w:val="Normal"/>
    <w:pPr>
      <w:suppressAutoHyphens/>
      <w:jc w:val="both"/>
    </w:pPr>
    <w:rPr>
      <w:rFonts w:ascii="Arial" w:hAnsi="Arial"/>
      <w:sz w:val="24"/>
    </w:rPr>
  </w:style>
  <w:style w:type="paragraph" w:styleId="Corpodetexto2">
    <w:name w:val="Body Text 2"/>
    <w:basedOn w:val="Normal"/>
    <w:pPr>
      <w:tabs>
        <w:tab w:val="left" w:pos="851"/>
      </w:tabs>
      <w:ind w:right="51"/>
      <w:jc w:val="both"/>
    </w:pPr>
    <w:rPr>
      <w:rFonts w:ascii="Arial" w:hAnsi="Arial"/>
      <w:sz w:val="24"/>
    </w:rPr>
  </w:style>
  <w:style w:type="paragraph" w:styleId="Recuodecorpodetexto2">
    <w:name w:val="Body Text Indent 2"/>
    <w:basedOn w:val="Normal"/>
    <w:pPr>
      <w:ind w:left="709" w:hanging="425"/>
    </w:pPr>
    <w:rPr>
      <w:rFonts w:ascii="Arial" w:hAnsi="Arial" w:cs="Arial"/>
      <w:sz w:val="24"/>
    </w:rPr>
  </w:style>
  <w:style w:type="paragraph" w:styleId="Textoembloco">
    <w:name w:val="Block Text"/>
    <w:basedOn w:val="Normal"/>
    <w:pPr>
      <w:ind w:left="708" w:right="51"/>
      <w:jc w:val="both"/>
    </w:pPr>
    <w:rPr>
      <w:rFonts w:ascii="Arial" w:hAnsi="Arial"/>
      <w:sz w:val="24"/>
    </w:rPr>
  </w:style>
  <w:style w:type="character" w:styleId="Hyperlink">
    <w:name w:val="Hyperlink"/>
    <w:rPr>
      <w:color w:val="0000FF"/>
      <w:u w:val="single"/>
    </w:rPr>
  </w:style>
  <w:style w:type="paragraph" w:styleId="Legenda">
    <w:name w:val="caption"/>
    <w:basedOn w:val="Normal"/>
    <w:next w:val="Normal"/>
    <w:uiPriority w:val="35"/>
    <w:unhideWhenUsed/>
    <w:qFormat/>
    <w:rsid w:val="00113AF1"/>
    <w:pPr>
      <w:spacing w:line="240" w:lineRule="auto"/>
    </w:pPr>
    <w:rPr>
      <w:b/>
      <w:bCs/>
      <w:color w:val="404040"/>
      <w:sz w:val="16"/>
      <w:szCs w:val="16"/>
    </w:rPr>
  </w:style>
  <w:style w:type="paragraph" w:styleId="Textodebalo">
    <w:name w:val="Balloon Text"/>
    <w:basedOn w:val="Normal"/>
    <w:semiHidden/>
    <w:rsid w:val="00F8490A"/>
    <w:rPr>
      <w:rFonts w:ascii="Tahoma" w:hAnsi="Tahoma" w:cs="Tahoma"/>
      <w:sz w:val="16"/>
      <w:szCs w:val="16"/>
    </w:rPr>
  </w:style>
  <w:style w:type="paragraph" w:styleId="MapadoDocumento">
    <w:name w:val="Document Map"/>
    <w:basedOn w:val="Normal"/>
    <w:semiHidden/>
    <w:rsid w:val="00C17C1B"/>
    <w:pPr>
      <w:shd w:val="clear" w:color="auto" w:fill="000080"/>
    </w:pPr>
    <w:rPr>
      <w:rFonts w:ascii="Tahoma" w:hAnsi="Tahoma" w:cs="Tahoma"/>
      <w:sz w:val="20"/>
    </w:rPr>
  </w:style>
  <w:style w:type="table" w:styleId="Tabelacomgrade">
    <w:name w:val="Table Grid"/>
    <w:basedOn w:val="Tabelanormal"/>
    <w:uiPriority w:val="39"/>
    <w:rsid w:val="00855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113AF1"/>
    <w:rPr>
      <w:sz w:val="21"/>
      <w:szCs w:val="21"/>
      <w:lang w:eastAsia="pt-BR"/>
    </w:rPr>
  </w:style>
  <w:style w:type="character" w:customStyle="1" w:styleId="SemEspaamentoChar">
    <w:name w:val="Sem Espaçamento Char"/>
    <w:link w:val="SemEspaamento"/>
    <w:uiPriority w:val="1"/>
    <w:rsid w:val="00267042"/>
  </w:style>
  <w:style w:type="character" w:customStyle="1" w:styleId="RodapChar">
    <w:name w:val="Rodapé Char"/>
    <w:link w:val="Rodap"/>
    <w:uiPriority w:val="99"/>
    <w:rsid w:val="00BC4672"/>
    <w:rPr>
      <w:sz w:val="28"/>
    </w:rPr>
  </w:style>
  <w:style w:type="character" w:customStyle="1" w:styleId="normal1">
    <w:name w:val="normal1"/>
    <w:rsid w:val="00B6559A"/>
    <w:rPr>
      <w:rFonts w:ascii="Verdana" w:hAnsi="Verdana" w:hint="default"/>
      <w:b w:val="0"/>
      <w:bCs w:val="0"/>
      <w:color w:val="000066"/>
    </w:rPr>
  </w:style>
  <w:style w:type="character" w:customStyle="1" w:styleId="apple-style-span">
    <w:name w:val="apple-style-span"/>
    <w:basedOn w:val="Fontepargpadro"/>
    <w:rsid w:val="006718B9"/>
  </w:style>
  <w:style w:type="paragraph" w:styleId="Ttulo">
    <w:name w:val="Title"/>
    <w:basedOn w:val="Normal"/>
    <w:next w:val="Normal"/>
    <w:link w:val="TtuloChar"/>
    <w:uiPriority w:val="10"/>
    <w:qFormat/>
    <w:rsid w:val="00113AF1"/>
    <w:pPr>
      <w:pBdr>
        <w:top w:val="single" w:sz="6" w:space="8" w:color="A5A5A5"/>
        <w:bottom w:val="single" w:sz="6" w:space="8" w:color="A5A5A5"/>
      </w:pBdr>
      <w:spacing w:after="400" w:line="240" w:lineRule="auto"/>
      <w:contextualSpacing/>
      <w:jc w:val="center"/>
    </w:pPr>
    <w:rPr>
      <w:rFonts w:ascii="Calibri Light" w:eastAsia="SimSun" w:hAnsi="Calibri Light"/>
      <w:caps/>
      <w:color w:val="44546A"/>
      <w:spacing w:val="30"/>
      <w:sz w:val="72"/>
      <w:szCs w:val="72"/>
    </w:rPr>
  </w:style>
  <w:style w:type="character" w:customStyle="1" w:styleId="TtuloChar">
    <w:name w:val="Título Char"/>
    <w:link w:val="Ttulo"/>
    <w:uiPriority w:val="10"/>
    <w:rsid w:val="00113AF1"/>
    <w:rPr>
      <w:rFonts w:ascii="Calibri Light" w:eastAsia="SimSun" w:hAnsi="Calibri Light" w:cs="Times New Roman"/>
      <w:caps/>
      <w:color w:val="44546A"/>
      <w:spacing w:val="30"/>
      <w:sz w:val="72"/>
      <w:szCs w:val="72"/>
    </w:rPr>
  </w:style>
  <w:style w:type="paragraph" w:styleId="PargrafodaLista">
    <w:name w:val="List Paragraph"/>
    <w:basedOn w:val="Normal"/>
    <w:uiPriority w:val="34"/>
    <w:qFormat/>
    <w:rsid w:val="00657688"/>
    <w:pPr>
      <w:ind w:left="720"/>
      <w:contextualSpacing/>
    </w:pPr>
  </w:style>
  <w:style w:type="character" w:customStyle="1" w:styleId="Ttulo6Char">
    <w:name w:val="Título 6 Char"/>
    <w:link w:val="Ttulo6"/>
    <w:uiPriority w:val="9"/>
    <w:rsid w:val="00113AF1"/>
    <w:rPr>
      <w:rFonts w:ascii="Calibri Light" w:eastAsia="SimSun" w:hAnsi="Calibri Light"/>
      <w:i/>
      <w:iCs/>
      <w:sz w:val="26"/>
      <w:szCs w:val="26"/>
      <w:lang w:eastAsia="pt-BR"/>
    </w:rPr>
  </w:style>
  <w:style w:type="character" w:customStyle="1" w:styleId="Ttulo7Char">
    <w:name w:val="Título 7 Char"/>
    <w:link w:val="Ttulo7"/>
    <w:uiPriority w:val="9"/>
    <w:rsid w:val="00113AF1"/>
    <w:rPr>
      <w:rFonts w:ascii="Calibri Light" w:eastAsia="SimSun" w:hAnsi="Calibri Light"/>
      <w:sz w:val="24"/>
      <w:szCs w:val="24"/>
      <w:lang w:eastAsia="pt-BR"/>
    </w:rPr>
  </w:style>
  <w:style w:type="character" w:customStyle="1" w:styleId="Ttulo8Char">
    <w:name w:val="Título 8 Char"/>
    <w:link w:val="Ttulo8"/>
    <w:uiPriority w:val="9"/>
    <w:rsid w:val="00113AF1"/>
    <w:rPr>
      <w:rFonts w:ascii="Calibri Light" w:eastAsia="SimSun" w:hAnsi="Calibri Light"/>
      <w:i/>
      <w:iCs/>
      <w:sz w:val="22"/>
      <w:szCs w:val="22"/>
      <w:lang w:eastAsia="pt-BR"/>
    </w:rPr>
  </w:style>
  <w:style w:type="character" w:customStyle="1" w:styleId="Ttulo9Char">
    <w:name w:val="Título 9 Char"/>
    <w:link w:val="Ttulo9"/>
    <w:uiPriority w:val="9"/>
    <w:rsid w:val="00113AF1"/>
    <w:rPr>
      <w:b/>
      <w:bCs/>
      <w:i/>
      <w:iCs/>
      <w:sz w:val="21"/>
      <w:szCs w:val="21"/>
      <w:lang w:eastAsia="pt-BR"/>
    </w:rPr>
  </w:style>
  <w:style w:type="character" w:styleId="Refdecomentrio">
    <w:name w:val="annotation reference"/>
    <w:rsid w:val="002873B5"/>
    <w:rPr>
      <w:sz w:val="16"/>
      <w:szCs w:val="16"/>
    </w:rPr>
  </w:style>
  <w:style w:type="paragraph" w:styleId="Textodecomentrio">
    <w:name w:val="annotation text"/>
    <w:basedOn w:val="Normal"/>
    <w:link w:val="TextodecomentrioChar"/>
    <w:rsid w:val="002873B5"/>
    <w:rPr>
      <w:sz w:val="20"/>
    </w:rPr>
  </w:style>
  <w:style w:type="character" w:customStyle="1" w:styleId="TextodecomentrioChar">
    <w:name w:val="Texto de comentário Char"/>
    <w:basedOn w:val="Fontepargpadro"/>
    <w:link w:val="Textodecomentrio"/>
    <w:rsid w:val="002873B5"/>
  </w:style>
  <w:style w:type="paragraph" w:styleId="Assuntodocomentrio">
    <w:name w:val="annotation subject"/>
    <w:basedOn w:val="Textodecomentrio"/>
    <w:next w:val="Textodecomentrio"/>
    <w:link w:val="AssuntodocomentrioChar"/>
    <w:rsid w:val="002873B5"/>
    <w:rPr>
      <w:b/>
      <w:bCs/>
    </w:rPr>
  </w:style>
  <w:style w:type="character" w:customStyle="1" w:styleId="AssuntodocomentrioChar">
    <w:name w:val="Assunto do comentário Char"/>
    <w:link w:val="Assuntodocomentrio"/>
    <w:rsid w:val="002873B5"/>
    <w:rPr>
      <w:b/>
      <w:bCs/>
    </w:rPr>
  </w:style>
  <w:style w:type="paragraph" w:styleId="Subttulo">
    <w:name w:val="Subtitle"/>
    <w:basedOn w:val="Normal"/>
    <w:next w:val="Normal"/>
    <w:link w:val="SubttuloChar"/>
    <w:uiPriority w:val="11"/>
    <w:qFormat/>
    <w:rsid w:val="00113AF1"/>
    <w:pPr>
      <w:numPr>
        <w:ilvl w:val="1"/>
      </w:numPr>
      <w:jc w:val="center"/>
    </w:pPr>
    <w:rPr>
      <w:color w:val="44546A"/>
      <w:sz w:val="28"/>
      <w:szCs w:val="28"/>
    </w:rPr>
  </w:style>
  <w:style w:type="character" w:customStyle="1" w:styleId="SubttuloChar">
    <w:name w:val="Subtítulo Char"/>
    <w:link w:val="Subttulo"/>
    <w:uiPriority w:val="11"/>
    <w:rsid w:val="00113AF1"/>
    <w:rPr>
      <w:color w:val="44546A"/>
      <w:sz w:val="28"/>
      <w:szCs w:val="28"/>
    </w:rPr>
  </w:style>
  <w:style w:type="character" w:customStyle="1" w:styleId="Ttulo1Char">
    <w:name w:val="Título 1 Char"/>
    <w:link w:val="Ttulo1"/>
    <w:uiPriority w:val="9"/>
    <w:rsid w:val="000B2D5D"/>
    <w:rPr>
      <w:rFonts w:eastAsia="SimSun"/>
      <w:b/>
      <w:color w:val="5B9BD5"/>
      <w:sz w:val="28"/>
      <w:szCs w:val="40"/>
      <w:lang w:eastAsia="en-US"/>
    </w:rPr>
  </w:style>
  <w:style w:type="character" w:customStyle="1" w:styleId="Ttulo2Char">
    <w:name w:val="Título 2 Char"/>
    <w:link w:val="Ttulo2"/>
    <w:uiPriority w:val="9"/>
    <w:rsid w:val="00EF623D"/>
    <w:rPr>
      <w:rFonts w:eastAsia="SimSun"/>
      <w:b/>
      <w:i/>
      <w:color w:val="5B9BD5"/>
      <w:sz w:val="26"/>
      <w:szCs w:val="32"/>
      <w:lang w:eastAsia="en-US"/>
    </w:rPr>
  </w:style>
  <w:style w:type="character" w:customStyle="1" w:styleId="Ttulo3Char">
    <w:name w:val="Título 3 Char"/>
    <w:link w:val="Ttulo3"/>
    <w:uiPriority w:val="9"/>
    <w:rsid w:val="00113AF1"/>
    <w:rPr>
      <w:rFonts w:ascii="Calibri Light" w:eastAsia="SimSun" w:hAnsi="Calibri Light"/>
      <w:sz w:val="32"/>
      <w:szCs w:val="32"/>
      <w:lang w:eastAsia="pt-BR"/>
    </w:rPr>
  </w:style>
  <w:style w:type="character" w:customStyle="1" w:styleId="Ttulo4Char">
    <w:name w:val="Título 4 Char"/>
    <w:link w:val="Ttulo4"/>
    <w:uiPriority w:val="9"/>
    <w:rsid w:val="00113AF1"/>
    <w:rPr>
      <w:rFonts w:ascii="Calibri Light" w:eastAsia="SimSun" w:hAnsi="Calibri Light"/>
      <w:i/>
      <w:iCs/>
      <w:sz w:val="30"/>
      <w:szCs w:val="30"/>
      <w:lang w:eastAsia="pt-BR"/>
    </w:rPr>
  </w:style>
  <w:style w:type="character" w:customStyle="1" w:styleId="Ttulo5Char">
    <w:name w:val="Título 5 Char"/>
    <w:link w:val="Ttulo5"/>
    <w:uiPriority w:val="9"/>
    <w:rsid w:val="00113AF1"/>
    <w:rPr>
      <w:rFonts w:ascii="Calibri Light" w:eastAsia="SimSun" w:hAnsi="Calibri Light"/>
      <w:sz w:val="28"/>
      <w:szCs w:val="28"/>
      <w:lang w:eastAsia="pt-BR"/>
    </w:rPr>
  </w:style>
  <w:style w:type="character" w:styleId="Forte">
    <w:name w:val="Strong"/>
    <w:uiPriority w:val="22"/>
    <w:qFormat/>
    <w:rsid w:val="00113AF1"/>
    <w:rPr>
      <w:b/>
      <w:bCs/>
    </w:rPr>
  </w:style>
  <w:style w:type="character" w:styleId="nfase">
    <w:name w:val="Emphasis"/>
    <w:uiPriority w:val="20"/>
    <w:qFormat/>
    <w:rsid w:val="00113AF1"/>
    <w:rPr>
      <w:i/>
      <w:iCs/>
      <w:color w:val="000000"/>
    </w:rPr>
  </w:style>
  <w:style w:type="paragraph" w:styleId="Citao">
    <w:name w:val="Quote"/>
    <w:basedOn w:val="Normal"/>
    <w:next w:val="Normal"/>
    <w:link w:val="CitaoChar"/>
    <w:uiPriority w:val="29"/>
    <w:qFormat/>
    <w:rsid w:val="00113AF1"/>
    <w:pPr>
      <w:spacing w:before="160"/>
      <w:ind w:left="720" w:right="720"/>
      <w:jc w:val="center"/>
    </w:pPr>
    <w:rPr>
      <w:i/>
      <w:iCs/>
      <w:color w:val="7B7B7B"/>
      <w:sz w:val="24"/>
      <w:szCs w:val="24"/>
    </w:rPr>
  </w:style>
  <w:style w:type="character" w:customStyle="1" w:styleId="CitaoChar">
    <w:name w:val="Citação Char"/>
    <w:link w:val="Citao"/>
    <w:uiPriority w:val="29"/>
    <w:rsid w:val="00113AF1"/>
    <w:rPr>
      <w:i/>
      <w:iCs/>
      <w:color w:val="7B7B7B"/>
      <w:sz w:val="24"/>
      <w:szCs w:val="24"/>
    </w:rPr>
  </w:style>
  <w:style w:type="paragraph" w:styleId="CitaoIntensa">
    <w:name w:val="Intense Quote"/>
    <w:basedOn w:val="Normal"/>
    <w:next w:val="Normal"/>
    <w:link w:val="CitaoIntensaChar"/>
    <w:uiPriority w:val="30"/>
    <w:qFormat/>
    <w:rsid w:val="00113AF1"/>
    <w:pPr>
      <w:spacing w:before="160" w:line="276" w:lineRule="auto"/>
      <w:ind w:left="936" w:right="936"/>
      <w:jc w:val="center"/>
    </w:pPr>
    <w:rPr>
      <w:rFonts w:ascii="Calibri Light" w:eastAsia="SimSun" w:hAnsi="Calibri Light"/>
      <w:caps/>
      <w:color w:val="2E74B5"/>
      <w:sz w:val="28"/>
      <w:szCs w:val="28"/>
    </w:rPr>
  </w:style>
  <w:style w:type="character" w:customStyle="1" w:styleId="CitaoIntensaChar">
    <w:name w:val="Citação Intensa Char"/>
    <w:link w:val="CitaoIntensa"/>
    <w:uiPriority w:val="30"/>
    <w:rsid w:val="00113AF1"/>
    <w:rPr>
      <w:rFonts w:ascii="Calibri Light" w:eastAsia="SimSun" w:hAnsi="Calibri Light" w:cs="Times New Roman"/>
      <w:caps/>
      <w:color w:val="2E74B5"/>
      <w:sz w:val="28"/>
      <w:szCs w:val="28"/>
    </w:rPr>
  </w:style>
  <w:style w:type="character" w:styleId="nfaseSutil">
    <w:name w:val="Subtle Emphasis"/>
    <w:uiPriority w:val="19"/>
    <w:qFormat/>
    <w:rsid w:val="00113AF1"/>
    <w:rPr>
      <w:i/>
      <w:iCs/>
      <w:color w:val="595959"/>
    </w:rPr>
  </w:style>
  <w:style w:type="character" w:styleId="nfaseIntensa">
    <w:name w:val="Intense Emphasis"/>
    <w:uiPriority w:val="21"/>
    <w:qFormat/>
    <w:rsid w:val="00113AF1"/>
    <w:rPr>
      <w:b/>
      <w:bCs/>
      <w:i/>
      <w:iCs/>
      <w:color w:val="auto"/>
    </w:rPr>
  </w:style>
  <w:style w:type="character" w:styleId="RefernciaSutil">
    <w:name w:val="Subtle Reference"/>
    <w:uiPriority w:val="31"/>
    <w:qFormat/>
    <w:rsid w:val="00113AF1"/>
    <w:rPr>
      <w:caps w:val="0"/>
      <w:smallCaps/>
      <w:color w:val="404040"/>
      <w:spacing w:val="0"/>
      <w:u w:val="single" w:color="7F7F7F"/>
    </w:rPr>
  </w:style>
  <w:style w:type="character" w:styleId="RefernciaIntensa">
    <w:name w:val="Intense Reference"/>
    <w:uiPriority w:val="32"/>
    <w:qFormat/>
    <w:rsid w:val="00113AF1"/>
    <w:rPr>
      <w:b/>
      <w:bCs/>
      <w:caps w:val="0"/>
      <w:smallCaps/>
      <w:color w:val="auto"/>
      <w:spacing w:val="0"/>
      <w:u w:val="single"/>
    </w:rPr>
  </w:style>
  <w:style w:type="character" w:styleId="TtulodoLivro">
    <w:name w:val="Book Title"/>
    <w:uiPriority w:val="33"/>
    <w:qFormat/>
    <w:rsid w:val="00113AF1"/>
    <w:rPr>
      <w:b/>
      <w:bCs/>
      <w:caps w:val="0"/>
      <w:smallCaps/>
      <w:spacing w:val="0"/>
    </w:rPr>
  </w:style>
  <w:style w:type="paragraph" w:styleId="CabealhodoSumrio">
    <w:name w:val="TOC Heading"/>
    <w:basedOn w:val="Ttulo1"/>
    <w:next w:val="Normal"/>
    <w:uiPriority w:val="39"/>
    <w:semiHidden/>
    <w:unhideWhenUsed/>
    <w:qFormat/>
    <w:rsid w:val="00113AF1"/>
    <w:pPr>
      <w:outlineLvl w:val="9"/>
    </w:pPr>
    <w:rPr>
      <w:rFonts w:ascii="Calibri Light" w:hAnsi="Calibri Light"/>
      <w:color w:val="2E74B5"/>
    </w:rPr>
  </w:style>
  <w:style w:type="character" w:customStyle="1" w:styleId="CabealhoChar">
    <w:name w:val="Cabeçalho Char"/>
    <w:link w:val="Cabealho"/>
    <w:uiPriority w:val="99"/>
    <w:rsid w:val="000F0E9B"/>
    <w:rPr>
      <w:sz w:val="21"/>
      <w:szCs w:val="21"/>
    </w:rPr>
  </w:style>
  <w:style w:type="character" w:customStyle="1" w:styleId="fontstyle0">
    <w:name w:val="fontstyle0"/>
    <w:basedOn w:val="Fontepargpadro"/>
    <w:rsid w:val="00651990"/>
  </w:style>
  <w:style w:type="paragraph" w:styleId="NormalWeb">
    <w:name w:val="Normal (Web)"/>
    <w:basedOn w:val="Normal"/>
    <w:uiPriority w:val="99"/>
    <w:unhideWhenUsed/>
    <w:rsid w:val="00651990"/>
    <w:pPr>
      <w:spacing w:before="100" w:beforeAutospacing="1" w:after="100" w:afterAutospacing="1" w:line="240" w:lineRule="auto"/>
    </w:pPr>
    <w:rPr>
      <w:rFonts w:ascii="Times New Roman" w:hAnsi="Times New Roman"/>
      <w:sz w:val="24"/>
      <w:szCs w:val="24"/>
    </w:rPr>
  </w:style>
  <w:style w:type="table" w:styleId="Tabelacomtema">
    <w:name w:val="Table Theme"/>
    <w:basedOn w:val="Tabelanormal"/>
    <w:rsid w:val="009446FF"/>
    <w:pPr>
      <w:spacing w:after="160"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4iawc">
    <w:name w:val="q4iawc"/>
    <w:basedOn w:val="Fontepargpadro"/>
    <w:rsid w:val="00992E0E"/>
  </w:style>
  <w:style w:type="paragraph" w:customStyle="1" w:styleId="identifica">
    <w:name w:val="identifica"/>
    <w:basedOn w:val="Normal"/>
    <w:rsid w:val="00933085"/>
    <w:pPr>
      <w:spacing w:before="100" w:beforeAutospacing="1" w:after="100" w:afterAutospacing="1" w:line="240" w:lineRule="auto"/>
    </w:pPr>
    <w:rPr>
      <w:rFonts w:ascii="Times New Roman" w:hAnsi="Times New Roman"/>
      <w:sz w:val="24"/>
      <w:szCs w:val="24"/>
    </w:rPr>
  </w:style>
  <w:style w:type="paragraph" w:customStyle="1" w:styleId="ementa">
    <w:name w:val="ementa"/>
    <w:basedOn w:val="Normal"/>
    <w:rsid w:val="00933085"/>
    <w:pPr>
      <w:spacing w:before="100" w:beforeAutospacing="1" w:after="100" w:afterAutospacing="1" w:line="240" w:lineRule="auto"/>
    </w:pPr>
    <w:rPr>
      <w:rFonts w:ascii="Times New Roman" w:hAnsi="Times New Roman"/>
      <w:sz w:val="24"/>
      <w:szCs w:val="24"/>
    </w:rPr>
  </w:style>
  <w:style w:type="paragraph" w:customStyle="1" w:styleId="dou-paragraph">
    <w:name w:val="dou-paragraph"/>
    <w:basedOn w:val="Normal"/>
    <w:rsid w:val="00682F83"/>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Fontepargpadro"/>
    <w:rsid w:val="0024295C"/>
  </w:style>
  <w:style w:type="paragraph" w:customStyle="1" w:styleId="paragraph">
    <w:name w:val="paragraph"/>
    <w:basedOn w:val="Normal"/>
    <w:rsid w:val="0024295C"/>
    <w:pPr>
      <w:spacing w:before="100" w:beforeAutospacing="1" w:after="100" w:afterAutospacing="1" w:line="240" w:lineRule="auto"/>
    </w:pPr>
    <w:rPr>
      <w:rFonts w:ascii="Times New Roman" w:hAnsi="Times New Roman"/>
      <w:sz w:val="24"/>
      <w:szCs w:val="24"/>
    </w:rPr>
  </w:style>
  <w:style w:type="character" w:customStyle="1" w:styleId="eop">
    <w:name w:val="eop"/>
    <w:basedOn w:val="Fontepargpadro"/>
    <w:rsid w:val="0024295C"/>
  </w:style>
  <w:style w:type="character" w:customStyle="1" w:styleId="spellingerror">
    <w:name w:val="spellingerror"/>
    <w:basedOn w:val="Fontepargpadro"/>
    <w:rsid w:val="00F93597"/>
  </w:style>
  <w:style w:type="character" w:styleId="MenoPendente">
    <w:name w:val="Unresolved Mention"/>
    <w:basedOn w:val="Fontepargpadro"/>
    <w:uiPriority w:val="99"/>
    <w:semiHidden/>
    <w:unhideWhenUsed/>
    <w:rsid w:val="00E44AE3"/>
    <w:rPr>
      <w:color w:val="605E5C"/>
      <w:shd w:val="clear" w:color="auto" w:fill="E1DFDD"/>
    </w:rPr>
  </w:style>
  <w:style w:type="table" w:styleId="TabeladeGrade4">
    <w:name w:val="Grid Table 4"/>
    <w:basedOn w:val="Tabelanormal"/>
    <w:uiPriority w:val="49"/>
    <w:rsid w:val="004C4E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o">
    <w:name w:val="Revision"/>
    <w:hidden/>
    <w:uiPriority w:val="99"/>
    <w:semiHidden/>
    <w:rsid w:val="00D551EC"/>
    <w:rPr>
      <w:sz w:val="21"/>
      <w:szCs w:val="21"/>
      <w:lang w:eastAsia="pt-BR"/>
    </w:rPr>
  </w:style>
  <w:style w:type="paragraph" w:customStyle="1" w:styleId="pdq2pgselectionanchorcontainer">
    <w:name w:val="pdq2pg_selectionanchorcontainer"/>
    <w:basedOn w:val="Normal"/>
    <w:rsid w:val="004F5C27"/>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79012">
      <w:bodyDiv w:val="1"/>
      <w:marLeft w:val="0"/>
      <w:marRight w:val="0"/>
      <w:marTop w:val="0"/>
      <w:marBottom w:val="0"/>
      <w:divBdr>
        <w:top w:val="none" w:sz="0" w:space="0" w:color="auto"/>
        <w:left w:val="none" w:sz="0" w:space="0" w:color="auto"/>
        <w:bottom w:val="none" w:sz="0" w:space="0" w:color="auto"/>
        <w:right w:val="none" w:sz="0" w:space="0" w:color="auto"/>
      </w:divBdr>
    </w:div>
    <w:div w:id="42216656">
      <w:bodyDiv w:val="1"/>
      <w:marLeft w:val="0"/>
      <w:marRight w:val="0"/>
      <w:marTop w:val="0"/>
      <w:marBottom w:val="0"/>
      <w:divBdr>
        <w:top w:val="none" w:sz="0" w:space="0" w:color="auto"/>
        <w:left w:val="none" w:sz="0" w:space="0" w:color="auto"/>
        <w:bottom w:val="none" w:sz="0" w:space="0" w:color="auto"/>
        <w:right w:val="none" w:sz="0" w:space="0" w:color="auto"/>
      </w:divBdr>
    </w:div>
    <w:div w:id="42868693">
      <w:bodyDiv w:val="1"/>
      <w:marLeft w:val="0"/>
      <w:marRight w:val="0"/>
      <w:marTop w:val="0"/>
      <w:marBottom w:val="0"/>
      <w:divBdr>
        <w:top w:val="none" w:sz="0" w:space="0" w:color="auto"/>
        <w:left w:val="none" w:sz="0" w:space="0" w:color="auto"/>
        <w:bottom w:val="none" w:sz="0" w:space="0" w:color="auto"/>
        <w:right w:val="none" w:sz="0" w:space="0" w:color="auto"/>
      </w:divBdr>
    </w:div>
    <w:div w:id="55130375">
      <w:bodyDiv w:val="1"/>
      <w:marLeft w:val="0"/>
      <w:marRight w:val="0"/>
      <w:marTop w:val="0"/>
      <w:marBottom w:val="0"/>
      <w:divBdr>
        <w:top w:val="none" w:sz="0" w:space="0" w:color="auto"/>
        <w:left w:val="none" w:sz="0" w:space="0" w:color="auto"/>
        <w:bottom w:val="none" w:sz="0" w:space="0" w:color="auto"/>
        <w:right w:val="none" w:sz="0" w:space="0" w:color="auto"/>
      </w:divBdr>
    </w:div>
    <w:div w:id="60255626">
      <w:bodyDiv w:val="1"/>
      <w:marLeft w:val="0"/>
      <w:marRight w:val="0"/>
      <w:marTop w:val="0"/>
      <w:marBottom w:val="0"/>
      <w:divBdr>
        <w:top w:val="none" w:sz="0" w:space="0" w:color="auto"/>
        <w:left w:val="none" w:sz="0" w:space="0" w:color="auto"/>
        <w:bottom w:val="none" w:sz="0" w:space="0" w:color="auto"/>
        <w:right w:val="none" w:sz="0" w:space="0" w:color="auto"/>
      </w:divBdr>
    </w:div>
    <w:div w:id="68894172">
      <w:bodyDiv w:val="1"/>
      <w:marLeft w:val="0"/>
      <w:marRight w:val="0"/>
      <w:marTop w:val="0"/>
      <w:marBottom w:val="0"/>
      <w:divBdr>
        <w:top w:val="none" w:sz="0" w:space="0" w:color="auto"/>
        <w:left w:val="none" w:sz="0" w:space="0" w:color="auto"/>
        <w:bottom w:val="none" w:sz="0" w:space="0" w:color="auto"/>
        <w:right w:val="none" w:sz="0" w:space="0" w:color="auto"/>
      </w:divBdr>
    </w:div>
    <w:div w:id="119540715">
      <w:bodyDiv w:val="1"/>
      <w:marLeft w:val="0"/>
      <w:marRight w:val="0"/>
      <w:marTop w:val="0"/>
      <w:marBottom w:val="0"/>
      <w:divBdr>
        <w:top w:val="none" w:sz="0" w:space="0" w:color="auto"/>
        <w:left w:val="none" w:sz="0" w:space="0" w:color="auto"/>
        <w:bottom w:val="none" w:sz="0" w:space="0" w:color="auto"/>
        <w:right w:val="none" w:sz="0" w:space="0" w:color="auto"/>
      </w:divBdr>
    </w:div>
    <w:div w:id="160317416">
      <w:bodyDiv w:val="1"/>
      <w:marLeft w:val="0"/>
      <w:marRight w:val="0"/>
      <w:marTop w:val="0"/>
      <w:marBottom w:val="0"/>
      <w:divBdr>
        <w:top w:val="none" w:sz="0" w:space="0" w:color="auto"/>
        <w:left w:val="none" w:sz="0" w:space="0" w:color="auto"/>
        <w:bottom w:val="none" w:sz="0" w:space="0" w:color="auto"/>
        <w:right w:val="none" w:sz="0" w:space="0" w:color="auto"/>
      </w:divBdr>
    </w:div>
    <w:div w:id="262497505">
      <w:bodyDiv w:val="1"/>
      <w:marLeft w:val="0"/>
      <w:marRight w:val="0"/>
      <w:marTop w:val="0"/>
      <w:marBottom w:val="0"/>
      <w:divBdr>
        <w:top w:val="none" w:sz="0" w:space="0" w:color="auto"/>
        <w:left w:val="none" w:sz="0" w:space="0" w:color="auto"/>
        <w:bottom w:val="none" w:sz="0" w:space="0" w:color="auto"/>
        <w:right w:val="none" w:sz="0" w:space="0" w:color="auto"/>
      </w:divBdr>
    </w:div>
    <w:div w:id="265775549">
      <w:bodyDiv w:val="1"/>
      <w:marLeft w:val="0"/>
      <w:marRight w:val="0"/>
      <w:marTop w:val="0"/>
      <w:marBottom w:val="0"/>
      <w:divBdr>
        <w:top w:val="none" w:sz="0" w:space="0" w:color="auto"/>
        <w:left w:val="none" w:sz="0" w:space="0" w:color="auto"/>
        <w:bottom w:val="none" w:sz="0" w:space="0" w:color="auto"/>
        <w:right w:val="none" w:sz="0" w:space="0" w:color="auto"/>
      </w:divBdr>
    </w:div>
    <w:div w:id="269245634">
      <w:bodyDiv w:val="1"/>
      <w:marLeft w:val="0"/>
      <w:marRight w:val="0"/>
      <w:marTop w:val="0"/>
      <w:marBottom w:val="0"/>
      <w:divBdr>
        <w:top w:val="none" w:sz="0" w:space="0" w:color="auto"/>
        <w:left w:val="none" w:sz="0" w:space="0" w:color="auto"/>
        <w:bottom w:val="none" w:sz="0" w:space="0" w:color="auto"/>
        <w:right w:val="none" w:sz="0" w:space="0" w:color="auto"/>
      </w:divBdr>
    </w:div>
    <w:div w:id="272635517">
      <w:bodyDiv w:val="1"/>
      <w:marLeft w:val="0"/>
      <w:marRight w:val="0"/>
      <w:marTop w:val="0"/>
      <w:marBottom w:val="0"/>
      <w:divBdr>
        <w:top w:val="none" w:sz="0" w:space="0" w:color="auto"/>
        <w:left w:val="none" w:sz="0" w:space="0" w:color="auto"/>
        <w:bottom w:val="none" w:sz="0" w:space="0" w:color="auto"/>
        <w:right w:val="none" w:sz="0" w:space="0" w:color="auto"/>
      </w:divBdr>
    </w:div>
    <w:div w:id="350493467">
      <w:bodyDiv w:val="1"/>
      <w:marLeft w:val="0"/>
      <w:marRight w:val="0"/>
      <w:marTop w:val="0"/>
      <w:marBottom w:val="0"/>
      <w:divBdr>
        <w:top w:val="none" w:sz="0" w:space="0" w:color="auto"/>
        <w:left w:val="none" w:sz="0" w:space="0" w:color="auto"/>
        <w:bottom w:val="none" w:sz="0" w:space="0" w:color="auto"/>
        <w:right w:val="none" w:sz="0" w:space="0" w:color="auto"/>
      </w:divBdr>
    </w:div>
    <w:div w:id="382753728">
      <w:bodyDiv w:val="1"/>
      <w:marLeft w:val="0"/>
      <w:marRight w:val="0"/>
      <w:marTop w:val="0"/>
      <w:marBottom w:val="0"/>
      <w:divBdr>
        <w:top w:val="none" w:sz="0" w:space="0" w:color="auto"/>
        <w:left w:val="none" w:sz="0" w:space="0" w:color="auto"/>
        <w:bottom w:val="none" w:sz="0" w:space="0" w:color="auto"/>
        <w:right w:val="none" w:sz="0" w:space="0" w:color="auto"/>
      </w:divBdr>
    </w:div>
    <w:div w:id="386103740">
      <w:bodyDiv w:val="1"/>
      <w:marLeft w:val="0"/>
      <w:marRight w:val="0"/>
      <w:marTop w:val="0"/>
      <w:marBottom w:val="0"/>
      <w:divBdr>
        <w:top w:val="none" w:sz="0" w:space="0" w:color="auto"/>
        <w:left w:val="none" w:sz="0" w:space="0" w:color="auto"/>
        <w:bottom w:val="none" w:sz="0" w:space="0" w:color="auto"/>
        <w:right w:val="none" w:sz="0" w:space="0" w:color="auto"/>
      </w:divBdr>
    </w:div>
    <w:div w:id="394282711">
      <w:bodyDiv w:val="1"/>
      <w:marLeft w:val="0"/>
      <w:marRight w:val="0"/>
      <w:marTop w:val="0"/>
      <w:marBottom w:val="0"/>
      <w:divBdr>
        <w:top w:val="none" w:sz="0" w:space="0" w:color="auto"/>
        <w:left w:val="none" w:sz="0" w:space="0" w:color="auto"/>
        <w:bottom w:val="none" w:sz="0" w:space="0" w:color="auto"/>
        <w:right w:val="none" w:sz="0" w:space="0" w:color="auto"/>
      </w:divBdr>
    </w:div>
    <w:div w:id="429160642">
      <w:bodyDiv w:val="1"/>
      <w:marLeft w:val="0"/>
      <w:marRight w:val="0"/>
      <w:marTop w:val="0"/>
      <w:marBottom w:val="0"/>
      <w:divBdr>
        <w:top w:val="none" w:sz="0" w:space="0" w:color="auto"/>
        <w:left w:val="none" w:sz="0" w:space="0" w:color="auto"/>
        <w:bottom w:val="none" w:sz="0" w:space="0" w:color="auto"/>
        <w:right w:val="none" w:sz="0" w:space="0" w:color="auto"/>
      </w:divBdr>
    </w:div>
    <w:div w:id="478115038">
      <w:bodyDiv w:val="1"/>
      <w:marLeft w:val="0"/>
      <w:marRight w:val="0"/>
      <w:marTop w:val="0"/>
      <w:marBottom w:val="0"/>
      <w:divBdr>
        <w:top w:val="none" w:sz="0" w:space="0" w:color="auto"/>
        <w:left w:val="none" w:sz="0" w:space="0" w:color="auto"/>
        <w:bottom w:val="none" w:sz="0" w:space="0" w:color="auto"/>
        <w:right w:val="none" w:sz="0" w:space="0" w:color="auto"/>
      </w:divBdr>
    </w:div>
    <w:div w:id="558826489">
      <w:bodyDiv w:val="1"/>
      <w:marLeft w:val="0"/>
      <w:marRight w:val="0"/>
      <w:marTop w:val="0"/>
      <w:marBottom w:val="0"/>
      <w:divBdr>
        <w:top w:val="none" w:sz="0" w:space="0" w:color="auto"/>
        <w:left w:val="none" w:sz="0" w:space="0" w:color="auto"/>
        <w:bottom w:val="none" w:sz="0" w:space="0" w:color="auto"/>
        <w:right w:val="none" w:sz="0" w:space="0" w:color="auto"/>
      </w:divBdr>
    </w:div>
    <w:div w:id="559289896">
      <w:bodyDiv w:val="1"/>
      <w:marLeft w:val="0"/>
      <w:marRight w:val="0"/>
      <w:marTop w:val="0"/>
      <w:marBottom w:val="0"/>
      <w:divBdr>
        <w:top w:val="none" w:sz="0" w:space="0" w:color="auto"/>
        <w:left w:val="none" w:sz="0" w:space="0" w:color="auto"/>
        <w:bottom w:val="none" w:sz="0" w:space="0" w:color="auto"/>
        <w:right w:val="none" w:sz="0" w:space="0" w:color="auto"/>
      </w:divBdr>
    </w:div>
    <w:div w:id="574507910">
      <w:bodyDiv w:val="1"/>
      <w:marLeft w:val="0"/>
      <w:marRight w:val="0"/>
      <w:marTop w:val="0"/>
      <w:marBottom w:val="0"/>
      <w:divBdr>
        <w:top w:val="none" w:sz="0" w:space="0" w:color="auto"/>
        <w:left w:val="none" w:sz="0" w:space="0" w:color="auto"/>
        <w:bottom w:val="none" w:sz="0" w:space="0" w:color="auto"/>
        <w:right w:val="none" w:sz="0" w:space="0" w:color="auto"/>
      </w:divBdr>
      <w:divsChild>
        <w:div w:id="87115497">
          <w:marLeft w:val="1382"/>
          <w:marRight w:val="0"/>
          <w:marTop w:val="173"/>
          <w:marBottom w:val="0"/>
          <w:divBdr>
            <w:top w:val="none" w:sz="0" w:space="0" w:color="auto"/>
            <w:left w:val="none" w:sz="0" w:space="0" w:color="auto"/>
            <w:bottom w:val="none" w:sz="0" w:space="0" w:color="auto"/>
            <w:right w:val="none" w:sz="0" w:space="0" w:color="auto"/>
          </w:divBdr>
        </w:div>
        <w:div w:id="775636698">
          <w:marLeft w:val="1382"/>
          <w:marRight w:val="0"/>
          <w:marTop w:val="173"/>
          <w:marBottom w:val="0"/>
          <w:divBdr>
            <w:top w:val="none" w:sz="0" w:space="0" w:color="auto"/>
            <w:left w:val="none" w:sz="0" w:space="0" w:color="auto"/>
            <w:bottom w:val="none" w:sz="0" w:space="0" w:color="auto"/>
            <w:right w:val="none" w:sz="0" w:space="0" w:color="auto"/>
          </w:divBdr>
        </w:div>
        <w:div w:id="1872455064">
          <w:marLeft w:val="1382"/>
          <w:marRight w:val="0"/>
          <w:marTop w:val="173"/>
          <w:marBottom w:val="0"/>
          <w:divBdr>
            <w:top w:val="none" w:sz="0" w:space="0" w:color="auto"/>
            <w:left w:val="none" w:sz="0" w:space="0" w:color="auto"/>
            <w:bottom w:val="none" w:sz="0" w:space="0" w:color="auto"/>
            <w:right w:val="none" w:sz="0" w:space="0" w:color="auto"/>
          </w:divBdr>
        </w:div>
        <w:div w:id="1975136887">
          <w:marLeft w:val="1382"/>
          <w:marRight w:val="0"/>
          <w:marTop w:val="173"/>
          <w:marBottom w:val="0"/>
          <w:divBdr>
            <w:top w:val="none" w:sz="0" w:space="0" w:color="auto"/>
            <w:left w:val="none" w:sz="0" w:space="0" w:color="auto"/>
            <w:bottom w:val="none" w:sz="0" w:space="0" w:color="auto"/>
            <w:right w:val="none" w:sz="0" w:space="0" w:color="auto"/>
          </w:divBdr>
        </w:div>
        <w:div w:id="790246020">
          <w:marLeft w:val="1382"/>
          <w:marRight w:val="0"/>
          <w:marTop w:val="173"/>
          <w:marBottom w:val="0"/>
          <w:divBdr>
            <w:top w:val="none" w:sz="0" w:space="0" w:color="auto"/>
            <w:left w:val="none" w:sz="0" w:space="0" w:color="auto"/>
            <w:bottom w:val="none" w:sz="0" w:space="0" w:color="auto"/>
            <w:right w:val="none" w:sz="0" w:space="0" w:color="auto"/>
          </w:divBdr>
        </w:div>
        <w:div w:id="763644894">
          <w:marLeft w:val="1382"/>
          <w:marRight w:val="0"/>
          <w:marTop w:val="173"/>
          <w:marBottom w:val="0"/>
          <w:divBdr>
            <w:top w:val="none" w:sz="0" w:space="0" w:color="auto"/>
            <w:left w:val="none" w:sz="0" w:space="0" w:color="auto"/>
            <w:bottom w:val="none" w:sz="0" w:space="0" w:color="auto"/>
            <w:right w:val="none" w:sz="0" w:space="0" w:color="auto"/>
          </w:divBdr>
        </w:div>
      </w:divsChild>
    </w:div>
    <w:div w:id="639580860">
      <w:bodyDiv w:val="1"/>
      <w:marLeft w:val="0"/>
      <w:marRight w:val="0"/>
      <w:marTop w:val="0"/>
      <w:marBottom w:val="0"/>
      <w:divBdr>
        <w:top w:val="none" w:sz="0" w:space="0" w:color="auto"/>
        <w:left w:val="none" w:sz="0" w:space="0" w:color="auto"/>
        <w:bottom w:val="none" w:sz="0" w:space="0" w:color="auto"/>
        <w:right w:val="none" w:sz="0" w:space="0" w:color="auto"/>
      </w:divBdr>
    </w:div>
    <w:div w:id="674697810">
      <w:bodyDiv w:val="1"/>
      <w:marLeft w:val="0"/>
      <w:marRight w:val="0"/>
      <w:marTop w:val="0"/>
      <w:marBottom w:val="0"/>
      <w:divBdr>
        <w:top w:val="none" w:sz="0" w:space="0" w:color="auto"/>
        <w:left w:val="none" w:sz="0" w:space="0" w:color="auto"/>
        <w:bottom w:val="none" w:sz="0" w:space="0" w:color="auto"/>
        <w:right w:val="none" w:sz="0" w:space="0" w:color="auto"/>
      </w:divBdr>
    </w:div>
    <w:div w:id="679507972">
      <w:bodyDiv w:val="1"/>
      <w:marLeft w:val="0"/>
      <w:marRight w:val="0"/>
      <w:marTop w:val="0"/>
      <w:marBottom w:val="0"/>
      <w:divBdr>
        <w:top w:val="none" w:sz="0" w:space="0" w:color="auto"/>
        <w:left w:val="none" w:sz="0" w:space="0" w:color="auto"/>
        <w:bottom w:val="none" w:sz="0" w:space="0" w:color="auto"/>
        <w:right w:val="none" w:sz="0" w:space="0" w:color="auto"/>
      </w:divBdr>
    </w:div>
    <w:div w:id="689181323">
      <w:bodyDiv w:val="1"/>
      <w:marLeft w:val="0"/>
      <w:marRight w:val="0"/>
      <w:marTop w:val="0"/>
      <w:marBottom w:val="0"/>
      <w:divBdr>
        <w:top w:val="none" w:sz="0" w:space="0" w:color="auto"/>
        <w:left w:val="none" w:sz="0" w:space="0" w:color="auto"/>
        <w:bottom w:val="none" w:sz="0" w:space="0" w:color="auto"/>
        <w:right w:val="none" w:sz="0" w:space="0" w:color="auto"/>
      </w:divBdr>
    </w:div>
    <w:div w:id="729689421">
      <w:bodyDiv w:val="1"/>
      <w:marLeft w:val="0"/>
      <w:marRight w:val="0"/>
      <w:marTop w:val="0"/>
      <w:marBottom w:val="0"/>
      <w:divBdr>
        <w:top w:val="none" w:sz="0" w:space="0" w:color="auto"/>
        <w:left w:val="none" w:sz="0" w:space="0" w:color="auto"/>
        <w:bottom w:val="none" w:sz="0" w:space="0" w:color="auto"/>
        <w:right w:val="none" w:sz="0" w:space="0" w:color="auto"/>
      </w:divBdr>
    </w:div>
    <w:div w:id="763647474">
      <w:bodyDiv w:val="1"/>
      <w:marLeft w:val="0"/>
      <w:marRight w:val="0"/>
      <w:marTop w:val="0"/>
      <w:marBottom w:val="0"/>
      <w:divBdr>
        <w:top w:val="none" w:sz="0" w:space="0" w:color="auto"/>
        <w:left w:val="none" w:sz="0" w:space="0" w:color="auto"/>
        <w:bottom w:val="none" w:sz="0" w:space="0" w:color="auto"/>
        <w:right w:val="none" w:sz="0" w:space="0" w:color="auto"/>
      </w:divBdr>
    </w:div>
    <w:div w:id="773598699">
      <w:bodyDiv w:val="1"/>
      <w:marLeft w:val="0"/>
      <w:marRight w:val="0"/>
      <w:marTop w:val="0"/>
      <w:marBottom w:val="0"/>
      <w:divBdr>
        <w:top w:val="none" w:sz="0" w:space="0" w:color="auto"/>
        <w:left w:val="none" w:sz="0" w:space="0" w:color="auto"/>
        <w:bottom w:val="none" w:sz="0" w:space="0" w:color="auto"/>
        <w:right w:val="none" w:sz="0" w:space="0" w:color="auto"/>
      </w:divBdr>
    </w:div>
    <w:div w:id="812023577">
      <w:bodyDiv w:val="1"/>
      <w:marLeft w:val="0"/>
      <w:marRight w:val="0"/>
      <w:marTop w:val="0"/>
      <w:marBottom w:val="0"/>
      <w:divBdr>
        <w:top w:val="none" w:sz="0" w:space="0" w:color="auto"/>
        <w:left w:val="none" w:sz="0" w:space="0" w:color="auto"/>
        <w:bottom w:val="none" w:sz="0" w:space="0" w:color="auto"/>
        <w:right w:val="none" w:sz="0" w:space="0" w:color="auto"/>
      </w:divBdr>
    </w:div>
    <w:div w:id="821509342">
      <w:bodyDiv w:val="1"/>
      <w:marLeft w:val="0"/>
      <w:marRight w:val="0"/>
      <w:marTop w:val="0"/>
      <w:marBottom w:val="0"/>
      <w:divBdr>
        <w:top w:val="none" w:sz="0" w:space="0" w:color="auto"/>
        <w:left w:val="none" w:sz="0" w:space="0" w:color="auto"/>
        <w:bottom w:val="none" w:sz="0" w:space="0" w:color="auto"/>
        <w:right w:val="none" w:sz="0" w:space="0" w:color="auto"/>
      </w:divBdr>
    </w:div>
    <w:div w:id="870653879">
      <w:bodyDiv w:val="1"/>
      <w:marLeft w:val="0"/>
      <w:marRight w:val="0"/>
      <w:marTop w:val="0"/>
      <w:marBottom w:val="0"/>
      <w:divBdr>
        <w:top w:val="none" w:sz="0" w:space="0" w:color="auto"/>
        <w:left w:val="none" w:sz="0" w:space="0" w:color="auto"/>
        <w:bottom w:val="none" w:sz="0" w:space="0" w:color="auto"/>
        <w:right w:val="none" w:sz="0" w:space="0" w:color="auto"/>
      </w:divBdr>
    </w:div>
    <w:div w:id="926771343">
      <w:bodyDiv w:val="1"/>
      <w:marLeft w:val="0"/>
      <w:marRight w:val="0"/>
      <w:marTop w:val="0"/>
      <w:marBottom w:val="0"/>
      <w:divBdr>
        <w:top w:val="none" w:sz="0" w:space="0" w:color="auto"/>
        <w:left w:val="none" w:sz="0" w:space="0" w:color="auto"/>
        <w:bottom w:val="none" w:sz="0" w:space="0" w:color="auto"/>
        <w:right w:val="none" w:sz="0" w:space="0" w:color="auto"/>
      </w:divBdr>
    </w:div>
    <w:div w:id="929894393">
      <w:bodyDiv w:val="1"/>
      <w:marLeft w:val="0"/>
      <w:marRight w:val="0"/>
      <w:marTop w:val="0"/>
      <w:marBottom w:val="0"/>
      <w:divBdr>
        <w:top w:val="none" w:sz="0" w:space="0" w:color="auto"/>
        <w:left w:val="none" w:sz="0" w:space="0" w:color="auto"/>
        <w:bottom w:val="none" w:sz="0" w:space="0" w:color="auto"/>
        <w:right w:val="none" w:sz="0" w:space="0" w:color="auto"/>
      </w:divBdr>
    </w:div>
    <w:div w:id="935214249">
      <w:bodyDiv w:val="1"/>
      <w:marLeft w:val="0"/>
      <w:marRight w:val="0"/>
      <w:marTop w:val="0"/>
      <w:marBottom w:val="0"/>
      <w:divBdr>
        <w:top w:val="none" w:sz="0" w:space="0" w:color="auto"/>
        <w:left w:val="none" w:sz="0" w:space="0" w:color="auto"/>
        <w:bottom w:val="none" w:sz="0" w:space="0" w:color="auto"/>
        <w:right w:val="none" w:sz="0" w:space="0" w:color="auto"/>
      </w:divBdr>
    </w:div>
    <w:div w:id="953944395">
      <w:bodyDiv w:val="1"/>
      <w:marLeft w:val="0"/>
      <w:marRight w:val="0"/>
      <w:marTop w:val="0"/>
      <w:marBottom w:val="0"/>
      <w:divBdr>
        <w:top w:val="none" w:sz="0" w:space="0" w:color="auto"/>
        <w:left w:val="none" w:sz="0" w:space="0" w:color="auto"/>
        <w:bottom w:val="none" w:sz="0" w:space="0" w:color="auto"/>
        <w:right w:val="none" w:sz="0" w:space="0" w:color="auto"/>
      </w:divBdr>
      <w:divsChild>
        <w:div w:id="390425448">
          <w:marLeft w:val="720"/>
          <w:marRight w:val="0"/>
          <w:marTop w:val="202"/>
          <w:marBottom w:val="0"/>
          <w:divBdr>
            <w:top w:val="none" w:sz="0" w:space="0" w:color="auto"/>
            <w:left w:val="none" w:sz="0" w:space="0" w:color="auto"/>
            <w:bottom w:val="none" w:sz="0" w:space="0" w:color="auto"/>
            <w:right w:val="none" w:sz="0" w:space="0" w:color="auto"/>
          </w:divBdr>
        </w:div>
        <w:div w:id="1874607210">
          <w:marLeft w:val="720"/>
          <w:marRight w:val="0"/>
          <w:marTop w:val="202"/>
          <w:marBottom w:val="0"/>
          <w:divBdr>
            <w:top w:val="none" w:sz="0" w:space="0" w:color="auto"/>
            <w:left w:val="none" w:sz="0" w:space="0" w:color="auto"/>
            <w:bottom w:val="none" w:sz="0" w:space="0" w:color="auto"/>
            <w:right w:val="none" w:sz="0" w:space="0" w:color="auto"/>
          </w:divBdr>
        </w:div>
        <w:div w:id="1873108770">
          <w:marLeft w:val="720"/>
          <w:marRight w:val="0"/>
          <w:marTop w:val="202"/>
          <w:marBottom w:val="0"/>
          <w:divBdr>
            <w:top w:val="none" w:sz="0" w:space="0" w:color="auto"/>
            <w:left w:val="none" w:sz="0" w:space="0" w:color="auto"/>
            <w:bottom w:val="none" w:sz="0" w:space="0" w:color="auto"/>
            <w:right w:val="none" w:sz="0" w:space="0" w:color="auto"/>
          </w:divBdr>
        </w:div>
        <w:div w:id="761494031">
          <w:marLeft w:val="720"/>
          <w:marRight w:val="0"/>
          <w:marTop w:val="202"/>
          <w:marBottom w:val="0"/>
          <w:divBdr>
            <w:top w:val="none" w:sz="0" w:space="0" w:color="auto"/>
            <w:left w:val="none" w:sz="0" w:space="0" w:color="auto"/>
            <w:bottom w:val="none" w:sz="0" w:space="0" w:color="auto"/>
            <w:right w:val="none" w:sz="0" w:space="0" w:color="auto"/>
          </w:divBdr>
        </w:div>
      </w:divsChild>
    </w:div>
    <w:div w:id="957370243">
      <w:bodyDiv w:val="1"/>
      <w:marLeft w:val="0"/>
      <w:marRight w:val="0"/>
      <w:marTop w:val="0"/>
      <w:marBottom w:val="0"/>
      <w:divBdr>
        <w:top w:val="none" w:sz="0" w:space="0" w:color="auto"/>
        <w:left w:val="none" w:sz="0" w:space="0" w:color="auto"/>
        <w:bottom w:val="none" w:sz="0" w:space="0" w:color="auto"/>
        <w:right w:val="none" w:sz="0" w:space="0" w:color="auto"/>
      </w:divBdr>
    </w:div>
    <w:div w:id="1043361965">
      <w:bodyDiv w:val="1"/>
      <w:marLeft w:val="0"/>
      <w:marRight w:val="0"/>
      <w:marTop w:val="0"/>
      <w:marBottom w:val="0"/>
      <w:divBdr>
        <w:top w:val="none" w:sz="0" w:space="0" w:color="auto"/>
        <w:left w:val="none" w:sz="0" w:space="0" w:color="auto"/>
        <w:bottom w:val="none" w:sz="0" w:space="0" w:color="auto"/>
        <w:right w:val="none" w:sz="0" w:space="0" w:color="auto"/>
      </w:divBdr>
    </w:div>
    <w:div w:id="1109858418">
      <w:bodyDiv w:val="1"/>
      <w:marLeft w:val="0"/>
      <w:marRight w:val="0"/>
      <w:marTop w:val="0"/>
      <w:marBottom w:val="0"/>
      <w:divBdr>
        <w:top w:val="none" w:sz="0" w:space="0" w:color="auto"/>
        <w:left w:val="none" w:sz="0" w:space="0" w:color="auto"/>
        <w:bottom w:val="none" w:sz="0" w:space="0" w:color="auto"/>
        <w:right w:val="none" w:sz="0" w:space="0" w:color="auto"/>
      </w:divBdr>
    </w:div>
    <w:div w:id="1117261750">
      <w:bodyDiv w:val="1"/>
      <w:marLeft w:val="0"/>
      <w:marRight w:val="0"/>
      <w:marTop w:val="0"/>
      <w:marBottom w:val="0"/>
      <w:divBdr>
        <w:top w:val="none" w:sz="0" w:space="0" w:color="auto"/>
        <w:left w:val="none" w:sz="0" w:space="0" w:color="auto"/>
        <w:bottom w:val="none" w:sz="0" w:space="0" w:color="auto"/>
        <w:right w:val="none" w:sz="0" w:space="0" w:color="auto"/>
      </w:divBdr>
    </w:div>
    <w:div w:id="1159081326">
      <w:bodyDiv w:val="1"/>
      <w:marLeft w:val="0"/>
      <w:marRight w:val="0"/>
      <w:marTop w:val="0"/>
      <w:marBottom w:val="0"/>
      <w:divBdr>
        <w:top w:val="none" w:sz="0" w:space="0" w:color="auto"/>
        <w:left w:val="none" w:sz="0" w:space="0" w:color="auto"/>
        <w:bottom w:val="none" w:sz="0" w:space="0" w:color="auto"/>
        <w:right w:val="none" w:sz="0" w:space="0" w:color="auto"/>
      </w:divBdr>
      <w:divsChild>
        <w:div w:id="852762551">
          <w:marLeft w:val="547"/>
          <w:marRight w:val="0"/>
          <w:marTop w:val="0"/>
          <w:marBottom w:val="0"/>
          <w:divBdr>
            <w:top w:val="none" w:sz="0" w:space="0" w:color="auto"/>
            <w:left w:val="none" w:sz="0" w:space="0" w:color="auto"/>
            <w:bottom w:val="none" w:sz="0" w:space="0" w:color="auto"/>
            <w:right w:val="none" w:sz="0" w:space="0" w:color="auto"/>
          </w:divBdr>
        </w:div>
      </w:divsChild>
    </w:div>
    <w:div w:id="1170295679">
      <w:bodyDiv w:val="1"/>
      <w:marLeft w:val="0"/>
      <w:marRight w:val="0"/>
      <w:marTop w:val="0"/>
      <w:marBottom w:val="0"/>
      <w:divBdr>
        <w:top w:val="none" w:sz="0" w:space="0" w:color="auto"/>
        <w:left w:val="none" w:sz="0" w:space="0" w:color="auto"/>
        <w:bottom w:val="none" w:sz="0" w:space="0" w:color="auto"/>
        <w:right w:val="none" w:sz="0" w:space="0" w:color="auto"/>
      </w:divBdr>
    </w:div>
    <w:div w:id="1231846399">
      <w:bodyDiv w:val="1"/>
      <w:marLeft w:val="0"/>
      <w:marRight w:val="0"/>
      <w:marTop w:val="0"/>
      <w:marBottom w:val="0"/>
      <w:divBdr>
        <w:top w:val="none" w:sz="0" w:space="0" w:color="auto"/>
        <w:left w:val="none" w:sz="0" w:space="0" w:color="auto"/>
        <w:bottom w:val="none" w:sz="0" w:space="0" w:color="auto"/>
        <w:right w:val="none" w:sz="0" w:space="0" w:color="auto"/>
      </w:divBdr>
    </w:div>
    <w:div w:id="1234583558">
      <w:bodyDiv w:val="1"/>
      <w:marLeft w:val="0"/>
      <w:marRight w:val="0"/>
      <w:marTop w:val="0"/>
      <w:marBottom w:val="0"/>
      <w:divBdr>
        <w:top w:val="none" w:sz="0" w:space="0" w:color="auto"/>
        <w:left w:val="none" w:sz="0" w:space="0" w:color="auto"/>
        <w:bottom w:val="none" w:sz="0" w:space="0" w:color="auto"/>
        <w:right w:val="none" w:sz="0" w:space="0" w:color="auto"/>
      </w:divBdr>
    </w:div>
    <w:div w:id="1239941308">
      <w:bodyDiv w:val="1"/>
      <w:marLeft w:val="0"/>
      <w:marRight w:val="0"/>
      <w:marTop w:val="0"/>
      <w:marBottom w:val="0"/>
      <w:divBdr>
        <w:top w:val="none" w:sz="0" w:space="0" w:color="auto"/>
        <w:left w:val="none" w:sz="0" w:space="0" w:color="auto"/>
        <w:bottom w:val="none" w:sz="0" w:space="0" w:color="auto"/>
        <w:right w:val="none" w:sz="0" w:space="0" w:color="auto"/>
      </w:divBdr>
      <w:divsChild>
        <w:div w:id="1177697963">
          <w:marLeft w:val="547"/>
          <w:marRight w:val="0"/>
          <w:marTop w:val="0"/>
          <w:marBottom w:val="0"/>
          <w:divBdr>
            <w:top w:val="none" w:sz="0" w:space="0" w:color="auto"/>
            <w:left w:val="none" w:sz="0" w:space="0" w:color="auto"/>
            <w:bottom w:val="none" w:sz="0" w:space="0" w:color="auto"/>
            <w:right w:val="none" w:sz="0" w:space="0" w:color="auto"/>
          </w:divBdr>
        </w:div>
      </w:divsChild>
    </w:div>
    <w:div w:id="1243685186">
      <w:bodyDiv w:val="1"/>
      <w:marLeft w:val="0"/>
      <w:marRight w:val="0"/>
      <w:marTop w:val="0"/>
      <w:marBottom w:val="0"/>
      <w:divBdr>
        <w:top w:val="none" w:sz="0" w:space="0" w:color="auto"/>
        <w:left w:val="none" w:sz="0" w:space="0" w:color="auto"/>
        <w:bottom w:val="none" w:sz="0" w:space="0" w:color="auto"/>
        <w:right w:val="none" w:sz="0" w:space="0" w:color="auto"/>
      </w:divBdr>
    </w:div>
    <w:div w:id="1258291501">
      <w:bodyDiv w:val="1"/>
      <w:marLeft w:val="0"/>
      <w:marRight w:val="0"/>
      <w:marTop w:val="0"/>
      <w:marBottom w:val="0"/>
      <w:divBdr>
        <w:top w:val="none" w:sz="0" w:space="0" w:color="auto"/>
        <w:left w:val="none" w:sz="0" w:space="0" w:color="auto"/>
        <w:bottom w:val="none" w:sz="0" w:space="0" w:color="auto"/>
        <w:right w:val="none" w:sz="0" w:space="0" w:color="auto"/>
      </w:divBdr>
    </w:div>
    <w:div w:id="1283462020">
      <w:bodyDiv w:val="1"/>
      <w:marLeft w:val="0"/>
      <w:marRight w:val="0"/>
      <w:marTop w:val="0"/>
      <w:marBottom w:val="0"/>
      <w:divBdr>
        <w:top w:val="none" w:sz="0" w:space="0" w:color="auto"/>
        <w:left w:val="none" w:sz="0" w:space="0" w:color="auto"/>
        <w:bottom w:val="none" w:sz="0" w:space="0" w:color="auto"/>
        <w:right w:val="none" w:sz="0" w:space="0" w:color="auto"/>
      </w:divBdr>
    </w:div>
    <w:div w:id="1308172411">
      <w:bodyDiv w:val="1"/>
      <w:marLeft w:val="0"/>
      <w:marRight w:val="0"/>
      <w:marTop w:val="0"/>
      <w:marBottom w:val="0"/>
      <w:divBdr>
        <w:top w:val="none" w:sz="0" w:space="0" w:color="auto"/>
        <w:left w:val="none" w:sz="0" w:space="0" w:color="auto"/>
        <w:bottom w:val="none" w:sz="0" w:space="0" w:color="auto"/>
        <w:right w:val="none" w:sz="0" w:space="0" w:color="auto"/>
      </w:divBdr>
    </w:div>
    <w:div w:id="1337731013">
      <w:bodyDiv w:val="1"/>
      <w:marLeft w:val="0"/>
      <w:marRight w:val="0"/>
      <w:marTop w:val="0"/>
      <w:marBottom w:val="0"/>
      <w:divBdr>
        <w:top w:val="none" w:sz="0" w:space="0" w:color="auto"/>
        <w:left w:val="none" w:sz="0" w:space="0" w:color="auto"/>
        <w:bottom w:val="none" w:sz="0" w:space="0" w:color="auto"/>
        <w:right w:val="none" w:sz="0" w:space="0" w:color="auto"/>
      </w:divBdr>
    </w:div>
    <w:div w:id="1342125258">
      <w:bodyDiv w:val="1"/>
      <w:marLeft w:val="0"/>
      <w:marRight w:val="0"/>
      <w:marTop w:val="0"/>
      <w:marBottom w:val="0"/>
      <w:divBdr>
        <w:top w:val="none" w:sz="0" w:space="0" w:color="auto"/>
        <w:left w:val="none" w:sz="0" w:space="0" w:color="auto"/>
        <w:bottom w:val="none" w:sz="0" w:space="0" w:color="auto"/>
        <w:right w:val="none" w:sz="0" w:space="0" w:color="auto"/>
      </w:divBdr>
    </w:div>
    <w:div w:id="1459177681">
      <w:bodyDiv w:val="1"/>
      <w:marLeft w:val="0"/>
      <w:marRight w:val="0"/>
      <w:marTop w:val="0"/>
      <w:marBottom w:val="0"/>
      <w:divBdr>
        <w:top w:val="none" w:sz="0" w:space="0" w:color="auto"/>
        <w:left w:val="none" w:sz="0" w:space="0" w:color="auto"/>
        <w:bottom w:val="none" w:sz="0" w:space="0" w:color="auto"/>
        <w:right w:val="none" w:sz="0" w:space="0" w:color="auto"/>
      </w:divBdr>
    </w:div>
    <w:div w:id="1478916884">
      <w:bodyDiv w:val="1"/>
      <w:marLeft w:val="0"/>
      <w:marRight w:val="0"/>
      <w:marTop w:val="0"/>
      <w:marBottom w:val="0"/>
      <w:divBdr>
        <w:top w:val="none" w:sz="0" w:space="0" w:color="auto"/>
        <w:left w:val="none" w:sz="0" w:space="0" w:color="auto"/>
        <w:bottom w:val="none" w:sz="0" w:space="0" w:color="auto"/>
        <w:right w:val="none" w:sz="0" w:space="0" w:color="auto"/>
      </w:divBdr>
    </w:div>
    <w:div w:id="1485783292">
      <w:bodyDiv w:val="1"/>
      <w:marLeft w:val="0"/>
      <w:marRight w:val="0"/>
      <w:marTop w:val="0"/>
      <w:marBottom w:val="0"/>
      <w:divBdr>
        <w:top w:val="none" w:sz="0" w:space="0" w:color="auto"/>
        <w:left w:val="none" w:sz="0" w:space="0" w:color="auto"/>
        <w:bottom w:val="none" w:sz="0" w:space="0" w:color="auto"/>
        <w:right w:val="none" w:sz="0" w:space="0" w:color="auto"/>
      </w:divBdr>
      <w:divsChild>
        <w:div w:id="1679194202">
          <w:marLeft w:val="562"/>
          <w:marRight w:val="0"/>
          <w:marTop w:val="202"/>
          <w:marBottom w:val="0"/>
          <w:divBdr>
            <w:top w:val="none" w:sz="0" w:space="0" w:color="auto"/>
            <w:left w:val="none" w:sz="0" w:space="0" w:color="auto"/>
            <w:bottom w:val="none" w:sz="0" w:space="0" w:color="auto"/>
            <w:right w:val="none" w:sz="0" w:space="0" w:color="auto"/>
          </w:divBdr>
        </w:div>
        <w:div w:id="407926688">
          <w:marLeft w:val="562"/>
          <w:marRight w:val="0"/>
          <w:marTop w:val="202"/>
          <w:marBottom w:val="0"/>
          <w:divBdr>
            <w:top w:val="none" w:sz="0" w:space="0" w:color="auto"/>
            <w:left w:val="none" w:sz="0" w:space="0" w:color="auto"/>
            <w:bottom w:val="none" w:sz="0" w:space="0" w:color="auto"/>
            <w:right w:val="none" w:sz="0" w:space="0" w:color="auto"/>
          </w:divBdr>
        </w:div>
      </w:divsChild>
    </w:div>
    <w:div w:id="1507937509">
      <w:bodyDiv w:val="1"/>
      <w:marLeft w:val="0"/>
      <w:marRight w:val="0"/>
      <w:marTop w:val="0"/>
      <w:marBottom w:val="0"/>
      <w:divBdr>
        <w:top w:val="none" w:sz="0" w:space="0" w:color="auto"/>
        <w:left w:val="none" w:sz="0" w:space="0" w:color="auto"/>
        <w:bottom w:val="none" w:sz="0" w:space="0" w:color="auto"/>
        <w:right w:val="none" w:sz="0" w:space="0" w:color="auto"/>
      </w:divBdr>
      <w:divsChild>
        <w:div w:id="399983339">
          <w:marLeft w:val="720"/>
          <w:marRight w:val="0"/>
          <w:marTop w:val="202"/>
          <w:marBottom w:val="0"/>
          <w:divBdr>
            <w:top w:val="none" w:sz="0" w:space="0" w:color="auto"/>
            <w:left w:val="none" w:sz="0" w:space="0" w:color="auto"/>
            <w:bottom w:val="none" w:sz="0" w:space="0" w:color="auto"/>
            <w:right w:val="none" w:sz="0" w:space="0" w:color="auto"/>
          </w:divBdr>
        </w:div>
      </w:divsChild>
    </w:div>
    <w:div w:id="1508327782">
      <w:bodyDiv w:val="1"/>
      <w:marLeft w:val="0"/>
      <w:marRight w:val="0"/>
      <w:marTop w:val="0"/>
      <w:marBottom w:val="0"/>
      <w:divBdr>
        <w:top w:val="none" w:sz="0" w:space="0" w:color="auto"/>
        <w:left w:val="none" w:sz="0" w:space="0" w:color="auto"/>
        <w:bottom w:val="none" w:sz="0" w:space="0" w:color="auto"/>
        <w:right w:val="none" w:sz="0" w:space="0" w:color="auto"/>
      </w:divBdr>
    </w:div>
    <w:div w:id="1516656117">
      <w:bodyDiv w:val="1"/>
      <w:marLeft w:val="0"/>
      <w:marRight w:val="0"/>
      <w:marTop w:val="0"/>
      <w:marBottom w:val="0"/>
      <w:divBdr>
        <w:top w:val="none" w:sz="0" w:space="0" w:color="auto"/>
        <w:left w:val="none" w:sz="0" w:space="0" w:color="auto"/>
        <w:bottom w:val="none" w:sz="0" w:space="0" w:color="auto"/>
        <w:right w:val="none" w:sz="0" w:space="0" w:color="auto"/>
      </w:divBdr>
    </w:div>
    <w:div w:id="1518420998">
      <w:bodyDiv w:val="1"/>
      <w:marLeft w:val="0"/>
      <w:marRight w:val="0"/>
      <w:marTop w:val="0"/>
      <w:marBottom w:val="0"/>
      <w:divBdr>
        <w:top w:val="none" w:sz="0" w:space="0" w:color="auto"/>
        <w:left w:val="none" w:sz="0" w:space="0" w:color="auto"/>
        <w:bottom w:val="none" w:sz="0" w:space="0" w:color="auto"/>
        <w:right w:val="none" w:sz="0" w:space="0" w:color="auto"/>
      </w:divBdr>
    </w:div>
    <w:div w:id="1542478359">
      <w:bodyDiv w:val="1"/>
      <w:marLeft w:val="0"/>
      <w:marRight w:val="0"/>
      <w:marTop w:val="0"/>
      <w:marBottom w:val="0"/>
      <w:divBdr>
        <w:top w:val="none" w:sz="0" w:space="0" w:color="auto"/>
        <w:left w:val="none" w:sz="0" w:space="0" w:color="auto"/>
        <w:bottom w:val="none" w:sz="0" w:space="0" w:color="auto"/>
        <w:right w:val="none" w:sz="0" w:space="0" w:color="auto"/>
      </w:divBdr>
    </w:div>
    <w:div w:id="1546256798">
      <w:bodyDiv w:val="1"/>
      <w:marLeft w:val="0"/>
      <w:marRight w:val="0"/>
      <w:marTop w:val="0"/>
      <w:marBottom w:val="0"/>
      <w:divBdr>
        <w:top w:val="none" w:sz="0" w:space="0" w:color="auto"/>
        <w:left w:val="none" w:sz="0" w:space="0" w:color="auto"/>
        <w:bottom w:val="none" w:sz="0" w:space="0" w:color="auto"/>
        <w:right w:val="none" w:sz="0" w:space="0" w:color="auto"/>
      </w:divBdr>
    </w:div>
    <w:div w:id="1546411635">
      <w:bodyDiv w:val="1"/>
      <w:marLeft w:val="0"/>
      <w:marRight w:val="0"/>
      <w:marTop w:val="0"/>
      <w:marBottom w:val="0"/>
      <w:divBdr>
        <w:top w:val="none" w:sz="0" w:space="0" w:color="auto"/>
        <w:left w:val="none" w:sz="0" w:space="0" w:color="auto"/>
        <w:bottom w:val="none" w:sz="0" w:space="0" w:color="auto"/>
        <w:right w:val="none" w:sz="0" w:space="0" w:color="auto"/>
      </w:divBdr>
    </w:div>
    <w:div w:id="1590504733">
      <w:bodyDiv w:val="1"/>
      <w:marLeft w:val="0"/>
      <w:marRight w:val="0"/>
      <w:marTop w:val="0"/>
      <w:marBottom w:val="0"/>
      <w:divBdr>
        <w:top w:val="none" w:sz="0" w:space="0" w:color="auto"/>
        <w:left w:val="none" w:sz="0" w:space="0" w:color="auto"/>
        <w:bottom w:val="none" w:sz="0" w:space="0" w:color="auto"/>
        <w:right w:val="none" w:sz="0" w:space="0" w:color="auto"/>
      </w:divBdr>
    </w:div>
    <w:div w:id="1628706431">
      <w:bodyDiv w:val="1"/>
      <w:marLeft w:val="0"/>
      <w:marRight w:val="0"/>
      <w:marTop w:val="0"/>
      <w:marBottom w:val="0"/>
      <w:divBdr>
        <w:top w:val="none" w:sz="0" w:space="0" w:color="auto"/>
        <w:left w:val="none" w:sz="0" w:space="0" w:color="auto"/>
        <w:bottom w:val="none" w:sz="0" w:space="0" w:color="auto"/>
        <w:right w:val="none" w:sz="0" w:space="0" w:color="auto"/>
      </w:divBdr>
    </w:div>
    <w:div w:id="1660309508">
      <w:bodyDiv w:val="1"/>
      <w:marLeft w:val="0"/>
      <w:marRight w:val="0"/>
      <w:marTop w:val="0"/>
      <w:marBottom w:val="0"/>
      <w:divBdr>
        <w:top w:val="none" w:sz="0" w:space="0" w:color="auto"/>
        <w:left w:val="none" w:sz="0" w:space="0" w:color="auto"/>
        <w:bottom w:val="none" w:sz="0" w:space="0" w:color="auto"/>
        <w:right w:val="none" w:sz="0" w:space="0" w:color="auto"/>
      </w:divBdr>
    </w:div>
    <w:div w:id="1689601018">
      <w:bodyDiv w:val="1"/>
      <w:marLeft w:val="0"/>
      <w:marRight w:val="0"/>
      <w:marTop w:val="0"/>
      <w:marBottom w:val="0"/>
      <w:divBdr>
        <w:top w:val="none" w:sz="0" w:space="0" w:color="auto"/>
        <w:left w:val="none" w:sz="0" w:space="0" w:color="auto"/>
        <w:bottom w:val="none" w:sz="0" w:space="0" w:color="auto"/>
        <w:right w:val="none" w:sz="0" w:space="0" w:color="auto"/>
      </w:divBdr>
    </w:div>
    <w:div w:id="1694110352">
      <w:bodyDiv w:val="1"/>
      <w:marLeft w:val="0"/>
      <w:marRight w:val="0"/>
      <w:marTop w:val="0"/>
      <w:marBottom w:val="0"/>
      <w:divBdr>
        <w:top w:val="none" w:sz="0" w:space="0" w:color="auto"/>
        <w:left w:val="none" w:sz="0" w:space="0" w:color="auto"/>
        <w:bottom w:val="none" w:sz="0" w:space="0" w:color="auto"/>
        <w:right w:val="none" w:sz="0" w:space="0" w:color="auto"/>
      </w:divBdr>
    </w:div>
    <w:div w:id="1717729691">
      <w:bodyDiv w:val="1"/>
      <w:marLeft w:val="0"/>
      <w:marRight w:val="0"/>
      <w:marTop w:val="0"/>
      <w:marBottom w:val="0"/>
      <w:divBdr>
        <w:top w:val="none" w:sz="0" w:space="0" w:color="auto"/>
        <w:left w:val="none" w:sz="0" w:space="0" w:color="auto"/>
        <w:bottom w:val="none" w:sz="0" w:space="0" w:color="auto"/>
        <w:right w:val="none" w:sz="0" w:space="0" w:color="auto"/>
      </w:divBdr>
    </w:div>
    <w:div w:id="1723481659">
      <w:bodyDiv w:val="1"/>
      <w:marLeft w:val="0"/>
      <w:marRight w:val="0"/>
      <w:marTop w:val="0"/>
      <w:marBottom w:val="0"/>
      <w:divBdr>
        <w:top w:val="none" w:sz="0" w:space="0" w:color="auto"/>
        <w:left w:val="none" w:sz="0" w:space="0" w:color="auto"/>
        <w:bottom w:val="none" w:sz="0" w:space="0" w:color="auto"/>
        <w:right w:val="none" w:sz="0" w:space="0" w:color="auto"/>
      </w:divBdr>
    </w:div>
    <w:div w:id="1777211300">
      <w:bodyDiv w:val="1"/>
      <w:marLeft w:val="0"/>
      <w:marRight w:val="0"/>
      <w:marTop w:val="0"/>
      <w:marBottom w:val="0"/>
      <w:divBdr>
        <w:top w:val="none" w:sz="0" w:space="0" w:color="auto"/>
        <w:left w:val="none" w:sz="0" w:space="0" w:color="auto"/>
        <w:bottom w:val="none" w:sz="0" w:space="0" w:color="auto"/>
        <w:right w:val="none" w:sz="0" w:space="0" w:color="auto"/>
      </w:divBdr>
    </w:div>
    <w:div w:id="1803571890">
      <w:bodyDiv w:val="1"/>
      <w:marLeft w:val="0"/>
      <w:marRight w:val="0"/>
      <w:marTop w:val="0"/>
      <w:marBottom w:val="0"/>
      <w:divBdr>
        <w:top w:val="none" w:sz="0" w:space="0" w:color="auto"/>
        <w:left w:val="none" w:sz="0" w:space="0" w:color="auto"/>
        <w:bottom w:val="none" w:sz="0" w:space="0" w:color="auto"/>
        <w:right w:val="none" w:sz="0" w:space="0" w:color="auto"/>
      </w:divBdr>
    </w:div>
    <w:div w:id="1814322612">
      <w:bodyDiv w:val="1"/>
      <w:marLeft w:val="0"/>
      <w:marRight w:val="0"/>
      <w:marTop w:val="0"/>
      <w:marBottom w:val="0"/>
      <w:divBdr>
        <w:top w:val="none" w:sz="0" w:space="0" w:color="auto"/>
        <w:left w:val="none" w:sz="0" w:space="0" w:color="auto"/>
        <w:bottom w:val="none" w:sz="0" w:space="0" w:color="auto"/>
        <w:right w:val="none" w:sz="0" w:space="0" w:color="auto"/>
      </w:divBdr>
    </w:div>
    <w:div w:id="1823890029">
      <w:bodyDiv w:val="1"/>
      <w:marLeft w:val="0"/>
      <w:marRight w:val="0"/>
      <w:marTop w:val="0"/>
      <w:marBottom w:val="0"/>
      <w:divBdr>
        <w:top w:val="none" w:sz="0" w:space="0" w:color="auto"/>
        <w:left w:val="none" w:sz="0" w:space="0" w:color="auto"/>
        <w:bottom w:val="none" w:sz="0" w:space="0" w:color="auto"/>
        <w:right w:val="none" w:sz="0" w:space="0" w:color="auto"/>
      </w:divBdr>
    </w:div>
    <w:div w:id="1831557359">
      <w:bodyDiv w:val="1"/>
      <w:marLeft w:val="0"/>
      <w:marRight w:val="0"/>
      <w:marTop w:val="0"/>
      <w:marBottom w:val="0"/>
      <w:divBdr>
        <w:top w:val="none" w:sz="0" w:space="0" w:color="auto"/>
        <w:left w:val="none" w:sz="0" w:space="0" w:color="auto"/>
        <w:bottom w:val="none" w:sz="0" w:space="0" w:color="auto"/>
        <w:right w:val="none" w:sz="0" w:space="0" w:color="auto"/>
      </w:divBdr>
    </w:div>
    <w:div w:id="1840122244">
      <w:bodyDiv w:val="1"/>
      <w:marLeft w:val="0"/>
      <w:marRight w:val="0"/>
      <w:marTop w:val="0"/>
      <w:marBottom w:val="0"/>
      <w:divBdr>
        <w:top w:val="none" w:sz="0" w:space="0" w:color="auto"/>
        <w:left w:val="none" w:sz="0" w:space="0" w:color="auto"/>
        <w:bottom w:val="none" w:sz="0" w:space="0" w:color="auto"/>
        <w:right w:val="none" w:sz="0" w:space="0" w:color="auto"/>
      </w:divBdr>
    </w:div>
    <w:div w:id="1841850499">
      <w:bodyDiv w:val="1"/>
      <w:marLeft w:val="0"/>
      <w:marRight w:val="0"/>
      <w:marTop w:val="0"/>
      <w:marBottom w:val="0"/>
      <w:divBdr>
        <w:top w:val="none" w:sz="0" w:space="0" w:color="auto"/>
        <w:left w:val="none" w:sz="0" w:space="0" w:color="auto"/>
        <w:bottom w:val="none" w:sz="0" w:space="0" w:color="auto"/>
        <w:right w:val="none" w:sz="0" w:space="0" w:color="auto"/>
      </w:divBdr>
      <w:divsChild>
        <w:div w:id="970285956">
          <w:marLeft w:val="547"/>
          <w:marRight w:val="0"/>
          <w:marTop w:val="0"/>
          <w:marBottom w:val="0"/>
          <w:divBdr>
            <w:top w:val="none" w:sz="0" w:space="0" w:color="auto"/>
            <w:left w:val="none" w:sz="0" w:space="0" w:color="auto"/>
            <w:bottom w:val="none" w:sz="0" w:space="0" w:color="auto"/>
            <w:right w:val="none" w:sz="0" w:space="0" w:color="auto"/>
          </w:divBdr>
        </w:div>
      </w:divsChild>
    </w:div>
    <w:div w:id="1860199997">
      <w:bodyDiv w:val="1"/>
      <w:marLeft w:val="0"/>
      <w:marRight w:val="0"/>
      <w:marTop w:val="0"/>
      <w:marBottom w:val="0"/>
      <w:divBdr>
        <w:top w:val="none" w:sz="0" w:space="0" w:color="auto"/>
        <w:left w:val="none" w:sz="0" w:space="0" w:color="auto"/>
        <w:bottom w:val="none" w:sz="0" w:space="0" w:color="auto"/>
        <w:right w:val="none" w:sz="0" w:space="0" w:color="auto"/>
      </w:divBdr>
      <w:divsChild>
        <w:div w:id="549414452">
          <w:marLeft w:val="547"/>
          <w:marRight w:val="0"/>
          <w:marTop w:val="0"/>
          <w:marBottom w:val="0"/>
          <w:divBdr>
            <w:top w:val="none" w:sz="0" w:space="0" w:color="auto"/>
            <w:left w:val="none" w:sz="0" w:space="0" w:color="auto"/>
            <w:bottom w:val="none" w:sz="0" w:space="0" w:color="auto"/>
            <w:right w:val="none" w:sz="0" w:space="0" w:color="auto"/>
          </w:divBdr>
        </w:div>
      </w:divsChild>
    </w:div>
    <w:div w:id="1879120476">
      <w:bodyDiv w:val="1"/>
      <w:marLeft w:val="0"/>
      <w:marRight w:val="0"/>
      <w:marTop w:val="0"/>
      <w:marBottom w:val="0"/>
      <w:divBdr>
        <w:top w:val="none" w:sz="0" w:space="0" w:color="auto"/>
        <w:left w:val="none" w:sz="0" w:space="0" w:color="auto"/>
        <w:bottom w:val="none" w:sz="0" w:space="0" w:color="auto"/>
        <w:right w:val="none" w:sz="0" w:space="0" w:color="auto"/>
      </w:divBdr>
    </w:div>
    <w:div w:id="1914269825">
      <w:bodyDiv w:val="1"/>
      <w:marLeft w:val="0"/>
      <w:marRight w:val="0"/>
      <w:marTop w:val="0"/>
      <w:marBottom w:val="0"/>
      <w:divBdr>
        <w:top w:val="none" w:sz="0" w:space="0" w:color="auto"/>
        <w:left w:val="none" w:sz="0" w:space="0" w:color="auto"/>
        <w:bottom w:val="none" w:sz="0" w:space="0" w:color="auto"/>
        <w:right w:val="none" w:sz="0" w:space="0" w:color="auto"/>
      </w:divBdr>
    </w:div>
    <w:div w:id="1926067177">
      <w:bodyDiv w:val="1"/>
      <w:marLeft w:val="0"/>
      <w:marRight w:val="0"/>
      <w:marTop w:val="0"/>
      <w:marBottom w:val="0"/>
      <w:divBdr>
        <w:top w:val="none" w:sz="0" w:space="0" w:color="auto"/>
        <w:left w:val="none" w:sz="0" w:space="0" w:color="auto"/>
        <w:bottom w:val="none" w:sz="0" w:space="0" w:color="auto"/>
        <w:right w:val="none" w:sz="0" w:space="0" w:color="auto"/>
      </w:divBdr>
    </w:div>
    <w:div w:id="1942562556">
      <w:bodyDiv w:val="1"/>
      <w:marLeft w:val="0"/>
      <w:marRight w:val="0"/>
      <w:marTop w:val="0"/>
      <w:marBottom w:val="0"/>
      <w:divBdr>
        <w:top w:val="none" w:sz="0" w:space="0" w:color="auto"/>
        <w:left w:val="none" w:sz="0" w:space="0" w:color="auto"/>
        <w:bottom w:val="none" w:sz="0" w:space="0" w:color="auto"/>
        <w:right w:val="none" w:sz="0" w:space="0" w:color="auto"/>
      </w:divBdr>
    </w:div>
    <w:div w:id="1964068042">
      <w:bodyDiv w:val="1"/>
      <w:marLeft w:val="0"/>
      <w:marRight w:val="0"/>
      <w:marTop w:val="0"/>
      <w:marBottom w:val="0"/>
      <w:divBdr>
        <w:top w:val="none" w:sz="0" w:space="0" w:color="auto"/>
        <w:left w:val="none" w:sz="0" w:space="0" w:color="auto"/>
        <w:bottom w:val="none" w:sz="0" w:space="0" w:color="auto"/>
        <w:right w:val="none" w:sz="0" w:space="0" w:color="auto"/>
      </w:divBdr>
    </w:div>
    <w:div w:id="1992833031">
      <w:bodyDiv w:val="1"/>
      <w:marLeft w:val="0"/>
      <w:marRight w:val="0"/>
      <w:marTop w:val="0"/>
      <w:marBottom w:val="0"/>
      <w:divBdr>
        <w:top w:val="none" w:sz="0" w:space="0" w:color="auto"/>
        <w:left w:val="none" w:sz="0" w:space="0" w:color="auto"/>
        <w:bottom w:val="none" w:sz="0" w:space="0" w:color="auto"/>
        <w:right w:val="none" w:sz="0" w:space="0" w:color="auto"/>
      </w:divBdr>
    </w:div>
    <w:div w:id="2014451363">
      <w:bodyDiv w:val="1"/>
      <w:marLeft w:val="0"/>
      <w:marRight w:val="0"/>
      <w:marTop w:val="0"/>
      <w:marBottom w:val="0"/>
      <w:divBdr>
        <w:top w:val="none" w:sz="0" w:space="0" w:color="auto"/>
        <w:left w:val="none" w:sz="0" w:space="0" w:color="auto"/>
        <w:bottom w:val="none" w:sz="0" w:space="0" w:color="auto"/>
        <w:right w:val="none" w:sz="0" w:space="0" w:color="auto"/>
      </w:divBdr>
      <w:divsChild>
        <w:div w:id="1724981243">
          <w:marLeft w:val="562"/>
          <w:marRight w:val="0"/>
          <w:marTop w:val="202"/>
          <w:marBottom w:val="0"/>
          <w:divBdr>
            <w:top w:val="none" w:sz="0" w:space="0" w:color="auto"/>
            <w:left w:val="none" w:sz="0" w:space="0" w:color="auto"/>
            <w:bottom w:val="none" w:sz="0" w:space="0" w:color="auto"/>
            <w:right w:val="none" w:sz="0" w:space="0" w:color="auto"/>
          </w:divBdr>
        </w:div>
        <w:div w:id="917206681">
          <w:marLeft w:val="562"/>
          <w:marRight w:val="0"/>
          <w:marTop w:val="202"/>
          <w:marBottom w:val="0"/>
          <w:divBdr>
            <w:top w:val="none" w:sz="0" w:space="0" w:color="auto"/>
            <w:left w:val="none" w:sz="0" w:space="0" w:color="auto"/>
            <w:bottom w:val="none" w:sz="0" w:space="0" w:color="auto"/>
            <w:right w:val="none" w:sz="0" w:space="0" w:color="auto"/>
          </w:divBdr>
        </w:div>
        <w:div w:id="445465939">
          <w:marLeft w:val="562"/>
          <w:marRight w:val="0"/>
          <w:marTop w:val="202"/>
          <w:marBottom w:val="0"/>
          <w:divBdr>
            <w:top w:val="none" w:sz="0" w:space="0" w:color="auto"/>
            <w:left w:val="none" w:sz="0" w:space="0" w:color="auto"/>
            <w:bottom w:val="none" w:sz="0" w:space="0" w:color="auto"/>
            <w:right w:val="none" w:sz="0" w:space="0" w:color="auto"/>
          </w:divBdr>
        </w:div>
        <w:div w:id="1132671001">
          <w:marLeft w:val="562"/>
          <w:marRight w:val="0"/>
          <w:marTop w:val="202"/>
          <w:marBottom w:val="0"/>
          <w:divBdr>
            <w:top w:val="none" w:sz="0" w:space="0" w:color="auto"/>
            <w:left w:val="none" w:sz="0" w:space="0" w:color="auto"/>
            <w:bottom w:val="none" w:sz="0" w:space="0" w:color="auto"/>
            <w:right w:val="none" w:sz="0" w:space="0" w:color="auto"/>
          </w:divBdr>
        </w:div>
        <w:div w:id="1566843297">
          <w:marLeft w:val="562"/>
          <w:marRight w:val="0"/>
          <w:marTop w:val="202"/>
          <w:marBottom w:val="0"/>
          <w:divBdr>
            <w:top w:val="none" w:sz="0" w:space="0" w:color="auto"/>
            <w:left w:val="none" w:sz="0" w:space="0" w:color="auto"/>
            <w:bottom w:val="none" w:sz="0" w:space="0" w:color="auto"/>
            <w:right w:val="none" w:sz="0" w:space="0" w:color="auto"/>
          </w:divBdr>
        </w:div>
        <w:div w:id="420181073">
          <w:marLeft w:val="562"/>
          <w:marRight w:val="0"/>
          <w:marTop w:val="202"/>
          <w:marBottom w:val="0"/>
          <w:divBdr>
            <w:top w:val="none" w:sz="0" w:space="0" w:color="auto"/>
            <w:left w:val="none" w:sz="0" w:space="0" w:color="auto"/>
            <w:bottom w:val="none" w:sz="0" w:space="0" w:color="auto"/>
            <w:right w:val="none" w:sz="0" w:space="0" w:color="auto"/>
          </w:divBdr>
        </w:div>
      </w:divsChild>
    </w:div>
    <w:div w:id="2083721534">
      <w:bodyDiv w:val="1"/>
      <w:marLeft w:val="0"/>
      <w:marRight w:val="0"/>
      <w:marTop w:val="0"/>
      <w:marBottom w:val="0"/>
      <w:divBdr>
        <w:top w:val="none" w:sz="0" w:space="0" w:color="auto"/>
        <w:left w:val="none" w:sz="0" w:space="0" w:color="auto"/>
        <w:bottom w:val="none" w:sz="0" w:space="0" w:color="auto"/>
        <w:right w:val="none" w:sz="0" w:space="0" w:color="auto"/>
      </w:divBdr>
    </w:div>
    <w:div w:id="2087264322">
      <w:bodyDiv w:val="1"/>
      <w:marLeft w:val="0"/>
      <w:marRight w:val="0"/>
      <w:marTop w:val="0"/>
      <w:marBottom w:val="0"/>
      <w:divBdr>
        <w:top w:val="none" w:sz="0" w:space="0" w:color="auto"/>
        <w:left w:val="none" w:sz="0" w:space="0" w:color="auto"/>
        <w:bottom w:val="none" w:sz="0" w:space="0" w:color="auto"/>
        <w:right w:val="none" w:sz="0" w:space="0" w:color="auto"/>
      </w:divBdr>
    </w:div>
    <w:div w:id="2113477799">
      <w:bodyDiv w:val="1"/>
      <w:marLeft w:val="0"/>
      <w:marRight w:val="0"/>
      <w:marTop w:val="0"/>
      <w:marBottom w:val="0"/>
      <w:divBdr>
        <w:top w:val="none" w:sz="0" w:space="0" w:color="auto"/>
        <w:left w:val="none" w:sz="0" w:space="0" w:color="auto"/>
        <w:bottom w:val="none" w:sz="0" w:space="0" w:color="auto"/>
        <w:right w:val="none" w:sz="0" w:space="0" w:color="auto"/>
      </w:divBdr>
    </w:div>
    <w:div w:id="213151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 Id="R0fafe680429347c8"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AA657BF475554BBC307CEAE5860386" ma:contentTypeVersion="19" ma:contentTypeDescription="Create a new document." ma:contentTypeScope="" ma:versionID="4f02739333be4cd245cfb2f1c30e71dd">
  <xsd:schema xmlns:xsd="http://www.w3.org/2001/XMLSchema" xmlns:xs="http://www.w3.org/2001/XMLSchema" xmlns:p="http://schemas.microsoft.com/office/2006/metadata/properties" xmlns:ns3="0ef98f67-4889-45c5-94e2-f64f63149b0e" xmlns:ns4="71263c1a-4cea-44d9-88c6-c31d6237529c" targetNamespace="http://schemas.microsoft.com/office/2006/metadata/properties" ma:root="true" ma:fieldsID="2c8c31644da4e57e5bd29699bf5aaf56" ns3:_="" ns4:_="">
    <xsd:import namespace="0ef98f67-4889-45c5-94e2-f64f63149b0e"/>
    <xsd:import namespace="71263c1a-4cea-44d9-88c6-c31d6237529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MediaServiceSearchProperties" minOccurs="0"/>
                <xsd:element ref="ns3:_activity" minOccurs="0"/>
                <xsd:element ref="ns3:MediaServiceObjectDetectorVersion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98f67-4889-45c5-94e2-f64f63149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263c1a-4cea-44d9-88c6-c31d6237529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_activity xmlns="0ef98f67-4889-45c5-94e2-f64f63149b0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9F655-0DCD-411F-87D7-276E4C94728A}">
  <ds:schemaRefs>
    <ds:schemaRef ds:uri="http://schemas.microsoft.com/sharepoint/v3/contenttype/forms"/>
  </ds:schemaRefs>
</ds:datastoreItem>
</file>

<file path=customXml/itemProps2.xml><?xml version="1.0" encoding="utf-8"?>
<ds:datastoreItem xmlns:ds="http://schemas.openxmlformats.org/officeDocument/2006/customXml" ds:itemID="{B6E67AAD-5994-492C-8B99-9283B5558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98f67-4889-45c5-94e2-f64f63149b0e"/>
    <ds:schemaRef ds:uri="71263c1a-4cea-44d9-88c6-c31d62375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99EA7B-6DC3-424D-8B0A-1637669D9D80}">
  <ds:schemaRefs>
    <ds:schemaRef ds:uri="http://schemas.microsoft.com/office/2006/metadata/longProperties"/>
  </ds:schemaRefs>
</ds:datastoreItem>
</file>

<file path=customXml/itemProps4.xml><?xml version="1.0" encoding="utf-8"?>
<ds:datastoreItem xmlns:ds="http://schemas.openxmlformats.org/officeDocument/2006/customXml" ds:itemID="{D217B1E7-EA3F-4549-BA87-4404200CFC19}">
  <ds:schemaRefs>
    <ds:schemaRef ds:uri="http://schemas.microsoft.com/office/2006/metadata/properties"/>
    <ds:schemaRef ds:uri="http://schemas.microsoft.com/office/infopath/2007/PartnerControls"/>
    <ds:schemaRef ds:uri="0ef98f67-4889-45c5-94e2-f64f63149b0e"/>
  </ds:schemaRefs>
</ds:datastoreItem>
</file>

<file path=customXml/itemProps5.xml><?xml version="1.0" encoding="utf-8"?>
<ds:datastoreItem xmlns:ds="http://schemas.openxmlformats.org/officeDocument/2006/customXml" ds:itemID="{D36C942B-9E44-499C-8699-041C7263B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5</Pages>
  <Words>374</Words>
  <Characters>2024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FIC001/02-2</vt:lpstr>
    </vt:vector>
  </TitlesOfParts>
  <Company>Microsoft</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FIC001/02-2</dc:title>
  <dc:subject/>
  <dc:creator>Guilherme Augusto Barucke Macondes</dc:creator>
  <cp:keywords/>
  <cp:lastModifiedBy>Evandro César Vilas Boas</cp:lastModifiedBy>
  <cp:revision>9</cp:revision>
  <cp:lastPrinted>2019-02-11T23:39:00Z</cp:lastPrinted>
  <dcterms:created xsi:type="dcterms:W3CDTF">2026-01-16T12:20:00Z</dcterms:created>
  <dcterms:modified xsi:type="dcterms:W3CDTF">2026-06-25T14:15:00Z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y fmtid="{D5CDD505-2E9C-101B-9397-08002B2CF9AE}" pid="3" name="Order">
    <vt:lpwstr>157600.000000000</vt:lpwstr>
  </property>
  <property fmtid="{D5CDD505-2E9C-101B-9397-08002B2CF9AE}" pid="4" name="ContentTypeId">
    <vt:lpwstr>0x01010054AA657BF475554BBC307CEAE5860386</vt:lpwstr>
  </property>
</Properties>
</file>