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D6D362" w14:textId="6D4A0C61" w:rsidR="009C2F80" w:rsidRDefault="008847D7" w:rsidP="2BA340E7">
      <w:pPr>
        <w:spacing w:beforeAutospacing="1" w:afterAutospacing="1" w:line="360" w:lineRule="auto"/>
        <w:jc w:val="center"/>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Portfolio Optimization</w:t>
      </w:r>
    </w:p>
    <w:p w14:paraId="35B188FA" w14:textId="78A570DF" w:rsidR="00850327" w:rsidRPr="009C2F80" w:rsidRDefault="4E6E8AD5" w:rsidP="00DE2486">
      <w:pPr>
        <w:spacing w:beforeAutospacing="1" w:afterAutospacing="1" w:line="360" w:lineRule="auto"/>
        <w:jc w:val="center"/>
        <w:rPr>
          <w:rFonts w:ascii="Times New Roman" w:eastAsia="Times New Roman" w:hAnsi="Times New Roman" w:cs="Times New Roman"/>
          <w:b/>
          <w:bCs/>
          <w:color w:val="000000" w:themeColor="text1"/>
          <w:sz w:val="24"/>
          <w:szCs w:val="24"/>
        </w:rPr>
      </w:pPr>
      <w:r w:rsidRPr="2BA340E7">
        <w:rPr>
          <w:rFonts w:ascii="Times New Roman" w:eastAsia="Times New Roman" w:hAnsi="Times New Roman" w:cs="Times New Roman"/>
          <w:b/>
          <w:bCs/>
          <w:color w:val="000000" w:themeColor="text1"/>
          <w:sz w:val="24"/>
          <w:szCs w:val="24"/>
        </w:rPr>
        <w:t>Anna Chhean</w:t>
      </w:r>
    </w:p>
    <w:p w14:paraId="79CFCA34" w14:textId="1160E0AC" w:rsidR="00850327" w:rsidRPr="009C2F80" w:rsidRDefault="171CA9F2" w:rsidP="2BA340E7">
      <w:pPr>
        <w:spacing w:before="100" w:beforeAutospacing="1" w:after="100" w:afterAutospacing="1" w:line="360" w:lineRule="auto"/>
        <w:outlineLvl w:val="2"/>
        <w:rPr>
          <w:rFonts w:ascii="Times New Roman" w:eastAsia="Times New Roman" w:hAnsi="Times New Roman" w:cs="Times New Roman"/>
          <w:b/>
          <w:bCs/>
          <w:color w:val="000000"/>
          <w:sz w:val="24"/>
          <w:szCs w:val="24"/>
        </w:rPr>
      </w:pPr>
      <w:r w:rsidRPr="2BA340E7">
        <w:rPr>
          <w:rFonts w:ascii="Times New Roman" w:eastAsia="Times New Roman" w:hAnsi="Times New Roman" w:cs="Times New Roman"/>
          <w:b/>
          <w:bCs/>
          <w:color w:val="000000" w:themeColor="text1"/>
          <w:sz w:val="24"/>
          <w:szCs w:val="24"/>
        </w:rPr>
        <w:t>Problem Statement</w:t>
      </w:r>
    </w:p>
    <w:p w14:paraId="4DDEF5E9" w14:textId="533CFF77" w:rsidR="00850327" w:rsidRPr="009C2F80" w:rsidRDefault="02A105FB" w:rsidP="2BA340E7">
      <w:pPr>
        <w:spacing w:before="240" w:after="240" w:line="360" w:lineRule="auto"/>
        <w:rPr>
          <w:rFonts w:ascii="Times New Roman" w:eastAsia="Times New Roman" w:hAnsi="Times New Roman" w:cs="Times New Roman"/>
          <w:color w:val="000000"/>
          <w:sz w:val="24"/>
          <w:szCs w:val="24"/>
        </w:rPr>
      </w:pPr>
      <w:r w:rsidRPr="2BA340E7">
        <w:rPr>
          <w:rFonts w:ascii="Times New Roman" w:eastAsia="Times New Roman" w:hAnsi="Times New Roman" w:cs="Times New Roman"/>
          <w:color w:val="000000" w:themeColor="text1"/>
          <w:sz w:val="24"/>
          <w:szCs w:val="24"/>
        </w:rPr>
        <w:t xml:space="preserve">Investing is complex, especially for individuals lacking the expertise or time to navigate financial markets. Traditional wealth management often presents too many choices, making it </w:t>
      </w:r>
      <w:r w:rsidR="0036754F" w:rsidRPr="2BA340E7">
        <w:rPr>
          <w:rFonts w:ascii="Times New Roman" w:eastAsia="Times New Roman" w:hAnsi="Times New Roman" w:cs="Times New Roman"/>
          <w:color w:val="000000" w:themeColor="text1"/>
          <w:sz w:val="24"/>
          <w:szCs w:val="24"/>
        </w:rPr>
        <w:t xml:space="preserve">difficult </w:t>
      </w:r>
      <w:r w:rsidRPr="2BA340E7">
        <w:rPr>
          <w:rFonts w:ascii="Times New Roman" w:eastAsia="Times New Roman" w:hAnsi="Times New Roman" w:cs="Times New Roman"/>
          <w:color w:val="000000" w:themeColor="text1"/>
          <w:sz w:val="24"/>
          <w:szCs w:val="24"/>
        </w:rPr>
        <w:t>for individuals to determine the best strategy for long-term financial security. This complexity causes confusion, leading many to miss optimal returns. A simplified, structured investment strategy could help individuals achieve their financial goals while reducing the burden of decision-making.</w:t>
      </w:r>
    </w:p>
    <w:p w14:paraId="1BB66B68" w14:textId="3F1D7F3F" w:rsidR="00850327" w:rsidRPr="009C2F80" w:rsidRDefault="02A105FB" w:rsidP="2BA340E7">
      <w:pPr>
        <w:spacing w:before="240" w:after="240" w:line="360" w:lineRule="auto"/>
        <w:rPr>
          <w:rFonts w:ascii="Times New Roman" w:eastAsia="Times New Roman" w:hAnsi="Times New Roman" w:cs="Times New Roman"/>
          <w:color w:val="000000"/>
          <w:sz w:val="24"/>
          <w:szCs w:val="24"/>
        </w:rPr>
      </w:pPr>
      <w:r w:rsidRPr="2BA340E7">
        <w:rPr>
          <w:rFonts w:ascii="Times New Roman" w:eastAsia="Times New Roman" w:hAnsi="Times New Roman" w:cs="Times New Roman"/>
          <w:color w:val="000000" w:themeColor="text1"/>
          <w:sz w:val="24"/>
          <w:szCs w:val="24"/>
        </w:rPr>
        <w:t>Given a modest Porfilio of $250,000, the team needs to allocate funds within three key asset classes:</w:t>
      </w:r>
    </w:p>
    <w:p w14:paraId="18238632" w14:textId="78E0EDA1" w:rsidR="00850327" w:rsidRPr="009C2F80" w:rsidRDefault="4AF42E78" w:rsidP="2BA340E7">
      <w:pPr>
        <w:spacing w:before="240" w:after="240" w:line="360" w:lineRule="auto"/>
        <w:rPr>
          <w:rFonts w:ascii="Times New Roman" w:eastAsia="Times New Roman" w:hAnsi="Times New Roman" w:cs="Times New Roman"/>
          <w:sz w:val="24"/>
          <w:szCs w:val="24"/>
        </w:rPr>
      </w:pPr>
      <w:r w:rsidRPr="2BA340E7">
        <w:rPr>
          <w:rFonts w:ascii="Times New Roman" w:eastAsia="Times New Roman" w:hAnsi="Times New Roman" w:cs="Times New Roman"/>
          <w:sz w:val="24"/>
          <w:szCs w:val="24"/>
        </w:rPr>
        <w:t>The portfolio consists of five asset classes, each with distinct risk-return profiles:</w:t>
      </w:r>
    </w:p>
    <w:p w14:paraId="60149E22" w14:textId="411E5262" w:rsidR="00850327" w:rsidRPr="009C2F80" w:rsidRDefault="4AF42E78" w:rsidP="2BA340E7">
      <w:pPr>
        <w:pStyle w:val="ListParagraph"/>
        <w:numPr>
          <w:ilvl w:val="0"/>
          <w:numId w:val="11"/>
        </w:numPr>
        <w:spacing w:after="0" w:line="360" w:lineRule="auto"/>
        <w:rPr>
          <w:rFonts w:ascii="Times New Roman" w:eastAsia="Times New Roman" w:hAnsi="Times New Roman" w:cs="Times New Roman"/>
          <w:sz w:val="24"/>
          <w:szCs w:val="24"/>
        </w:rPr>
      </w:pPr>
      <w:r w:rsidRPr="2BA340E7">
        <w:rPr>
          <w:rFonts w:ascii="Times New Roman" w:eastAsia="Times New Roman" w:hAnsi="Times New Roman" w:cs="Times New Roman"/>
          <w:b/>
          <w:bCs/>
          <w:sz w:val="24"/>
          <w:szCs w:val="24"/>
        </w:rPr>
        <w:t>Equities (SPY, QQQ, VTI)</w:t>
      </w:r>
      <w:r w:rsidRPr="2BA340E7">
        <w:rPr>
          <w:rFonts w:ascii="Times New Roman" w:eastAsia="Times New Roman" w:hAnsi="Times New Roman" w:cs="Times New Roman"/>
          <w:sz w:val="24"/>
          <w:szCs w:val="24"/>
        </w:rPr>
        <w:t xml:space="preserve"> – High return potential with significant volatility.</w:t>
      </w:r>
    </w:p>
    <w:p w14:paraId="4A17F847" w14:textId="429E0B03" w:rsidR="00850327" w:rsidRPr="009C2F80" w:rsidRDefault="4AF42E78" w:rsidP="2BA340E7">
      <w:pPr>
        <w:pStyle w:val="ListParagraph"/>
        <w:numPr>
          <w:ilvl w:val="0"/>
          <w:numId w:val="11"/>
        </w:numPr>
        <w:spacing w:after="0" w:line="360" w:lineRule="auto"/>
        <w:rPr>
          <w:rFonts w:ascii="Times New Roman" w:eastAsia="Times New Roman" w:hAnsi="Times New Roman" w:cs="Times New Roman"/>
          <w:sz w:val="24"/>
          <w:szCs w:val="24"/>
        </w:rPr>
      </w:pPr>
      <w:r w:rsidRPr="2BA340E7">
        <w:rPr>
          <w:rFonts w:ascii="Times New Roman" w:eastAsia="Times New Roman" w:hAnsi="Times New Roman" w:cs="Times New Roman"/>
          <w:b/>
          <w:bCs/>
          <w:sz w:val="24"/>
          <w:szCs w:val="24"/>
        </w:rPr>
        <w:t>Fixed Income (BND - Bonds)</w:t>
      </w:r>
      <w:r w:rsidRPr="2BA340E7">
        <w:rPr>
          <w:rFonts w:ascii="Times New Roman" w:eastAsia="Times New Roman" w:hAnsi="Times New Roman" w:cs="Times New Roman"/>
          <w:sz w:val="24"/>
          <w:szCs w:val="24"/>
        </w:rPr>
        <w:t xml:space="preserve"> – Offers stability and lower returns.</w:t>
      </w:r>
    </w:p>
    <w:p w14:paraId="1480296E" w14:textId="282E3FBD" w:rsidR="00850327" w:rsidRPr="009C2F80" w:rsidRDefault="4AF42E78" w:rsidP="2BA340E7">
      <w:pPr>
        <w:pStyle w:val="ListParagraph"/>
        <w:numPr>
          <w:ilvl w:val="0"/>
          <w:numId w:val="11"/>
        </w:numPr>
        <w:spacing w:after="0" w:line="360" w:lineRule="auto"/>
        <w:rPr>
          <w:rFonts w:ascii="Times New Roman" w:eastAsia="Times New Roman" w:hAnsi="Times New Roman" w:cs="Times New Roman"/>
          <w:sz w:val="24"/>
          <w:szCs w:val="24"/>
        </w:rPr>
      </w:pPr>
      <w:r w:rsidRPr="2BA340E7">
        <w:rPr>
          <w:rFonts w:ascii="Times New Roman" w:eastAsia="Times New Roman" w:hAnsi="Times New Roman" w:cs="Times New Roman"/>
          <w:b/>
          <w:bCs/>
          <w:sz w:val="24"/>
          <w:szCs w:val="24"/>
        </w:rPr>
        <w:t>Commodities (GLD - Gold)</w:t>
      </w:r>
      <w:r w:rsidRPr="2BA340E7">
        <w:rPr>
          <w:rFonts w:ascii="Times New Roman" w:eastAsia="Times New Roman" w:hAnsi="Times New Roman" w:cs="Times New Roman"/>
          <w:sz w:val="24"/>
          <w:szCs w:val="24"/>
        </w:rPr>
        <w:t xml:space="preserve"> – Serves as an inflation hedge but is cyclical.</w:t>
      </w:r>
    </w:p>
    <w:p w14:paraId="092BC4FC" w14:textId="17606BC6" w:rsidR="00850327" w:rsidRPr="009C2F80" w:rsidRDefault="02A105FB" w:rsidP="2BA340E7">
      <w:pPr>
        <w:spacing w:line="360" w:lineRule="auto"/>
        <w:rPr>
          <w:rFonts w:ascii="Times New Roman" w:eastAsia="Times New Roman" w:hAnsi="Times New Roman" w:cs="Times New Roman"/>
          <w:color w:val="000000"/>
          <w:sz w:val="24"/>
          <w:szCs w:val="24"/>
        </w:rPr>
      </w:pPr>
      <w:r w:rsidRPr="2BA340E7">
        <w:rPr>
          <w:rFonts w:ascii="Times New Roman" w:eastAsia="Times New Roman" w:hAnsi="Times New Roman" w:cs="Times New Roman"/>
          <w:color w:val="000000" w:themeColor="text1"/>
          <w:sz w:val="24"/>
          <w:szCs w:val="24"/>
        </w:rPr>
        <w:t>The goal is to determine the optimal allocation across these asset classes aiming to maximize returns while minimizing risk, adhering to constraints that maintain balance and risk management across different market conditions.</w:t>
      </w:r>
      <w:r w:rsidR="16FAC9B6" w:rsidRPr="2BA340E7">
        <w:rPr>
          <w:rFonts w:ascii="Times New Roman" w:eastAsia="Times New Roman" w:hAnsi="Times New Roman" w:cs="Times New Roman"/>
          <w:color w:val="000000" w:themeColor="text1"/>
          <w:sz w:val="24"/>
          <w:szCs w:val="24"/>
        </w:rPr>
        <w:t xml:space="preserve"> The Sharpe Ratio is the primary measure to balance return risk. </w:t>
      </w:r>
    </w:p>
    <w:p w14:paraId="3ED29DC1" w14:textId="4F902685" w:rsidR="00850327" w:rsidRPr="009C2F80" w:rsidRDefault="06158CD4" w:rsidP="2BA340E7">
      <w:pPr>
        <w:pStyle w:val="Heading3"/>
        <w:spacing w:line="360" w:lineRule="auto"/>
        <w:rPr>
          <w:sz w:val="24"/>
          <w:szCs w:val="24"/>
        </w:rPr>
      </w:pPr>
      <w:r w:rsidRPr="2BA340E7">
        <w:rPr>
          <w:sz w:val="24"/>
          <w:szCs w:val="24"/>
        </w:rPr>
        <w:t>Optimization Constraints:</w:t>
      </w:r>
    </w:p>
    <w:p w14:paraId="3FF049F5" w14:textId="4278F197" w:rsidR="00850327" w:rsidRPr="009C2F80" w:rsidRDefault="06158CD4" w:rsidP="2BA340E7">
      <w:pPr>
        <w:pStyle w:val="ListParagraph"/>
        <w:numPr>
          <w:ilvl w:val="0"/>
          <w:numId w:val="10"/>
        </w:numPr>
        <w:spacing w:after="0" w:line="360" w:lineRule="auto"/>
        <w:rPr>
          <w:rFonts w:ascii="Times New Roman" w:eastAsia="Times New Roman" w:hAnsi="Times New Roman" w:cs="Times New Roman"/>
          <w:sz w:val="24"/>
          <w:szCs w:val="24"/>
        </w:rPr>
      </w:pPr>
      <w:r w:rsidRPr="2BA340E7">
        <w:rPr>
          <w:rFonts w:ascii="Times New Roman" w:eastAsia="Times New Roman" w:hAnsi="Times New Roman" w:cs="Times New Roman"/>
          <w:sz w:val="24"/>
          <w:szCs w:val="24"/>
        </w:rPr>
        <w:t>Minimum and maximum allocation limits (15% and 35%, respectively) for each asset class ensure diversification.</w:t>
      </w:r>
    </w:p>
    <w:p w14:paraId="38A7344F" w14:textId="478E4601" w:rsidR="00850327" w:rsidRPr="009C2F80" w:rsidRDefault="06158CD4" w:rsidP="2BA340E7">
      <w:pPr>
        <w:pStyle w:val="ListParagraph"/>
        <w:spacing w:line="360" w:lineRule="auto"/>
        <w:rPr>
          <w:rFonts w:ascii="Times New Roman" w:eastAsia="Times New Roman" w:hAnsi="Times New Roman" w:cs="Times New Roman"/>
          <w:sz w:val="24"/>
          <w:szCs w:val="24"/>
        </w:rPr>
      </w:pPr>
      <w:r w:rsidRPr="2BA340E7">
        <w:rPr>
          <w:rFonts w:ascii="Times New Roman" w:eastAsia="Times New Roman" w:hAnsi="Times New Roman" w:cs="Times New Roman"/>
          <w:sz w:val="24"/>
          <w:szCs w:val="24"/>
        </w:rPr>
        <w:lastRenderedPageBreak/>
        <w:t>The total weight of the portfolio must sum to 100%</w:t>
      </w:r>
    </w:p>
    <w:p w14:paraId="1B29C111" w14:textId="05007E81" w:rsidR="00850327" w:rsidRPr="009C2F80" w:rsidRDefault="02CE8C6C" w:rsidP="2BA340E7">
      <w:pPr>
        <w:pStyle w:val="Heading3"/>
        <w:spacing w:before="281" w:beforeAutospacing="0" w:after="281" w:afterAutospacing="0" w:line="360" w:lineRule="auto"/>
        <w:rPr>
          <w:sz w:val="24"/>
          <w:szCs w:val="24"/>
        </w:rPr>
      </w:pPr>
      <w:r w:rsidRPr="2BA340E7">
        <w:rPr>
          <w:sz w:val="24"/>
          <w:szCs w:val="24"/>
        </w:rPr>
        <w:t>Evaluation Methods and Evaluation Measures</w:t>
      </w:r>
    </w:p>
    <w:p w14:paraId="4F8D606E" w14:textId="743920C0" w:rsidR="00850327" w:rsidRPr="009C2F80" w:rsidRDefault="02CE8C6C" w:rsidP="2BA340E7">
      <w:pPr>
        <w:spacing w:before="240" w:after="240" w:line="360" w:lineRule="auto"/>
        <w:rPr>
          <w:rFonts w:ascii="Times New Roman" w:eastAsia="Times New Roman" w:hAnsi="Times New Roman" w:cs="Times New Roman"/>
          <w:sz w:val="24"/>
          <w:szCs w:val="24"/>
        </w:rPr>
      </w:pPr>
      <w:r w:rsidRPr="2BA340E7">
        <w:rPr>
          <w:rFonts w:ascii="Times New Roman" w:eastAsia="Times New Roman" w:hAnsi="Times New Roman" w:cs="Times New Roman"/>
          <w:sz w:val="24"/>
          <w:szCs w:val="24"/>
        </w:rPr>
        <w:t xml:space="preserve">We employed an optimization model in Microsoft Excel using linear programming and the Solver tool to determine the optimal course of action for portfolio allocation. </w:t>
      </w:r>
    </w:p>
    <w:p w14:paraId="33C9A435" w14:textId="3DE0CB5F" w:rsidR="00850327" w:rsidRPr="009C2F80" w:rsidRDefault="4A6B2307" w:rsidP="2BA340E7">
      <w:pPr>
        <w:spacing w:before="100" w:beforeAutospacing="1" w:after="100" w:afterAutospacing="1" w:line="360" w:lineRule="auto"/>
        <w:rPr>
          <w:rFonts w:ascii="Times New Roman" w:eastAsia="Times New Roman" w:hAnsi="Times New Roman" w:cs="Times New Roman"/>
          <w:sz w:val="24"/>
          <w:szCs w:val="24"/>
        </w:rPr>
      </w:pPr>
      <w:r w:rsidRPr="2BA340E7">
        <w:rPr>
          <w:rFonts w:ascii="Times New Roman" w:eastAsia="Times New Roman" w:hAnsi="Times New Roman" w:cs="Times New Roman"/>
          <w:sz w:val="24"/>
          <w:szCs w:val="24"/>
        </w:rPr>
        <w:t xml:space="preserve">The evaluation methods that we chose are an optimization model in Microsoft Excel using linear programming to determine optimal course of action for an investment portfolio scenario. We chose excel solver for this product because it was the most intuitive solution for our scenario based on our recent MSBA course explorations. Furthermore, it uses a tool that is widely accessible and does not require an expensive subscription like some of Microsoft’s other modeling tools. </w:t>
      </w:r>
      <w:r w:rsidR="6EDF75D9" w:rsidRPr="2BA340E7">
        <w:rPr>
          <w:rFonts w:ascii="Times New Roman" w:eastAsia="Times New Roman" w:hAnsi="Times New Roman" w:cs="Times New Roman"/>
          <w:sz w:val="24"/>
          <w:szCs w:val="24"/>
        </w:rPr>
        <w:t>Additionally</w:t>
      </w:r>
      <w:r w:rsidRPr="2BA340E7">
        <w:rPr>
          <w:rFonts w:ascii="Times New Roman" w:eastAsia="Times New Roman" w:hAnsi="Times New Roman" w:cs="Times New Roman"/>
          <w:sz w:val="24"/>
          <w:szCs w:val="24"/>
        </w:rPr>
        <w:t>, several of our group members had previous experience with financial analytics using this platform.</w:t>
      </w:r>
    </w:p>
    <w:p w14:paraId="757D8E32" w14:textId="2FBACDCC" w:rsidR="00850327" w:rsidRPr="009C2F80" w:rsidRDefault="0E75AE58" w:rsidP="2BA340E7">
      <w:pPr>
        <w:pStyle w:val="Heading4"/>
        <w:spacing w:before="319" w:beforeAutospacing="0" w:after="319" w:afterAutospacing="0" w:line="360" w:lineRule="auto"/>
      </w:pPr>
      <w:r w:rsidRPr="2BA340E7">
        <w:t>Evaluation Measures:</w:t>
      </w:r>
    </w:p>
    <w:p w14:paraId="5CB4E010" w14:textId="59B2E014" w:rsidR="00850327" w:rsidRPr="009C2F80" w:rsidRDefault="0E75AE58" w:rsidP="2BA340E7">
      <w:pPr>
        <w:pStyle w:val="ListParagraph"/>
        <w:numPr>
          <w:ilvl w:val="0"/>
          <w:numId w:val="7"/>
        </w:numPr>
        <w:spacing w:before="240" w:after="240" w:line="360" w:lineRule="auto"/>
        <w:rPr>
          <w:rFonts w:ascii="Times New Roman" w:eastAsia="Times New Roman" w:hAnsi="Times New Roman" w:cs="Times New Roman"/>
          <w:sz w:val="24"/>
          <w:szCs w:val="24"/>
        </w:rPr>
      </w:pPr>
      <w:r w:rsidRPr="2BA340E7">
        <w:rPr>
          <w:rFonts w:ascii="Times New Roman" w:eastAsia="Times New Roman" w:hAnsi="Times New Roman" w:cs="Times New Roman"/>
          <w:b/>
          <w:bCs/>
          <w:sz w:val="24"/>
          <w:szCs w:val="24"/>
        </w:rPr>
        <w:t>Expected Return (%)</w:t>
      </w:r>
      <w:r w:rsidRPr="2BA340E7">
        <w:rPr>
          <w:rFonts w:ascii="Times New Roman" w:eastAsia="Times New Roman" w:hAnsi="Times New Roman" w:cs="Times New Roman"/>
          <w:sz w:val="24"/>
          <w:szCs w:val="24"/>
        </w:rPr>
        <w:t xml:space="preserve"> – The weighted sum of asset returns.</w:t>
      </w:r>
    </w:p>
    <w:p w14:paraId="5B980FDD" w14:textId="64DCF536" w:rsidR="00850327" w:rsidRPr="009C2F80" w:rsidRDefault="0E75AE58" w:rsidP="2BA340E7">
      <w:pPr>
        <w:pStyle w:val="ListParagraph"/>
        <w:numPr>
          <w:ilvl w:val="0"/>
          <w:numId w:val="7"/>
        </w:numPr>
        <w:spacing w:before="240" w:after="240" w:line="360" w:lineRule="auto"/>
        <w:rPr>
          <w:rFonts w:ascii="Times New Roman" w:eastAsia="Times New Roman" w:hAnsi="Times New Roman" w:cs="Times New Roman"/>
          <w:sz w:val="24"/>
          <w:szCs w:val="24"/>
        </w:rPr>
      </w:pPr>
      <w:r w:rsidRPr="2BA340E7">
        <w:rPr>
          <w:rFonts w:ascii="Times New Roman" w:eastAsia="Times New Roman" w:hAnsi="Times New Roman" w:cs="Times New Roman"/>
          <w:b/>
          <w:bCs/>
          <w:sz w:val="24"/>
          <w:szCs w:val="24"/>
        </w:rPr>
        <w:t>Portfolio Standard Deviation (%)</w:t>
      </w:r>
      <w:r w:rsidRPr="2BA340E7">
        <w:rPr>
          <w:rFonts w:ascii="Times New Roman" w:eastAsia="Times New Roman" w:hAnsi="Times New Roman" w:cs="Times New Roman"/>
          <w:sz w:val="24"/>
          <w:szCs w:val="24"/>
        </w:rPr>
        <w:t xml:space="preserve"> – A measure of risk calculated using the covariance matrix.</w:t>
      </w:r>
    </w:p>
    <w:p w14:paraId="69C58E82" w14:textId="19DE8E26" w:rsidR="00850327" w:rsidRPr="009C2F80" w:rsidRDefault="0E75AE58" w:rsidP="2BA340E7">
      <w:pPr>
        <w:pStyle w:val="ListParagraph"/>
        <w:numPr>
          <w:ilvl w:val="0"/>
          <w:numId w:val="7"/>
        </w:numPr>
        <w:spacing w:before="240" w:after="240" w:line="360" w:lineRule="auto"/>
        <w:rPr>
          <w:rFonts w:ascii="Times New Roman" w:eastAsia="Times New Roman" w:hAnsi="Times New Roman" w:cs="Times New Roman"/>
          <w:sz w:val="24"/>
          <w:szCs w:val="24"/>
        </w:rPr>
      </w:pPr>
      <w:r w:rsidRPr="2BA340E7">
        <w:rPr>
          <w:rFonts w:ascii="Times New Roman" w:eastAsia="Times New Roman" w:hAnsi="Times New Roman" w:cs="Times New Roman"/>
          <w:b/>
          <w:bCs/>
          <w:sz w:val="24"/>
          <w:szCs w:val="24"/>
        </w:rPr>
        <w:t>Sharpe Ratio (%)</w:t>
      </w:r>
      <w:r w:rsidRPr="2BA340E7">
        <w:rPr>
          <w:rFonts w:ascii="Times New Roman" w:eastAsia="Times New Roman" w:hAnsi="Times New Roman" w:cs="Times New Roman"/>
          <w:sz w:val="24"/>
          <w:szCs w:val="24"/>
        </w:rPr>
        <w:t xml:space="preserve"> – The primary measure, calculated as: </w:t>
      </w:r>
    </w:p>
    <w:p w14:paraId="6DC868A0" w14:textId="7E8BDC63" w:rsidR="00850327" w:rsidRPr="009C2F80" w:rsidRDefault="00DE2486" w:rsidP="2BA340E7">
      <w:pPr>
        <w:pStyle w:val="ListParagraph"/>
        <w:spacing w:before="240" w:after="240" w:line="360" w:lineRule="auto"/>
        <w:rPr>
          <w:rFonts w:ascii="Times New Roman" w:eastAsia="Times New Roman" w:hAnsi="Times New Roman" w:cs="Times New Roman"/>
          <w:sz w:val="24"/>
          <w:szCs w:val="24"/>
        </w:rPr>
      </w:pPr>
      <m:oMathPara>
        <m:oMath>
          <m:f>
            <m:fPr>
              <m:ctrlPr>
                <w:rPr>
                  <w:rFonts w:ascii="Cambria Math" w:hAnsi="Cambria Math"/>
                </w:rPr>
              </m:ctrlPr>
            </m:fPr>
            <m:num>
              <m:r>
                <w:rPr>
                  <w:rFonts w:ascii="Cambria Math" w:hAnsi="Cambria Math"/>
                </w:rPr>
                <m:t>Expected Return - Risk Free Rate</m:t>
              </m:r>
            </m:num>
            <m:den>
              <m:r>
                <w:rPr>
                  <w:rFonts w:ascii="Cambria Math" w:hAnsi="Cambria Math"/>
                </w:rPr>
                <m:t>S</m:t>
              </m:r>
              <m:func>
                <m:funcPr>
                  <m:ctrlPr>
                    <w:rPr>
                      <w:rFonts w:ascii="Cambria Math" w:hAnsi="Cambria Math"/>
                    </w:rPr>
                  </m:ctrlPr>
                </m:funcPr>
                <m:fName>
                  <m:r>
                    <m:rPr>
                      <m:sty m:val="p"/>
                    </m:rPr>
                    <w:rPr>
                      <w:rFonts w:ascii="Cambria Math" w:hAnsi="Cambria Math"/>
                    </w:rPr>
                    <m:t>tan</m:t>
                  </m:r>
                </m:fName>
                <m:e>
                  <m:r>
                    <w:rPr>
                      <w:rFonts w:ascii="Cambria Math" w:hAnsi="Cambria Math"/>
                    </w:rPr>
                    <m:t>d</m:t>
                  </m:r>
                </m:e>
              </m:func>
              <m:r>
                <w:rPr>
                  <w:rFonts w:ascii="Cambria Math" w:hAnsi="Cambria Math"/>
                </w:rPr>
                <m:t>ard Diviation</m:t>
              </m:r>
            </m:den>
          </m:f>
        </m:oMath>
      </m:oMathPara>
    </w:p>
    <w:p w14:paraId="3AB02006" w14:textId="14FA6402" w:rsidR="00850327" w:rsidRPr="009C2F80" w:rsidRDefault="0E75AE58" w:rsidP="2BA340E7">
      <w:pPr>
        <w:pStyle w:val="ListParagraph"/>
        <w:numPr>
          <w:ilvl w:val="0"/>
          <w:numId w:val="7"/>
        </w:numPr>
        <w:spacing w:before="240" w:after="240" w:line="360" w:lineRule="auto"/>
        <w:rPr>
          <w:rFonts w:ascii="Times New Roman" w:eastAsia="Times New Roman" w:hAnsi="Times New Roman" w:cs="Times New Roman"/>
          <w:sz w:val="24"/>
          <w:szCs w:val="24"/>
        </w:rPr>
      </w:pPr>
      <w:r w:rsidRPr="2BA340E7">
        <w:rPr>
          <w:rFonts w:ascii="Times New Roman" w:eastAsia="Times New Roman" w:hAnsi="Times New Roman" w:cs="Times New Roman"/>
          <w:b/>
          <w:bCs/>
          <w:sz w:val="24"/>
          <w:szCs w:val="24"/>
        </w:rPr>
        <w:t>Diversification Constraints</w:t>
      </w:r>
      <w:r w:rsidRPr="2BA340E7">
        <w:rPr>
          <w:rFonts w:ascii="Times New Roman" w:eastAsia="Times New Roman" w:hAnsi="Times New Roman" w:cs="Times New Roman"/>
          <w:sz w:val="24"/>
          <w:szCs w:val="24"/>
        </w:rPr>
        <w:t xml:space="preserve"> – Ensuring no asset exceeds or falls below predefined weight limits (15% – 35%).</w:t>
      </w:r>
    </w:p>
    <w:p w14:paraId="0997392B" w14:textId="2F305F1E" w:rsidR="00850327" w:rsidRPr="009C2F80" w:rsidRDefault="2632A32C" w:rsidP="2BA340E7">
      <w:pPr>
        <w:pStyle w:val="Heading3"/>
        <w:spacing w:before="281" w:beforeAutospacing="0" w:after="281" w:afterAutospacing="0" w:line="360" w:lineRule="auto"/>
        <w:rPr>
          <w:sz w:val="24"/>
          <w:szCs w:val="24"/>
        </w:rPr>
      </w:pPr>
      <w:r w:rsidRPr="2BA340E7">
        <w:rPr>
          <w:sz w:val="24"/>
          <w:szCs w:val="24"/>
        </w:rPr>
        <w:t>Decision Alternatives for Portfolio Optimization</w:t>
      </w:r>
    </w:p>
    <w:p w14:paraId="09300590" w14:textId="752D364E" w:rsidR="00850327" w:rsidRPr="009C2F80" w:rsidRDefault="2632A32C" w:rsidP="2BA340E7">
      <w:pPr>
        <w:spacing w:before="240" w:after="240" w:line="360" w:lineRule="auto"/>
        <w:rPr>
          <w:rFonts w:ascii="Times New Roman" w:eastAsia="Times New Roman" w:hAnsi="Times New Roman" w:cs="Times New Roman"/>
          <w:sz w:val="24"/>
          <w:szCs w:val="24"/>
        </w:rPr>
      </w:pPr>
      <w:r w:rsidRPr="2BA340E7">
        <w:rPr>
          <w:rFonts w:ascii="Times New Roman" w:eastAsia="Times New Roman" w:hAnsi="Times New Roman" w:cs="Times New Roman"/>
          <w:sz w:val="24"/>
          <w:szCs w:val="24"/>
        </w:rPr>
        <w:lastRenderedPageBreak/>
        <w:t xml:space="preserve">In this </w:t>
      </w:r>
      <w:r w:rsidRPr="2BA340E7">
        <w:rPr>
          <w:rFonts w:ascii="Times New Roman" w:eastAsia="Times New Roman" w:hAnsi="Times New Roman" w:cs="Times New Roman"/>
          <w:b/>
          <w:bCs/>
          <w:sz w:val="24"/>
          <w:szCs w:val="24"/>
        </w:rPr>
        <w:t>portfolio optimization model</w:t>
      </w:r>
      <w:r w:rsidRPr="2BA340E7">
        <w:rPr>
          <w:rFonts w:ascii="Times New Roman" w:eastAsia="Times New Roman" w:hAnsi="Times New Roman" w:cs="Times New Roman"/>
          <w:sz w:val="24"/>
          <w:szCs w:val="24"/>
        </w:rPr>
        <w:t xml:space="preserve">, the primary decision alternatives involve different </w:t>
      </w:r>
      <w:r w:rsidRPr="2BA340E7">
        <w:rPr>
          <w:rFonts w:ascii="Times New Roman" w:eastAsia="Times New Roman" w:hAnsi="Times New Roman" w:cs="Times New Roman"/>
          <w:b/>
          <w:bCs/>
          <w:sz w:val="24"/>
          <w:szCs w:val="24"/>
        </w:rPr>
        <w:t>asset allocation strategies</w:t>
      </w:r>
      <w:r w:rsidRPr="2BA340E7">
        <w:rPr>
          <w:rFonts w:ascii="Times New Roman" w:eastAsia="Times New Roman" w:hAnsi="Times New Roman" w:cs="Times New Roman"/>
          <w:sz w:val="24"/>
          <w:szCs w:val="24"/>
        </w:rPr>
        <w:t xml:space="preserve"> that balance </w:t>
      </w:r>
      <w:r w:rsidRPr="2BA340E7">
        <w:rPr>
          <w:rFonts w:ascii="Times New Roman" w:eastAsia="Times New Roman" w:hAnsi="Times New Roman" w:cs="Times New Roman"/>
          <w:b/>
          <w:bCs/>
          <w:sz w:val="24"/>
          <w:szCs w:val="24"/>
        </w:rPr>
        <w:t>risk and return</w:t>
      </w:r>
      <w:r w:rsidRPr="2BA340E7">
        <w:rPr>
          <w:rFonts w:ascii="Times New Roman" w:eastAsia="Times New Roman" w:hAnsi="Times New Roman" w:cs="Times New Roman"/>
          <w:sz w:val="24"/>
          <w:szCs w:val="24"/>
        </w:rPr>
        <w:t>. Based on the given constraints and financial objectives, the final set of decision alternatives considered in the analysis include:</w:t>
      </w:r>
    </w:p>
    <w:p w14:paraId="63469EF9" w14:textId="28A87D5E" w:rsidR="00850327" w:rsidRPr="009C2F80" w:rsidRDefault="2632A32C" w:rsidP="2BA340E7">
      <w:pPr>
        <w:pStyle w:val="ListParagraph"/>
        <w:numPr>
          <w:ilvl w:val="0"/>
          <w:numId w:val="9"/>
        </w:numPr>
        <w:spacing w:before="240" w:after="240" w:line="360" w:lineRule="auto"/>
        <w:rPr>
          <w:rFonts w:ascii="Times New Roman" w:eastAsia="Times New Roman" w:hAnsi="Times New Roman" w:cs="Times New Roman"/>
          <w:b/>
          <w:bCs/>
          <w:sz w:val="24"/>
          <w:szCs w:val="24"/>
        </w:rPr>
      </w:pPr>
      <w:r w:rsidRPr="2BA340E7">
        <w:rPr>
          <w:rFonts w:ascii="Times New Roman" w:eastAsia="Times New Roman" w:hAnsi="Times New Roman" w:cs="Times New Roman"/>
          <w:b/>
          <w:bCs/>
          <w:sz w:val="24"/>
          <w:szCs w:val="24"/>
        </w:rPr>
        <w:t>Conservative Portfolio:</w:t>
      </w:r>
    </w:p>
    <w:p w14:paraId="55A0E75A" w14:textId="40FBA2C3" w:rsidR="00850327" w:rsidRPr="009C2F80" w:rsidRDefault="2632A32C" w:rsidP="2BA340E7">
      <w:pPr>
        <w:pStyle w:val="ListParagraph"/>
        <w:numPr>
          <w:ilvl w:val="1"/>
          <w:numId w:val="9"/>
        </w:numPr>
        <w:spacing w:after="0" w:line="360" w:lineRule="auto"/>
        <w:rPr>
          <w:rFonts w:ascii="Times New Roman" w:eastAsia="Times New Roman" w:hAnsi="Times New Roman" w:cs="Times New Roman"/>
          <w:sz w:val="24"/>
          <w:szCs w:val="24"/>
        </w:rPr>
      </w:pPr>
      <w:r w:rsidRPr="2BA340E7">
        <w:rPr>
          <w:rFonts w:ascii="Times New Roman" w:eastAsia="Times New Roman" w:hAnsi="Times New Roman" w:cs="Times New Roman"/>
          <w:sz w:val="24"/>
          <w:szCs w:val="24"/>
        </w:rPr>
        <w:t xml:space="preserve">Higher allocation to </w:t>
      </w:r>
      <w:r w:rsidRPr="2BA340E7">
        <w:rPr>
          <w:rFonts w:ascii="Times New Roman" w:eastAsia="Times New Roman" w:hAnsi="Times New Roman" w:cs="Times New Roman"/>
          <w:b/>
          <w:bCs/>
          <w:sz w:val="24"/>
          <w:szCs w:val="24"/>
        </w:rPr>
        <w:t>Bonds (BND)</w:t>
      </w:r>
      <w:r w:rsidRPr="2BA340E7">
        <w:rPr>
          <w:rFonts w:ascii="Times New Roman" w:eastAsia="Times New Roman" w:hAnsi="Times New Roman" w:cs="Times New Roman"/>
          <w:sz w:val="24"/>
          <w:szCs w:val="24"/>
        </w:rPr>
        <w:t xml:space="preserve"> for stability and lower risk.</w:t>
      </w:r>
    </w:p>
    <w:p w14:paraId="62DDCBAB" w14:textId="3514CD53" w:rsidR="00850327" w:rsidRPr="009C2F80" w:rsidRDefault="2632A32C" w:rsidP="2BA340E7">
      <w:pPr>
        <w:pStyle w:val="ListParagraph"/>
        <w:numPr>
          <w:ilvl w:val="1"/>
          <w:numId w:val="9"/>
        </w:numPr>
        <w:spacing w:after="0" w:line="360" w:lineRule="auto"/>
        <w:rPr>
          <w:rFonts w:ascii="Times New Roman" w:eastAsia="Times New Roman" w:hAnsi="Times New Roman" w:cs="Times New Roman"/>
          <w:sz w:val="24"/>
          <w:szCs w:val="24"/>
        </w:rPr>
      </w:pPr>
      <w:r w:rsidRPr="2BA340E7">
        <w:rPr>
          <w:rFonts w:ascii="Times New Roman" w:eastAsia="Times New Roman" w:hAnsi="Times New Roman" w:cs="Times New Roman"/>
          <w:sz w:val="24"/>
          <w:szCs w:val="24"/>
        </w:rPr>
        <w:t xml:space="preserve">Reduced exposure to </w:t>
      </w:r>
      <w:r w:rsidRPr="2BA340E7">
        <w:rPr>
          <w:rFonts w:ascii="Times New Roman" w:eastAsia="Times New Roman" w:hAnsi="Times New Roman" w:cs="Times New Roman"/>
          <w:b/>
          <w:bCs/>
          <w:sz w:val="24"/>
          <w:szCs w:val="24"/>
        </w:rPr>
        <w:t>equities (SPY, QQQ, VTI)</w:t>
      </w:r>
      <w:r w:rsidRPr="2BA340E7">
        <w:rPr>
          <w:rFonts w:ascii="Times New Roman" w:eastAsia="Times New Roman" w:hAnsi="Times New Roman" w:cs="Times New Roman"/>
          <w:sz w:val="24"/>
          <w:szCs w:val="24"/>
        </w:rPr>
        <w:t xml:space="preserve"> to minimize volatility.</w:t>
      </w:r>
    </w:p>
    <w:p w14:paraId="0F5A7E78" w14:textId="1678DAF2" w:rsidR="00850327" w:rsidRPr="009C2F80" w:rsidRDefault="2632A32C" w:rsidP="2BA340E7">
      <w:pPr>
        <w:pStyle w:val="ListParagraph"/>
        <w:numPr>
          <w:ilvl w:val="1"/>
          <w:numId w:val="9"/>
        </w:numPr>
        <w:spacing w:after="0" w:line="360" w:lineRule="auto"/>
        <w:rPr>
          <w:rFonts w:ascii="Times New Roman" w:eastAsia="Times New Roman" w:hAnsi="Times New Roman" w:cs="Times New Roman"/>
          <w:sz w:val="24"/>
          <w:szCs w:val="24"/>
        </w:rPr>
      </w:pPr>
      <w:r w:rsidRPr="2BA340E7">
        <w:rPr>
          <w:rFonts w:ascii="Times New Roman" w:eastAsia="Times New Roman" w:hAnsi="Times New Roman" w:cs="Times New Roman"/>
          <w:sz w:val="24"/>
          <w:szCs w:val="24"/>
        </w:rPr>
        <w:t xml:space="preserve">Moderate allocation to </w:t>
      </w:r>
      <w:r w:rsidRPr="2BA340E7">
        <w:rPr>
          <w:rFonts w:ascii="Times New Roman" w:eastAsia="Times New Roman" w:hAnsi="Times New Roman" w:cs="Times New Roman"/>
          <w:b/>
          <w:bCs/>
          <w:sz w:val="24"/>
          <w:szCs w:val="24"/>
        </w:rPr>
        <w:t>Gold (GLD)</w:t>
      </w:r>
      <w:r w:rsidRPr="2BA340E7">
        <w:rPr>
          <w:rFonts w:ascii="Times New Roman" w:eastAsia="Times New Roman" w:hAnsi="Times New Roman" w:cs="Times New Roman"/>
          <w:sz w:val="24"/>
          <w:szCs w:val="24"/>
        </w:rPr>
        <w:t xml:space="preserve"> as a hedge against inflation.</w:t>
      </w:r>
    </w:p>
    <w:p w14:paraId="698A624D" w14:textId="7AB9ABDE" w:rsidR="00850327" w:rsidRPr="009C2F80" w:rsidRDefault="2632A32C" w:rsidP="2BA340E7">
      <w:pPr>
        <w:pStyle w:val="ListParagraph"/>
        <w:numPr>
          <w:ilvl w:val="1"/>
          <w:numId w:val="9"/>
        </w:numPr>
        <w:spacing w:after="0" w:line="360" w:lineRule="auto"/>
        <w:rPr>
          <w:rFonts w:ascii="Times New Roman" w:eastAsia="Times New Roman" w:hAnsi="Times New Roman" w:cs="Times New Roman"/>
          <w:b/>
          <w:bCs/>
          <w:sz w:val="24"/>
          <w:szCs w:val="24"/>
        </w:rPr>
      </w:pPr>
      <w:r w:rsidRPr="2BA340E7">
        <w:rPr>
          <w:rFonts w:ascii="Times New Roman" w:eastAsia="Times New Roman" w:hAnsi="Times New Roman" w:cs="Times New Roman"/>
          <w:sz w:val="24"/>
          <w:szCs w:val="24"/>
        </w:rPr>
        <w:t xml:space="preserve">Objective: </w:t>
      </w:r>
      <w:r w:rsidRPr="2BA340E7">
        <w:rPr>
          <w:rFonts w:ascii="Times New Roman" w:eastAsia="Times New Roman" w:hAnsi="Times New Roman" w:cs="Times New Roman"/>
          <w:b/>
          <w:bCs/>
          <w:sz w:val="24"/>
          <w:szCs w:val="24"/>
        </w:rPr>
        <w:t>Minimize standard deviation while ensuring reasonable returns.</w:t>
      </w:r>
    </w:p>
    <w:p w14:paraId="7EE0BCB8" w14:textId="27AD03C1" w:rsidR="00850327" w:rsidRPr="009C2F80" w:rsidRDefault="2632A32C" w:rsidP="2BA340E7">
      <w:pPr>
        <w:pStyle w:val="ListParagraph"/>
        <w:numPr>
          <w:ilvl w:val="0"/>
          <w:numId w:val="9"/>
        </w:numPr>
        <w:spacing w:before="240" w:after="240" w:line="360" w:lineRule="auto"/>
        <w:rPr>
          <w:rFonts w:ascii="Times New Roman" w:eastAsia="Times New Roman" w:hAnsi="Times New Roman" w:cs="Times New Roman"/>
          <w:b/>
          <w:bCs/>
          <w:sz w:val="24"/>
          <w:szCs w:val="24"/>
        </w:rPr>
      </w:pPr>
      <w:r w:rsidRPr="2BA340E7">
        <w:rPr>
          <w:rFonts w:ascii="Times New Roman" w:eastAsia="Times New Roman" w:hAnsi="Times New Roman" w:cs="Times New Roman"/>
          <w:b/>
          <w:bCs/>
          <w:sz w:val="24"/>
          <w:szCs w:val="24"/>
        </w:rPr>
        <w:t>Aggressive Growth Portfolio:</w:t>
      </w:r>
    </w:p>
    <w:p w14:paraId="5F648DBF" w14:textId="07D4390E" w:rsidR="00850327" w:rsidRPr="009C2F80" w:rsidRDefault="2632A32C" w:rsidP="2BA340E7">
      <w:pPr>
        <w:pStyle w:val="ListParagraph"/>
        <w:numPr>
          <w:ilvl w:val="1"/>
          <w:numId w:val="9"/>
        </w:numPr>
        <w:spacing w:after="0" w:line="360" w:lineRule="auto"/>
        <w:rPr>
          <w:rFonts w:ascii="Times New Roman" w:eastAsia="Times New Roman" w:hAnsi="Times New Roman" w:cs="Times New Roman"/>
          <w:sz w:val="24"/>
          <w:szCs w:val="24"/>
        </w:rPr>
      </w:pPr>
      <w:r w:rsidRPr="2BA340E7">
        <w:rPr>
          <w:rFonts w:ascii="Times New Roman" w:eastAsia="Times New Roman" w:hAnsi="Times New Roman" w:cs="Times New Roman"/>
          <w:sz w:val="24"/>
          <w:szCs w:val="24"/>
        </w:rPr>
        <w:t xml:space="preserve">Higher allocation to </w:t>
      </w:r>
      <w:r w:rsidRPr="2BA340E7">
        <w:rPr>
          <w:rFonts w:ascii="Times New Roman" w:eastAsia="Times New Roman" w:hAnsi="Times New Roman" w:cs="Times New Roman"/>
          <w:b/>
          <w:bCs/>
          <w:sz w:val="24"/>
          <w:szCs w:val="24"/>
        </w:rPr>
        <w:t>Nasdaq (QQQ) and SP500 (SPY)</w:t>
      </w:r>
      <w:r w:rsidRPr="2BA340E7">
        <w:rPr>
          <w:rFonts w:ascii="Times New Roman" w:eastAsia="Times New Roman" w:hAnsi="Times New Roman" w:cs="Times New Roman"/>
          <w:sz w:val="24"/>
          <w:szCs w:val="24"/>
        </w:rPr>
        <w:t xml:space="preserve"> to maximize returns.</w:t>
      </w:r>
    </w:p>
    <w:p w14:paraId="32C02C1D" w14:textId="31355045" w:rsidR="00850327" w:rsidRPr="009C2F80" w:rsidRDefault="2632A32C" w:rsidP="2BA340E7">
      <w:pPr>
        <w:pStyle w:val="ListParagraph"/>
        <w:numPr>
          <w:ilvl w:val="1"/>
          <w:numId w:val="9"/>
        </w:numPr>
        <w:spacing w:after="0" w:line="360" w:lineRule="auto"/>
        <w:rPr>
          <w:rFonts w:ascii="Times New Roman" w:eastAsia="Times New Roman" w:hAnsi="Times New Roman" w:cs="Times New Roman"/>
          <w:sz w:val="24"/>
          <w:szCs w:val="24"/>
        </w:rPr>
      </w:pPr>
      <w:r w:rsidRPr="2BA340E7">
        <w:rPr>
          <w:rFonts w:ascii="Times New Roman" w:eastAsia="Times New Roman" w:hAnsi="Times New Roman" w:cs="Times New Roman"/>
          <w:sz w:val="24"/>
          <w:szCs w:val="24"/>
        </w:rPr>
        <w:t xml:space="preserve">Reduced exposure to </w:t>
      </w:r>
      <w:r w:rsidRPr="2BA340E7">
        <w:rPr>
          <w:rFonts w:ascii="Times New Roman" w:eastAsia="Times New Roman" w:hAnsi="Times New Roman" w:cs="Times New Roman"/>
          <w:b/>
          <w:bCs/>
          <w:sz w:val="24"/>
          <w:szCs w:val="24"/>
        </w:rPr>
        <w:t>Bonds (BND)</w:t>
      </w:r>
      <w:r w:rsidRPr="2BA340E7">
        <w:rPr>
          <w:rFonts w:ascii="Times New Roman" w:eastAsia="Times New Roman" w:hAnsi="Times New Roman" w:cs="Times New Roman"/>
          <w:sz w:val="24"/>
          <w:szCs w:val="24"/>
        </w:rPr>
        <w:t>, increasing portfolio risk.</w:t>
      </w:r>
    </w:p>
    <w:p w14:paraId="75728253" w14:textId="118D23B2" w:rsidR="00850327" w:rsidRPr="009C2F80" w:rsidRDefault="2632A32C" w:rsidP="2BA340E7">
      <w:pPr>
        <w:pStyle w:val="ListParagraph"/>
        <w:numPr>
          <w:ilvl w:val="1"/>
          <w:numId w:val="9"/>
        </w:numPr>
        <w:spacing w:after="0" w:line="360" w:lineRule="auto"/>
        <w:rPr>
          <w:rFonts w:ascii="Times New Roman" w:eastAsia="Times New Roman" w:hAnsi="Times New Roman" w:cs="Times New Roman"/>
          <w:sz w:val="24"/>
          <w:szCs w:val="24"/>
        </w:rPr>
      </w:pPr>
      <w:r w:rsidRPr="2BA340E7">
        <w:rPr>
          <w:rFonts w:ascii="Times New Roman" w:eastAsia="Times New Roman" w:hAnsi="Times New Roman" w:cs="Times New Roman"/>
          <w:sz w:val="24"/>
          <w:szCs w:val="24"/>
        </w:rPr>
        <w:t xml:space="preserve">Limited exposure to </w:t>
      </w:r>
      <w:r w:rsidRPr="2BA340E7">
        <w:rPr>
          <w:rFonts w:ascii="Times New Roman" w:eastAsia="Times New Roman" w:hAnsi="Times New Roman" w:cs="Times New Roman"/>
          <w:b/>
          <w:bCs/>
          <w:sz w:val="24"/>
          <w:szCs w:val="24"/>
        </w:rPr>
        <w:t>Gold (GLD)</w:t>
      </w:r>
      <w:r w:rsidRPr="2BA340E7">
        <w:rPr>
          <w:rFonts w:ascii="Times New Roman" w:eastAsia="Times New Roman" w:hAnsi="Times New Roman" w:cs="Times New Roman"/>
          <w:sz w:val="24"/>
          <w:szCs w:val="24"/>
        </w:rPr>
        <w:t>, as it may not align with high-growth strategies.</w:t>
      </w:r>
    </w:p>
    <w:p w14:paraId="66E0182D" w14:textId="519CC725" w:rsidR="00850327" w:rsidRPr="009C2F80" w:rsidRDefault="2632A32C" w:rsidP="2BA340E7">
      <w:pPr>
        <w:pStyle w:val="ListParagraph"/>
        <w:numPr>
          <w:ilvl w:val="1"/>
          <w:numId w:val="9"/>
        </w:numPr>
        <w:spacing w:after="0" w:line="360" w:lineRule="auto"/>
        <w:rPr>
          <w:rFonts w:ascii="Times New Roman" w:eastAsia="Times New Roman" w:hAnsi="Times New Roman" w:cs="Times New Roman"/>
          <w:b/>
          <w:bCs/>
          <w:sz w:val="24"/>
          <w:szCs w:val="24"/>
        </w:rPr>
      </w:pPr>
      <w:r w:rsidRPr="2BA340E7">
        <w:rPr>
          <w:rFonts w:ascii="Times New Roman" w:eastAsia="Times New Roman" w:hAnsi="Times New Roman" w:cs="Times New Roman"/>
          <w:sz w:val="24"/>
          <w:szCs w:val="24"/>
        </w:rPr>
        <w:t xml:space="preserve">Objective: </w:t>
      </w:r>
      <w:r w:rsidRPr="2BA340E7">
        <w:rPr>
          <w:rFonts w:ascii="Times New Roman" w:eastAsia="Times New Roman" w:hAnsi="Times New Roman" w:cs="Times New Roman"/>
          <w:b/>
          <w:bCs/>
          <w:sz w:val="24"/>
          <w:szCs w:val="24"/>
        </w:rPr>
        <w:t>Maximize expected return, accepting higher volatility.</w:t>
      </w:r>
    </w:p>
    <w:p w14:paraId="67855DBB" w14:textId="4FDAF148" w:rsidR="00850327" w:rsidRPr="009C2F80" w:rsidRDefault="2632A32C" w:rsidP="2BA340E7">
      <w:pPr>
        <w:pStyle w:val="ListParagraph"/>
        <w:numPr>
          <w:ilvl w:val="0"/>
          <w:numId w:val="9"/>
        </w:numPr>
        <w:spacing w:before="240" w:after="240" w:line="360" w:lineRule="auto"/>
        <w:rPr>
          <w:rFonts w:ascii="Times New Roman" w:eastAsia="Times New Roman" w:hAnsi="Times New Roman" w:cs="Times New Roman"/>
          <w:b/>
          <w:bCs/>
          <w:sz w:val="24"/>
          <w:szCs w:val="24"/>
        </w:rPr>
      </w:pPr>
      <w:r w:rsidRPr="2BA340E7">
        <w:rPr>
          <w:rFonts w:ascii="Times New Roman" w:eastAsia="Times New Roman" w:hAnsi="Times New Roman" w:cs="Times New Roman"/>
          <w:b/>
          <w:bCs/>
          <w:sz w:val="24"/>
          <w:szCs w:val="24"/>
        </w:rPr>
        <w:t>Balanced Portfolio (Moderate Risk):</w:t>
      </w:r>
    </w:p>
    <w:p w14:paraId="5B910D2E" w14:textId="7F641784" w:rsidR="00850327" w:rsidRPr="009C2F80" w:rsidRDefault="2632A32C" w:rsidP="2BA340E7">
      <w:pPr>
        <w:pStyle w:val="ListParagraph"/>
        <w:numPr>
          <w:ilvl w:val="1"/>
          <w:numId w:val="9"/>
        </w:numPr>
        <w:spacing w:after="0" w:line="360" w:lineRule="auto"/>
        <w:rPr>
          <w:rFonts w:ascii="Times New Roman" w:eastAsia="Times New Roman" w:hAnsi="Times New Roman" w:cs="Times New Roman"/>
          <w:sz w:val="24"/>
          <w:szCs w:val="24"/>
        </w:rPr>
      </w:pPr>
      <w:r w:rsidRPr="2BA340E7">
        <w:rPr>
          <w:rFonts w:ascii="Times New Roman" w:eastAsia="Times New Roman" w:hAnsi="Times New Roman" w:cs="Times New Roman"/>
          <w:b/>
          <w:bCs/>
          <w:sz w:val="24"/>
          <w:szCs w:val="24"/>
        </w:rPr>
        <w:t>Diversified</w:t>
      </w:r>
      <w:r w:rsidRPr="2BA340E7">
        <w:rPr>
          <w:rFonts w:ascii="Times New Roman" w:eastAsia="Times New Roman" w:hAnsi="Times New Roman" w:cs="Times New Roman"/>
          <w:sz w:val="24"/>
          <w:szCs w:val="24"/>
        </w:rPr>
        <w:t xml:space="preserve"> allocation across all assets to balance </w:t>
      </w:r>
      <w:r w:rsidRPr="2BA340E7">
        <w:rPr>
          <w:rFonts w:ascii="Times New Roman" w:eastAsia="Times New Roman" w:hAnsi="Times New Roman" w:cs="Times New Roman"/>
          <w:b/>
          <w:bCs/>
          <w:sz w:val="24"/>
          <w:szCs w:val="24"/>
        </w:rPr>
        <w:t>growth and stability</w:t>
      </w:r>
      <w:r w:rsidRPr="2BA340E7">
        <w:rPr>
          <w:rFonts w:ascii="Times New Roman" w:eastAsia="Times New Roman" w:hAnsi="Times New Roman" w:cs="Times New Roman"/>
          <w:sz w:val="24"/>
          <w:szCs w:val="24"/>
        </w:rPr>
        <w:t>.</w:t>
      </w:r>
    </w:p>
    <w:p w14:paraId="3F2B0605" w14:textId="3DC134E1" w:rsidR="00850327" w:rsidRPr="009C2F80" w:rsidRDefault="2632A32C" w:rsidP="2BA340E7">
      <w:pPr>
        <w:pStyle w:val="ListParagraph"/>
        <w:numPr>
          <w:ilvl w:val="1"/>
          <w:numId w:val="9"/>
        </w:numPr>
        <w:spacing w:after="0" w:line="360" w:lineRule="auto"/>
        <w:rPr>
          <w:rFonts w:ascii="Times New Roman" w:eastAsia="Times New Roman" w:hAnsi="Times New Roman" w:cs="Times New Roman"/>
          <w:sz w:val="24"/>
          <w:szCs w:val="24"/>
        </w:rPr>
      </w:pPr>
      <w:r w:rsidRPr="2BA340E7">
        <w:rPr>
          <w:rFonts w:ascii="Times New Roman" w:eastAsia="Times New Roman" w:hAnsi="Times New Roman" w:cs="Times New Roman"/>
          <w:sz w:val="24"/>
          <w:szCs w:val="24"/>
        </w:rPr>
        <w:t xml:space="preserve">Approximately equal allocation to </w:t>
      </w:r>
      <w:r w:rsidRPr="2BA340E7">
        <w:rPr>
          <w:rFonts w:ascii="Times New Roman" w:eastAsia="Times New Roman" w:hAnsi="Times New Roman" w:cs="Times New Roman"/>
          <w:b/>
          <w:bCs/>
          <w:sz w:val="24"/>
          <w:szCs w:val="24"/>
        </w:rPr>
        <w:t>SPY, QQQ, VTI</w:t>
      </w:r>
      <w:r w:rsidRPr="2BA340E7">
        <w:rPr>
          <w:rFonts w:ascii="Times New Roman" w:eastAsia="Times New Roman" w:hAnsi="Times New Roman" w:cs="Times New Roman"/>
          <w:sz w:val="24"/>
          <w:szCs w:val="24"/>
        </w:rPr>
        <w:t>, ensuring exposure to equities.</w:t>
      </w:r>
    </w:p>
    <w:p w14:paraId="734E456F" w14:textId="0B567917" w:rsidR="00850327" w:rsidRPr="009C2F80" w:rsidRDefault="2632A32C" w:rsidP="2BA340E7">
      <w:pPr>
        <w:pStyle w:val="ListParagraph"/>
        <w:numPr>
          <w:ilvl w:val="1"/>
          <w:numId w:val="9"/>
        </w:numPr>
        <w:spacing w:after="0" w:line="360" w:lineRule="auto"/>
        <w:rPr>
          <w:rFonts w:ascii="Times New Roman" w:eastAsia="Times New Roman" w:hAnsi="Times New Roman" w:cs="Times New Roman"/>
          <w:sz w:val="24"/>
          <w:szCs w:val="24"/>
        </w:rPr>
      </w:pPr>
      <w:r w:rsidRPr="2BA340E7">
        <w:rPr>
          <w:rFonts w:ascii="Times New Roman" w:eastAsia="Times New Roman" w:hAnsi="Times New Roman" w:cs="Times New Roman"/>
          <w:sz w:val="24"/>
          <w:szCs w:val="24"/>
        </w:rPr>
        <w:t xml:space="preserve">Moderate allocation to </w:t>
      </w:r>
      <w:r w:rsidRPr="2BA340E7">
        <w:rPr>
          <w:rFonts w:ascii="Times New Roman" w:eastAsia="Times New Roman" w:hAnsi="Times New Roman" w:cs="Times New Roman"/>
          <w:b/>
          <w:bCs/>
          <w:sz w:val="24"/>
          <w:szCs w:val="24"/>
        </w:rPr>
        <w:t>BND</w:t>
      </w:r>
      <w:r w:rsidRPr="2BA340E7">
        <w:rPr>
          <w:rFonts w:ascii="Times New Roman" w:eastAsia="Times New Roman" w:hAnsi="Times New Roman" w:cs="Times New Roman"/>
          <w:sz w:val="24"/>
          <w:szCs w:val="24"/>
        </w:rPr>
        <w:t xml:space="preserve"> to control risk.</w:t>
      </w:r>
    </w:p>
    <w:p w14:paraId="09AB0ADD" w14:textId="4AA2888C" w:rsidR="00850327" w:rsidRPr="009C2F80" w:rsidRDefault="2632A32C" w:rsidP="2BA340E7">
      <w:pPr>
        <w:pStyle w:val="ListParagraph"/>
        <w:numPr>
          <w:ilvl w:val="1"/>
          <w:numId w:val="9"/>
        </w:numPr>
        <w:spacing w:after="0" w:line="360" w:lineRule="auto"/>
        <w:rPr>
          <w:rFonts w:ascii="Times New Roman" w:eastAsia="Times New Roman" w:hAnsi="Times New Roman" w:cs="Times New Roman"/>
          <w:sz w:val="24"/>
          <w:szCs w:val="24"/>
        </w:rPr>
      </w:pPr>
      <w:r w:rsidRPr="2BA340E7">
        <w:rPr>
          <w:rFonts w:ascii="Times New Roman" w:eastAsia="Times New Roman" w:hAnsi="Times New Roman" w:cs="Times New Roman"/>
          <w:b/>
          <w:bCs/>
          <w:sz w:val="24"/>
          <w:szCs w:val="24"/>
        </w:rPr>
        <w:t xml:space="preserve">Gold (GLD) </w:t>
      </w:r>
      <w:proofErr w:type="gramStart"/>
      <w:r w:rsidRPr="2BA340E7">
        <w:rPr>
          <w:rFonts w:ascii="Times New Roman" w:eastAsia="Times New Roman" w:hAnsi="Times New Roman" w:cs="Times New Roman"/>
          <w:b/>
          <w:bCs/>
          <w:sz w:val="24"/>
          <w:szCs w:val="24"/>
        </w:rPr>
        <w:t>included</w:t>
      </w:r>
      <w:proofErr w:type="gramEnd"/>
      <w:r w:rsidRPr="2BA340E7">
        <w:rPr>
          <w:rFonts w:ascii="Times New Roman" w:eastAsia="Times New Roman" w:hAnsi="Times New Roman" w:cs="Times New Roman"/>
          <w:sz w:val="24"/>
          <w:szCs w:val="24"/>
        </w:rPr>
        <w:t xml:space="preserve"> to provide inflation protection.</w:t>
      </w:r>
    </w:p>
    <w:p w14:paraId="0EBEA686" w14:textId="2517BBA1" w:rsidR="00850327" w:rsidRPr="009C2F80" w:rsidRDefault="2632A32C" w:rsidP="2BA340E7">
      <w:pPr>
        <w:pStyle w:val="ListParagraph"/>
        <w:numPr>
          <w:ilvl w:val="1"/>
          <w:numId w:val="9"/>
        </w:numPr>
        <w:spacing w:after="0" w:line="360" w:lineRule="auto"/>
        <w:rPr>
          <w:rFonts w:ascii="Times New Roman" w:eastAsia="Times New Roman" w:hAnsi="Times New Roman" w:cs="Times New Roman"/>
          <w:b/>
          <w:bCs/>
          <w:sz w:val="24"/>
          <w:szCs w:val="24"/>
        </w:rPr>
      </w:pPr>
      <w:r w:rsidRPr="2BA340E7">
        <w:rPr>
          <w:rFonts w:ascii="Times New Roman" w:eastAsia="Times New Roman" w:hAnsi="Times New Roman" w:cs="Times New Roman"/>
          <w:sz w:val="24"/>
          <w:szCs w:val="24"/>
        </w:rPr>
        <w:t xml:space="preserve">Objective: </w:t>
      </w:r>
      <w:r w:rsidRPr="2BA340E7">
        <w:rPr>
          <w:rFonts w:ascii="Times New Roman" w:eastAsia="Times New Roman" w:hAnsi="Times New Roman" w:cs="Times New Roman"/>
          <w:b/>
          <w:bCs/>
          <w:sz w:val="24"/>
          <w:szCs w:val="24"/>
        </w:rPr>
        <w:t>Optimize risk-adjusted return using the Sharpe Ratio.</w:t>
      </w:r>
    </w:p>
    <w:p w14:paraId="2B086172" w14:textId="17BB0C12" w:rsidR="00850327" w:rsidRPr="009C2F80" w:rsidRDefault="2632A32C" w:rsidP="2BA340E7">
      <w:pPr>
        <w:pStyle w:val="ListParagraph"/>
        <w:numPr>
          <w:ilvl w:val="0"/>
          <w:numId w:val="9"/>
        </w:numPr>
        <w:spacing w:before="240" w:after="240" w:line="360" w:lineRule="auto"/>
        <w:rPr>
          <w:rFonts w:ascii="Times New Roman" w:eastAsia="Times New Roman" w:hAnsi="Times New Roman" w:cs="Times New Roman"/>
          <w:b/>
          <w:bCs/>
          <w:sz w:val="24"/>
          <w:szCs w:val="24"/>
        </w:rPr>
      </w:pPr>
      <w:r w:rsidRPr="2BA340E7">
        <w:rPr>
          <w:rFonts w:ascii="Times New Roman" w:eastAsia="Times New Roman" w:hAnsi="Times New Roman" w:cs="Times New Roman"/>
          <w:b/>
          <w:bCs/>
          <w:sz w:val="24"/>
          <w:szCs w:val="24"/>
        </w:rPr>
        <w:t>Risk-Adjusted Maximum Sharpe Ratio Portfolio (Final Choice):</w:t>
      </w:r>
    </w:p>
    <w:p w14:paraId="347890D3" w14:textId="0437808A" w:rsidR="00850327" w:rsidRPr="009C2F80" w:rsidRDefault="2632A32C" w:rsidP="2BA340E7">
      <w:pPr>
        <w:pStyle w:val="ListParagraph"/>
        <w:numPr>
          <w:ilvl w:val="1"/>
          <w:numId w:val="9"/>
        </w:numPr>
        <w:spacing w:after="0" w:line="360" w:lineRule="auto"/>
        <w:rPr>
          <w:rFonts w:ascii="Times New Roman" w:eastAsia="Times New Roman" w:hAnsi="Times New Roman" w:cs="Times New Roman"/>
          <w:sz w:val="24"/>
          <w:szCs w:val="24"/>
        </w:rPr>
      </w:pPr>
      <w:r w:rsidRPr="2BA340E7">
        <w:rPr>
          <w:rFonts w:ascii="Times New Roman" w:eastAsia="Times New Roman" w:hAnsi="Times New Roman" w:cs="Times New Roman"/>
          <w:sz w:val="24"/>
          <w:szCs w:val="24"/>
        </w:rPr>
        <w:t xml:space="preserve">Allocation based on </w:t>
      </w:r>
      <w:r w:rsidRPr="2BA340E7">
        <w:rPr>
          <w:rFonts w:ascii="Times New Roman" w:eastAsia="Times New Roman" w:hAnsi="Times New Roman" w:cs="Times New Roman"/>
          <w:b/>
          <w:bCs/>
          <w:sz w:val="24"/>
          <w:szCs w:val="24"/>
        </w:rPr>
        <w:t>modern portfolio theory (MPT)</w:t>
      </w:r>
      <w:r w:rsidRPr="2BA340E7">
        <w:rPr>
          <w:rFonts w:ascii="Times New Roman" w:eastAsia="Times New Roman" w:hAnsi="Times New Roman" w:cs="Times New Roman"/>
          <w:sz w:val="24"/>
          <w:szCs w:val="24"/>
        </w:rPr>
        <w:t xml:space="preserve"> to maximize the </w:t>
      </w:r>
      <w:r w:rsidRPr="2BA340E7">
        <w:rPr>
          <w:rFonts w:ascii="Times New Roman" w:eastAsia="Times New Roman" w:hAnsi="Times New Roman" w:cs="Times New Roman"/>
          <w:b/>
          <w:bCs/>
          <w:sz w:val="24"/>
          <w:szCs w:val="24"/>
        </w:rPr>
        <w:t>Sharpe Ratio</w:t>
      </w:r>
      <w:r w:rsidRPr="2BA340E7">
        <w:rPr>
          <w:rFonts w:ascii="Times New Roman" w:eastAsia="Times New Roman" w:hAnsi="Times New Roman" w:cs="Times New Roman"/>
          <w:sz w:val="24"/>
          <w:szCs w:val="24"/>
        </w:rPr>
        <w:t>.</w:t>
      </w:r>
    </w:p>
    <w:p w14:paraId="53E3263E" w14:textId="112E70FD" w:rsidR="00850327" w:rsidRPr="009C2F80" w:rsidRDefault="2632A32C" w:rsidP="2BA340E7">
      <w:pPr>
        <w:pStyle w:val="ListParagraph"/>
        <w:numPr>
          <w:ilvl w:val="1"/>
          <w:numId w:val="9"/>
        </w:numPr>
        <w:spacing w:after="0" w:line="360" w:lineRule="auto"/>
        <w:rPr>
          <w:rFonts w:ascii="Times New Roman" w:eastAsia="Times New Roman" w:hAnsi="Times New Roman" w:cs="Times New Roman"/>
          <w:sz w:val="24"/>
          <w:szCs w:val="24"/>
        </w:rPr>
      </w:pPr>
      <w:r w:rsidRPr="2BA340E7">
        <w:rPr>
          <w:rFonts w:ascii="Times New Roman" w:eastAsia="Times New Roman" w:hAnsi="Times New Roman" w:cs="Times New Roman"/>
          <w:sz w:val="24"/>
          <w:szCs w:val="24"/>
        </w:rPr>
        <w:t xml:space="preserve">Optimal weight distribution among </w:t>
      </w:r>
      <w:r w:rsidRPr="2BA340E7">
        <w:rPr>
          <w:rFonts w:ascii="Times New Roman" w:eastAsia="Times New Roman" w:hAnsi="Times New Roman" w:cs="Times New Roman"/>
          <w:b/>
          <w:bCs/>
          <w:sz w:val="24"/>
          <w:szCs w:val="24"/>
        </w:rPr>
        <w:t>SPY, QQQ, VTI, BND, and GLD</w:t>
      </w:r>
      <w:r w:rsidRPr="2BA340E7">
        <w:rPr>
          <w:rFonts w:ascii="Times New Roman" w:eastAsia="Times New Roman" w:hAnsi="Times New Roman" w:cs="Times New Roman"/>
          <w:sz w:val="24"/>
          <w:szCs w:val="24"/>
        </w:rPr>
        <w:t xml:space="preserve"> based on expected return and covariance matrix.</w:t>
      </w:r>
    </w:p>
    <w:p w14:paraId="7C51616A" w14:textId="1DC14C38" w:rsidR="00850327" w:rsidRPr="009C2F80" w:rsidRDefault="2632A32C" w:rsidP="2BA340E7">
      <w:pPr>
        <w:pStyle w:val="ListParagraph"/>
        <w:numPr>
          <w:ilvl w:val="1"/>
          <w:numId w:val="9"/>
        </w:numPr>
        <w:spacing w:after="0" w:line="360" w:lineRule="auto"/>
        <w:rPr>
          <w:rFonts w:ascii="Times New Roman" w:eastAsia="Times New Roman" w:hAnsi="Times New Roman" w:cs="Times New Roman"/>
          <w:sz w:val="24"/>
          <w:szCs w:val="24"/>
        </w:rPr>
      </w:pPr>
      <w:r w:rsidRPr="2BA340E7">
        <w:rPr>
          <w:rFonts w:ascii="Times New Roman" w:eastAsia="Times New Roman" w:hAnsi="Times New Roman" w:cs="Times New Roman"/>
          <w:sz w:val="24"/>
          <w:szCs w:val="24"/>
        </w:rPr>
        <w:t xml:space="preserve">Constraints ensure a minimum of </w:t>
      </w:r>
      <w:r w:rsidRPr="2BA340E7">
        <w:rPr>
          <w:rFonts w:ascii="Times New Roman" w:eastAsia="Times New Roman" w:hAnsi="Times New Roman" w:cs="Times New Roman"/>
          <w:b/>
          <w:bCs/>
          <w:sz w:val="24"/>
          <w:szCs w:val="24"/>
        </w:rPr>
        <w:t>15% allocation per asset</w:t>
      </w:r>
      <w:r w:rsidRPr="2BA340E7">
        <w:rPr>
          <w:rFonts w:ascii="Times New Roman" w:eastAsia="Times New Roman" w:hAnsi="Times New Roman" w:cs="Times New Roman"/>
          <w:sz w:val="24"/>
          <w:szCs w:val="24"/>
        </w:rPr>
        <w:t xml:space="preserve"> and a maximum of </w:t>
      </w:r>
      <w:r w:rsidRPr="2BA340E7">
        <w:rPr>
          <w:rFonts w:ascii="Times New Roman" w:eastAsia="Times New Roman" w:hAnsi="Times New Roman" w:cs="Times New Roman"/>
          <w:b/>
          <w:bCs/>
          <w:sz w:val="24"/>
          <w:szCs w:val="24"/>
        </w:rPr>
        <w:t>35%</w:t>
      </w:r>
      <w:r w:rsidRPr="2BA340E7">
        <w:rPr>
          <w:rFonts w:ascii="Times New Roman" w:eastAsia="Times New Roman" w:hAnsi="Times New Roman" w:cs="Times New Roman"/>
          <w:sz w:val="24"/>
          <w:szCs w:val="24"/>
        </w:rPr>
        <w:t xml:space="preserve"> to maintain diversification.</w:t>
      </w:r>
    </w:p>
    <w:p w14:paraId="1B39B1A8" w14:textId="5E754F21" w:rsidR="00850327" w:rsidRPr="009C2F80" w:rsidRDefault="2632A32C" w:rsidP="2BA340E7">
      <w:pPr>
        <w:pStyle w:val="ListParagraph"/>
        <w:numPr>
          <w:ilvl w:val="1"/>
          <w:numId w:val="9"/>
        </w:numPr>
        <w:spacing w:after="0" w:line="360" w:lineRule="auto"/>
        <w:rPr>
          <w:rFonts w:ascii="Times New Roman" w:eastAsia="Times New Roman" w:hAnsi="Times New Roman" w:cs="Times New Roman"/>
          <w:b/>
          <w:bCs/>
          <w:sz w:val="24"/>
          <w:szCs w:val="24"/>
        </w:rPr>
      </w:pPr>
      <w:r w:rsidRPr="2BA340E7">
        <w:rPr>
          <w:rFonts w:ascii="Times New Roman" w:eastAsia="Times New Roman" w:hAnsi="Times New Roman" w:cs="Times New Roman"/>
          <w:sz w:val="24"/>
          <w:szCs w:val="24"/>
        </w:rPr>
        <w:lastRenderedPageBreak/>
        <w:t xml:space="preserve">Objective: </w:t>
      </w:r>
      <w:r w:rsidRPr="2BA340E7">
        <w:rPr>
          <w:rFonts w:ascii="Times New Roman" w:eastAsia="Times New Roman" w:hAnsi="Times New Roman" w:cs="Times New Roman"/>
          <w:b/>
          <w:bCs/>
          <w:sz w:val="24"/>
          <w:szCs w:val="24"/>
        </w:rPr>
        <w:t>Achieve the highest return per unit of risk.</w:t>
      </w:r>
    </w:p>
    <w:p w14:paraId="6DDCFD85" w14:textId="572AA65A" w:rsidR="00850327" w:rsidRPr="009C2F80" w:rsidRDefault="2632A32C" w:rsidP="2BA340E7">
      <w:pPr>
        <w:pStyle w:val="Heading3"/>
        <w:spacing w:before="281" w:beforeAutospacing="0" w:after="281" w:afterAutospacing="0" w:line="360" w:lineRule="auto"/>
        <w:rPr>
          <w:sz w:val="24"/>
          <w:szCs w:val="24"/>
        </w:rPr>
      </w:pPr>
      <w:r w:rsidRPr="2BA340E7">
        <w:rPr>
          <w:sz w:val="24"/>
          <w:szCs w:val="24"/>
        </w:rPr>
        <w:t>Final Decision:</w:t>
      </w:r>
    </w:p>
    <w:p w14:paraId="60C80D1C" w14:textId="6BB543DC" w:rsidR="00850327" w:rsidRPr="009C2F80" w:rsidRDefault="2632A32C" w:rsidP="2BA340E7">
      <w:pPr>
        <w:spacing w:before="240" w:after="240" w:line="360" w:lineRule="auto"/>
        <w:rPr>
          <w:rFonts w:ascii="Times New Roman" w:eastAsia="Times New Roman" w:hAnsi="Times New Roman" w:cs="Times New Roman"/>
          <w:sz w:val="24"/>
          <w:szCs w:val="24"/>
        </w:rPr>
      </w:pPr>
      <w:r w:rsidRPr="2BA340E7">
        <w:rPr>
          <w:rFonts w:ascii="Times New Roman" w:eastAsia="Times New Roman" w:hAnsi="Times New Roman" w:cs="Times New Roman"/>
          <w:sz w:val="24"/>
          <w:szCs w:val="24"/>
        </w:rPr>
        <w:t xml:space="preserve">The </w:t>
      </w:r>
      <w:r w:rsidRPr="2BA340E7">
        <w:rPr>
          <w:rFonts w:ascii="Times New Roman" w:eastAsia="Times New Roman" w:hAnsi="Times New Roman" w:cs="Times New Roman"/>
          <w:b/>
          <w:bCs/>
          <w:sz w:val="24"/>
          <w:szCs w:val="24"/>
        </w:rPr>
        <w:t>Risk-Adjusted Maximum Sharpe Ratio Portfolio</w:t>
      </w:r>
      <w:r w:rsidRPr="2BA340E7">
        <w:rPr>
          <w:rFonts w:ascii="Times New Roman" w:eastAsia="Times New Roman" w:hAnsi="Times New Roman" w:cs="Times New Roman"/>
          <w:sz w:val="24"/>
          <w:szCs w:val="24"/>
        </w:rPr>
        <w:t xml:space="preserve"> was selected as the </w:t>
      </w:r>
      <w:r w:rsidRPr="2BA340E7">
        <w:rPr>
          <w:rFonts w:ascii="Times New Roman" w:eastAsia="Times New Roman" w:hAnsi="Times New Roman" w:cs="Times New Roman"/>
          <w:b/>
          <w:bCs/>
          <w:sz w:val="24"/>
          <w:szCs w:val="24"/>
        </w:rPr>
        <w:t>optimal strategy</w:t>
      </w:r>
      <w:r w:rsidRPr="2BA340E7">
        <w:rPr>
          <w:rFonts w:ascii="Times New Roman" w:eastAsia="Times New Roman" w:hAnsi="Times New Roman" w:cs="Times New Roman"/>
          <w:sz w:val="24"/>
          <w:szCs w:val="24"/>
        </w:rPr>
        <w:t xml:space="preserve">. </w:t>
      </w:r>
      <w:r w:rsidR="176E23F8" w:rsidRPr="2BA340E7">
        <w:rPr>
          <w:rFonts w:ascii="Times New Roman" w:eastAsia="Times New Roman" w:hAnsi="Times New Roman" w:cs="Times New Roman"/>
          <w:sz w:val="24"/>
          <w:szCs w:val="24"/>
        </w:rPr>
        <w:t>These alternative balances</w:t>
      </w:r>
      <w:r w:rsidRPr="2BA340E7">
        <w:rPr>
          <w:rFonts w:ascii="Times New Roman" w:eastAsia="Times New Roman" w:hAnsi="Times New Roman" w:cs="Times New Roman"/>
          <w:b/>
          <w:bCs/>
          <w:sz w:val="24"/>
          <w:szCs w:val="24"/>
        </w:rPr>
        <w:t xml:space="preserve"> return and risk</w:t>
      </w:r>
      <w:r w:rsidRPr="2BA340E7">
        <w:rPr>
          <w:rFonts w:ascii="Times New Roman" w:eastAsia="Times New Roman" w:hAnsi="Times New Roman" w:cs="Times New Roman"/>
          <w:sz w:val="24"/>
          <w:szCs w:val="24"/>
        </w:rPr>
        <w:t xml:space="preserve"> effectively, ensuring the best possible </w:t>
      </w:r>
      <w:r w:rsidRPr="2BA340E7">
        <w:rPr>
          <w:rFonts w:ascii="Times New Roman" w:eastAsia="Times New Roman" w:hAnsi="Times New Roman" w:cs="Times New Roman"/>
          <w:b/>
          <w:bCs/>
          <w:sz w:val="24"/>
          <w:szCs w:val="24"/>
        </w:rPr>
        <w:t>risk-adjusted performance</w:t>
      </w:r>
      <w:r w:rsidRPr="2BA340E7">
        <w:rPr>
          <w:rFonts w:ascii="Times New Roman" w:eastAsia="Times New Roman" w:hAnsi="Times New Roman" w:cs="Times New Roman"/>
          <w:sz w:val="24"/>
          <w:szCs w:val="24"/>
        </w:rPr>
        <w:t xml:space="preserve"> while adhering to diversification constraints.</w:t>
      </w:r>
    </w:p>
    <w:p w14:paraId="2729C830" w14:textId="5F4C3931" w:rsidR="00850327" w:rsidRPr="009C2F80" w:rsidRDefault="67BC7BD8" w:rsidP="2BA340E7">
      <w:pPr>
        <w:pStyle w:val="Heading3"/>
        <w:spacing w:before="281" w:beforeAutospacing="0" w:after="281" w:afterAutospacing="0" w:line="360" w:lineRule="auto"/>
        <w:rPr>
          <w:sz w:val="24"/>
          <w:szCs w:val="24"/>
        </w:rPr>
      </w:pPr>
      <w:r w:rsidRPr="2BA340E7">
        <w:rPr>
          <w:sz w:val="24"/>
          <w:szCs w:val="24"/>
        </w:rPr>
        <w:t>Figural Model of Decision Process</w:t>
      </w:r>
    </w:p>
    <w:p w14:paraId="7B0DA545" w14:textId="01CC525E" w:rsidR="00850327" w:rsidRPr="009C2F80" w:rsidRDefault="273F2060" w:rsidP="2BA340E7">
      <w:pPr>
        <w:spacing w:before="100" w:beforeAutospacing="1" w:after="100" w:afterAutospacing="1" w:line="360" w:lineRule="auto"/>
        <w:rPr>
          <w:rFonts w:ascii="Times New Roman" w:eastAsia="Times New Roman" w:hAnsi="Times New Roman" w:cs="Times New Roman"/>
          <w:sz w:val="24"/>
          <w:szCs w:val="24"/>
        </w:rPr>
      </w:pPr>
      <w:r>
        <w:rPr>
          <w:noProof/>
        </w:rPr>
        <w:drawing>
          <wp:inline distT="0" distB="0" distL="0" distR="0" wp14:anchorId="0A1165F2" wp14:editId="327D0AB9">
            <wp:extent cx="5943600" cy="3705225"/>
            <wp:effectExtent l="0" t="0" r="0" b="0"/>
            <wp:docPr id="1460334715" name="Picture 1460334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705225"/>
                    </a:xfrm>
                    <a:prstGeom prst="rect">
                      <a:avLst/>
                    </a:prstGeom>
                  </pic:spPr>
                </pic:pic>
              </a:graphicData>
            </a:graphic>
          </wp:inline>
        </w:drawing>
      </w:r>
    </w:p>
    <w:p w14:paraId="348AB447" w14:textId="35E9C98B" w:rsidR="28A1C107" w:rsidRDefault="28A1C107" w:rsidP="2BA340E7">
      <w:pPr>
        <w:spacing w:before="240" w:after="240" w:line="360" w:lineRule="auto"/>
        <w:rPr>
          <w:rFonts w:ascii="Times New Roman" w:eastAsia="Times New Roman" w:hAnsi="Times New Roman" w:cs="Times New Roman"/>
          <w:sz w:val="24"/>
          <w:szCs w:val="24"/>
        </w:rPr>
      </w:pPr>
      <w:r w:rsidRPr="2BA340E7">
        <w:rPr>
          <w:rFonts w:ascii="Times New Roman" w:eastAsia="Times New Roman" w:hAnsi="Times New Roman" w:cs="Times New Roman"/>
          <w:sz w:val="24"/>
          <w:szCs w:val="24"/>
        </w:rPr>
        <w:t>The decision flow follows these key steps:</w:t>
      </w:r>
    </w:p>
    <w:p w14:paraId="38E9CFB3" w14:textId="7A3E7B3E" w:rsidR="28A1C107" w:rsidRDefault="28A1C107" w:rsidP="2BA340E7">
      <w:pPr>
        <w:pStyle w:val="ListParagraph"/>
        <w:numPr>
          <w:ilvl w:val="0"/>
          <w:numId w:val="8"/>
        </w:numPr>
        <w:spacing w:after="0" w:line="360" w:lineRule="auto"/>
        <w:rPr>
          <w:rFonts w:ascii="Times New Roman" w:eastAsia="Times New Roman" w:hAnsi="Times New Roman" w:cs="Times New Roman"/>
          <w:sz w:val="24"/>
          <w:szCs w:val="24"/>
        </w:rPr>
      </w:pPr>
      <w:r w:rsidRPr="2BA340E7">
        <w:rPr>
          <w:rFonts w:ascii="Times New Roman" w:eastAsia="Times New Roman" w:hAnsi="Times New Roman" w:cs="Times New Roman"/>
          <w:b/>
          <w:bCs/>
          <w:sz w:val="24"/>
          <w:szCs w:val="24"/>
        </w:rPr>
        <w:t>Define Investment Objectives</w:t>
      </w:r>
      <w:r w:rsidRPr="2BA340E7">
        <w:rPr>
          <w:rFonts w:ascii="Times New Roman" w:eastAsia="Times New Roman" w:hAnsi="Times New Roman" w:cs="Times New Roman"/>
          <w:sz w:val="24"/>
          <w:szCs w:val="24"/>
        </w:rPr>
        <w:t xml:space="preserve"> – Setting portfolio goals.</w:t>
      </w:r>
      <w:r w:rsidR="12ED368B" w:rsidRPr="2BA340E7">
        <w:rPr>
          <w:rFonts w:ascii="Times New Roman" w:eastAsia="Times New Roman" w:hAnsi="Times New Roman" w:cs="Times New Roman"/>
          <w:sz w:val="24"/>
          <w:szCs w:val="24"/>
        </w:rPr>
        <w:t xml:space="preserve"> </w:t>
      </w:r>
    </w:p>
    <w:p w14:paraId="57294424" w14:textId="1C3F1448" w:rsidR="28A1C107" w:rsidRDefault="28A1C107" w:rsidP="2BA340E7">
      <w:pPr>
        <w:pStyle w:val="ListParagraph"/>
        <w:numPr>
          <w:ilvl w:val="0"/>
          <w:numId w:val="8"/>
        </w:numPr>
        <w:spacing w:after="0" w:line="360" w:lineRule="auto"/>
        <w:rPr>
          <w:rFonts w:ascii="Times New Roman" w:eastAsia="Times New Roman" w:hAnsi="Times New Roman" w:cs="Times New Roman"/>
          <w:sz w:val="24"/>
          <w:szCs w:val="24"/>
        </w:rPr>
      </w:pPr>
      <w:r w:rsidRPr="2BA340E7">
        <w:rPr>
          <w:rFonts w:ascii="Times New Roman" w:eastAsia="Times New Roman" w:hAnsi="Times New Roman" w:cs="Times New Roman"/>
          <w:b/>
          <w:bCs/>
          <w:sz w:val="24"/>
          <w:szCs w:val="24"/>
        </w:rPr>
        <w:t>Decision Alternatives:</w:t>
      </w:r>
      <w:r w:rsidRPr="2BA340E7">
        <w:rPr>
          <w:rFonts w:ascii="Times New Roman" w:eastAsia="Times New Roman" w:hAnsi="Times New Roman" w:cs="Times New Roman"/>
          <w:sz w:val="24"/>
          <w:szCs w:val="24"/>
        </w:rPr>
        <w:t xml:space="preserve"> </w:t>
      </w:r>
    </w:p>
    <w:p w14:paraId="4A1C3320" w14:textId="762D0E3C" w:rsidR="28A1C107" w:rsidRDefault="28A1C107" w:rsidP="2BA340E7">
      <w:pPr>
        <w:pStyle w:val="ListParagraph"/>
        <w:numPr>
          <w:ilvl w:val="1"/>
          <w:numId w:val="8"/>
        </w:numPr>
        <w:spacing w:after="0" w:line="360" w:lineRule="auto"/>
        <w:rPr>
          <w:rFonts w:ascii="Times New Roman" w:eastAsia="Times New Roman" w:hAnsi="Times New Roman" w:cs="Times New Roman"/>
          <w:b/>
          <w:bCs/>
          <w:sz w:val="24"/>
          <w:szCs w:val="24"/>
        </w:rPr>
      </w:pPr>
      <w:r w:rsidRPr="2BA340E7">
        <w:rPr>
          <w:rFonts w:ascii="Times New Roman" w:eastAsia="Times New Roman" w:hAnsi="Times New Roman" w:cs="Times New Roman"/>
          <w:b/>
          <w:bCs/>
          <w:sz w:val="24"/>
          <w:szCs w:val="24"/>
        </w:rPr>
        <w:t>Conservative Portfolio</w:t>
      </w:r>
    </w:p>
    <w:p w14:paraId="6D64857B" w14:textId="227112CC" w:rsidR="28A1C107" w:rsidRDefault="28A1C107" w:rsidP="2BA340E7">
      <w:pPr>
        <w:pStyle w:val="ListParagraph"/>
        <w:numPr>
          <w:ilvl w:val="1"/>
          <w:numId w:val="8"/>
        </w:numPr>
        <w:spacing w:after="0" w:line="360" w:lineRule="auto"/>
        <w:rPr>
          <w:rFonts w:ascii="Times New Roman" w:eastAsia="Times New Roman" w:hAnsi="Times New Roman" w:cs="Times New Roman"/>
          <w:b/>
          <w:bCs/>
          <w:sz w:val="24"/>
          <w:szCs w:val="24"/>
        </w:rPr>
      </w:pPr>
      <w:r w:rsidRPr="2BA340E7">
        <w:rPr>
          <w:rFonts w:ascii="Times New Roman" w:eastAsia="Times New Roman" w:hAnsi="Times New Roman" w:cs="Times New Roman"/>
          <w:b/>
          <w:bCs/>
          <w:sz w:val="24"/>
          <w:szCs w:val="24"/>
        </w:rPr>
        <w:lastRenderedPageBreak/>
        <w:t>Aggressive Growth Portfolio</w:t>
      </w:r>
    </w:p>
    <w:p w14:paraId="1CBE5289" w14:textId="7D116A1F" w:rsidR="28A1C107" w:rsidRDefault="28A1C107" w:rsidP="2BA340E7">
      <w:pPr>
        <w:pStyle w:val="ListParagraph"/>
        <w:numPr>
          <w:ilvl w:val="1"/>
          <w:numId w:val="8"/>
        </w:numPr>
        <w:spacing w:after="0" w:line="360" w:lineRule="auto"/>
        <w:rPr>
          <w:rFonts w:ascii="Times New Roman" w:eastAsia="Times New Roman" w:hAnsi="Times New Roman" w:cs="Times New Roman"/>
          <w:b/>
          <w:bCs/>
          <w:sz w:val="24"/>
          <w:szCs w:val="24"/>
        </w:rPr>
      </w:pPr>
      <w:r w:rsidRPr="2BA340E7">
        <w:rPr>
          <w:rFonts w:ascii="Times New Roman" w:eastAsia="Times New Roman" w:hAnsi="Times New Roman" w:cs="Times New Roman"/>
          <w:b/>
          <w:bCs/>
          <w:sz w:val="24"/>
          <w:szCs w:val="24"/>
        </w:rPr>
        <w:t>Balanced Portfolio</w:t>
      </w:r>
    </w:p>
    <w:p w14:paraId="2F2BF6DB" w14:textId="47706217" w:rsidR="28A1C107" w:rsidRDefault="28A1C107" w:rsidP="2BA340E7">
      <w:pPr>
        <w:pStyle w:val="ListParagraph"/>
        <w:numPr>
          <w:ilvl w:val="1"/>
          <w:numId w:val="8"/>
        </w:numPr>
        <w:spacing w:after="0" w:line="360" w:lineRule="auto"/>
        <w:rPr>
          <w:rFonts w:ascii="Times New Roman" w:eastAsia="Times New Roman" w:hAnsi="Times New Roman" w:cs="Times New Roman"/>
          <w:b/>
          <w:bCs/>
          <w:sz w:val="24"/>
          <w:szCs w:val="24"/>
        </w:rPr>
      </w:pPr>
      <w:r w:rsidRPr="2BA340E7">
        <w:rPr>
          <w:rFonts w:ascii="Times New Roman" w:eastAsia="Times New Roman" w:hAnsi="Times New Roman" w:cs="Times New Roman"/>
          <w:b/>
          <w:bCs/>
          <w:sz w:val="24"/>
          <w:szCs w:val="24"/>
        </w:rPr>
        <w:t>Max Sharpe Ratio Portfolio (Final Choice)</w:t>
      </w:r>
    </w:p>
    <w:p w14:paraId="23286669" w14:textId="5E6E8F51" w:rsidR="28A1C107" w:rsidRDefault="28A1C107" w:rsidP="2BA340E7">
      <w:pPr>
        <w:pStyle w:val="ListParagraph"/>
        <w:numPr>
          <w:ilvl w:val="0"/>
          <w:numId w:val="8"/>
        </w:numPr>
        <w:spacing w:after="0" w:line="360" w:lineRule="auto"/>
        <w:rPr>
          <w:rFonts w:ascii="Times New Roman" w:eastAsia="Times New Roman" w:hAnsi="Times New Roman" w:cs="Times New Roman"/>
          <w:sz w:val="24"/>
          <w:szCs w:val="24"/>
        </w:rPr>
      </w:pPr>
      <w:r w:rsidRPr="2BA340E7">
        <w:rPr>
          <w:rFonts w:ascii="Times New Roman" w:eastAsia="Times New Roman" w:hAnsi="Times New Roman" w:cs="Times New Roman"/>
          <w:b/>
          <w:bCs/>
          <w:sz w:val="24"/>
          <w:szCs w:val="24"/>
        </w:rPr>
        <w:t>Evaluate Risk &amp; Return</w:t>
      </w:r>
      <w:r w:rsidRPr="2BA340E7">
        <w:rPr>
          <w:rFonts w:ascii="Times New Roman" w:eastAsia="Times New Roman" w:hAnsi="Times New Roman" w:cs="Times New Roman"/>
          <w:sz w:val="24"/>
          <w:szCs w:val="24"/>
        </w:rPr>
        <w:t xml:space="preserve"> – Assessing the trade-offs between return and risk.</w:t>
      </w:r>
    </w:p>
    <w:p w14:paraId="73159922" w14:textId="0C7CFCDB" w:rsidR="28A1C107" w:rsidRDefault="28A1C107" w:rsidP="2BA340E7">
      <w:pPr>
        <w:pStyle w:val="ListParagraph"/>
        <w:numPr>
          <w:ilvl w:val="0"/>
          <w:numId w:val="8"/>
        </w:numPr>
        <w:spacing w:after="0" w:line="360" w:lineRule="auto"/>
        <w:rPr>
          <w:rFonts w:ascii="Times New Roman" w:eastAsia="Times New Roman" w:hAnsi="Times New Roman" w:cs="Times New Roman"/>
          <w:sz w:val="24"/>
          <w:szCs w:val="24"/>
        </w:rPr>
      </w:pPr>
      <w:r w:rsidRPr="2BA340E7">
        <w:rPr>
          <w:rFonts w:ascii="Times New Roman" w:eastAsia="Times New Roman" w:hAnsi="Times New Roman" w:cs="Times New Roman"/>
          <w:b/>
          <w:bCs/>
          <w:sz w:val="24"/>
          <w:szCs w:val="24"/>
        </w:rPr>
        <w:t>Optimal Portfolio Selection</w:t>
      </w:r>
      <w:r w:rsidRPr="2BA340E7">
        <w:rPr>
          <w:rFonts w:ascii="Times New Roman" w:eastAsia="Times New Roman" w:hAnsi="Times New Roman" w:cs="Times New Roman"/>
          <w:sz w:val="24"/>
          <w:szCs w:val="24"/>
        </w:rPr>
        <w:t xml:space="preserve"> – Choosing the best allocation strategy.</w:t>
      </w:r>
    </w:p>
    <w:p w14:paraId="1240C239" w14:textId="652D26FE" w:rsidR="2BA340E7" w:rsidRDefault="2BA340E7" w:rsidP="2BA340E7">
      <w:pPr>
        <w:pStyle w:val="ListParagraph"/>
        <w:spacing w:after="0" w:line="360" w:lineRule="auto"/>
        <w:rPr>
          <w:rFonts w:ascii="Times New Roman" w:eastAsia="Times New Roman" w:hAnsi="Times New Roman" w:cs="Times New Roman"/>
          <w:sz w:val="24"/>
          <w:szCs w:val="24"/>
        </w:rPr>
      </w:pPr>
    </w:p>
    <w:p w14:paraId="0C8D71D9" w14:textId="54366B95" w:rsidR="5D134DD5" w:rsidRDefault="5D134DD5" w:rsidP="2BA340E7">
      <w:pPr>
        <w:pStyle w:val="Heading3"/>
        <w:spacing w:before="281" w:beforeAutospacing="0" w:after="281" w:afterAutospacing="0"/>
        <w:rPr>
          <w:sz w:val="24"/>
          <w:szCs w:val="24"/>
        </w:rPr>
      </w:pPr>
      <w:r w:rsidRPr="2BA340E7">
        <w:rPr>
          <w:sz w:val="24"/>
          <w:szCs w:val="24"/>
        </w:rPr>
        <w:t>Uncertainty Scenarios</w:t>
      </w:r>
    </w:p>
    <w:p w14:paraId="13739747" w14:textId="2EF3187E" w:rsidR="60C96146" w:rsidRDefault="60C96146" w:rsidP="2BA340E7">
      <w:pPr>
        <w:spacing w:beforeAutospacing="1" w:afterAutospacing="1" w:line="360" w:lineRule="auto"/>
        <w:rPr>
          <w:rFonts w:ascii="Times New Roman" w:eastAsia="Times New Roman" w:hAnsi="Times New Roman" w:cs="Times New Roman"/>
          <w:color w:val="000000" w:themeColor="text1"/>
          <w:sz w:val="24"/>
          <w:szCs w:val="24"/>
        </w:rPr>
      </w:pPr>
      <w:r w:rsidRPr="2BA340E7">
        <w:rPr>
          <w:rFonts w:ascii="Times New Roman" w:eastAsia="Times New Roman" w:hAnsi="Times New Roman" w:cs="Times New Roman"/>
          <w:color w:val="000000" w:themeColor="text1"/>
          <w:sz w:val="24"/>
          <w:szCs w:val="24"/>
        </w:rPr>
        <w:t>External</w:t>
      </w:r>
      <w:r w:rsidR="65B28D0B" w:rsidRPr="2BA340E7">
        <w:rPr>
          <w:rFonts w:ascii="Times New Roman" w:eastAsia="Times New Roman" w:hAnsi="Times New Roman" w:cs="Times New Roman"/>
          <w:color w:val="000000" w:themeColor="text1"/>
          <w:sz w:val="24"/>
          <w:szCs w:val="24"/>
        </w:rPr>
        <w:t xml:space="preserve"> factors such as changes in </w:t>
      </w:r>
      <w:r w:rsidR="74B62D49" w:rsidRPr="2BA340E7">
        <w:rPr>
          <w:rFonts w:ascii="Times New Roman" w:eastAsia="Times New Roman" w:hAnsi="Times New Roman" w:cs="Times New Roman"/>
          <w:color w:val="000000" w:themeColor="text1"/>
          <w:sz w:val="24"/>
          <w:szCs w:val="24"/>
        </w:rPr>
        <w:t>economics and market</w:t>
      </w:r>
      <w:r w:rsidR="65B28D0B" w:rsidRPr="2BA340E7">
        <w:rPr>
          <w:rFonts w:ascii="Times New Roman" w:eastAsia="Times New Roman" w:hAnsi="Times New Roman" w:cs="Times New Roman"/>
          <w:color w:val="000000" w:themeColor="text1"/>
          <w:sz w:val="24"/>
          <w:szCs w:val="24"/>
        </w:rPr>
        <w:t xml:space="preserve"> conditions</w:t>
      </w:r>
      <w:r w:rsidR="68F04705" w:rsidRPr="2BA340E7">
        <w:rPr>
          <w:rFonts w:ascii="Times New Roman" w:eastAsia="Times New Roman" w:hAnsi="Times New Roman" w:cs="Times New Roman"/>
          <w:color w:val="000000" w:themeColor="text1"/>
          <w:sz w:val="24"/>
          <w:szCs w:val="24"/>
        </w:rPr>
        <w:t xml:space="preserve"> (inflation, interest rates</w:t>
      </w:r>
      <w:r w:rsidR="4FF6F139" w:rsidRPr="2BA340E7">
        <w:rPr>
          <w:rFonts w:ascii="Times New Roman" w:eastAsia="Times New Roman" w:hAnsi="Times New Roman" w:cs="Times New Roman"/>
          <w:color w:val="000000" w:themeColor="text1"/>
          <w:sz w:val="24"/>
          <w:szCs w:val="24"/>
        </w:rPr>
        <w:t>, demand shifts, or competitor action</w:t>
      </w:r>
      <w:r w:rsidR="5017B781" w:rsidRPr="2BA340E7">
        <w:rPr>
          <w:rFonts w:ascii="Times New Roman" w:eastAsia="Times New Roman" w:hAnsi="Times New Roman" w:cs="Times New Roman"/>
          <w:color w:val="000000" w:themeColor="text1"/>
          <w:sz w:val="24"/>
          <w:szCs w:val="24"/>
        </w:rPr>
        <w:t>)</w:t>
      </w:r>
      <w:r w:rsidR="50C81E22" w:rsidRPr="2BA340E7">
        <w:rPr>
          <w:rFonts w:ascii="Times New Roman" w:eastAsia="Times New Roman" w:hAnsi="Times New Roman" w:cs="Times New Roman"/>
          <w:color w:val="000000" w:themeColor="text1"/>
          <w:sz w:val="24"/>
          <w:szCs w:val="24"/>
        </w:rPr>
        <w:t xml:space="preserve"> and</w:t>
      </w:r>
      <w:r w:rsidR="5017B781" w:rsidRPr="2BA340E7">
        <w:rPr>
          <w:rFonts w:ascii="Times New Roman" w:eastAsia="Times New Roman" w:hAnsi="Times New Roman" w:cs="Times New Roman"/>
          <w:color w:val="000000" w:themeColor="text1"/>
          <w:sz w:val="24"/>
          <w:szCs w:val="24"/>
        </w:rPr>
        <w:t xml:space="preserve"> regulatory</w:t>
      </w:r>
      <w:r w:rsidR="65B28D0B" w:rsidRPr="2BA340E7">
        <w:rPr>
          <w:rFonts w:ascii="Times New Roman" w:eastAsia="Times New Roman" w:hAnsi="Times New Roman" w:cs="Times New Roman"/>
          <w:color w:val="000000" w:themeColor="text1"/>
          <w:sz w:val="24"/>
          <w:szCs w:val="24"/>
        </w:rPr>
        <w:t xml:space="preserve"> </w:t>
      </w:r>
      <w:r w:rsidR="0F67F9F6" w:rsidRPr="2BA340E7">
        <w:rPr>
          <w:rFonts w:ascii="Times New Roman" w:eastAsia="Times New Roman" w:hAnsi="Times New Roman" w:cs="Times New Roman"/>
          <w:color w:val="000000" w:themeColor="text1"/>
          <w:sz w:val="24"/>
          <w:szCs w:val="24"/>
        </w:rPr>
        <w:t>changes will</w:t>
      </w:r>
      <w:r w:rsidR="0D7EEC3D" w:rsidRPr="2BA340E7">
        <w:rPr>
          <w:rFonts w:ascii="Times New Roman" w:eastAsia="Times New Roman" w:hAnsi="Times New Roman" w:cs="Times New Roman"/>
          <w:color w:val="000000" w:themeColor="text1"/>
          <w:sz w:val="24"/>
          <w:szCs w:val="24"/>
        </w:rPr>
        <w:t xml:space="preserve"> affect the annual return of assets in our portfolio. Using sensitivity analysis, we are looking at </w:t>
      </w:r>
      <w:r w:rsidR="425385E0" w:rsidRPr="2BA340E7">
        <w:rPr>
          <w:rFonts w:ascii="Times New Roman" w:eastAsia="Times New Roman" w:hAnsi="Times New Roman" w:cs="Times New Roman"/>
          <w:color w:val="000000" w:themeColor="text1"/>
          <w:sz w:val="24"/>
          <w:szCs w:val="24"/>
        </w:rPr>
        <w:t>how changes in return</w:t>
      </w:r>
      <w:r w:rsidR="55CFA1D8" w:rsidRPr="2BA340E7">
        <w:rPr>
          <w:rFonts w:ascii="Times New Roman" w:eastAsia="Times New Roman" w:hAnsi="Times New Roman" w:cs="Times New Roman"/>
          <w:color w:val="000000" w:themeColor="text1"/>
          <w:sz w:val="24"/>
          <w:szCs w:val="24"/>
        </w:rPr>
        <w:t xml:space="preserve"> </w:t>
      </w:r>
      <w:r w:rsidR="442A387E" w:rsidRPr="2BA340E7">
        <w:rPr>
          <w:rFonts w:ascii="Times New Roman" w:eastAsia="Times New Roman" w:hAnsi="Times New Roman" w:cs="Times New Roman"/>
          <w:color w:val="000000" w:themeColor="text1"/>
          <w:sz w:val="24"/>
          <w:szCs w:val="24"/>
        </w:rPr>
        <w:t xml:space="preserve">rate of </w:t>
      </w:r>
      <w:r w:rsidR="46A9FA60" w:rsidRPr="2BA340E7">
        <w:rPr>
          <w:rFonts w:ascii="Times New Roman" w:eastAsia="Times New Roman" w:hAnsi="Times New Roman" w:cs="Times New Roman"/>
          <w:color w:val="000000" w:themeColor="text1"/>
          <w:sz w:val="24"/>
          <w:szCs w:val="24"/>
        </w:rPr>
        <w:t>each</w:t>
      </w:r>
      <w:r w:rsidR="55CFA1D8" w:rsidRPr="2BA340E7">
        <w:rPr>
          <w:rFonts w:ascii="Times New Roman" w:eastAsia="Times New Roman" w:hAnsi="Times New Roman" w:cs="Times New Roman"/>
          <w:color w:val="000000" w:themeColor="text1"/>
          <w:sz w:val="24"/>
          <w:szCs w:val="24"/>
        </w:rPr>
        <w:t xml:space="preserve"> asset</w:t>
      </w:r>
      <w:r w:rsidR="425385E0" w:rsidRPr="2BA340E7">
        <w:rPr>
          <w:rFonts w:ascii="Times New Roman" w:eastAsia="Times New Roman" w:hAnsi="Times New Roman" w:cs="Times New Roman"/>
          <w:color w:val="000000" w:themeColor="text1"/>
          <w:sz w:val="24"/>
          <w:szCs w:val="24"/>
        </w:rPr>
        <w:t xml:space="preserve"> affect our weight to invest</w:t>
      </w:r>
      <w:r w:rsidR="45B387B4" w:rsidRPr="2BA340E7">
        <w:rPr>
          <w:rFonts w:ascii="Times New Roman" w:eastAsia="Times New Roman" w:hAnsi="Times New Roman" w:cs="Times New Roman"/>
          <w:color w:val="000000" w:themeColor="text1"/>
          <w:sz w:val="24"/>
          <w:szCs w:val="24"/>
        </w:rPr>
        <w:t xml:space="preserve">. </w:t>
      </w:r>
    </w:p>
    <w:p w14:paraId="6E195781" w14:textId="6ECDB908" w:rsidR="6E166ECD" w:rsidRDefault="6E166ECD" w:rsidP="2BA340E7">
      <w:pPr>
        <w:spacing w:before="240" w:after="240"/>
        <w:rPr>
          <w:rFonts w:ascii="Times New Roman" w:eastAsia="Times New Roman" w:hAnsi="Times New Roman" w:cs="Times New Roman"/>
          <w:sz w:val="24"/>
          <w:szCs w:val="24"/>
        </w:rPr>
      </w:pPr>
      <w:r w:rsidRPr="2BA340E7">
        <w:rPr>
          <w:rFonts w:ascii="Times New Roman" w:eastAsia="Times New Roman" w:hAnsi="Times New Roman" w:cs="Times New Roman"/>
          <w:b/>
          <w:bCs/>
          <w:sz w:val="24"/>
          <w:szCs w:val="24"/>
        </w:rPr>
        <w:t>S&amp;P 500 return changes</w:t>
      </w:r>
      <w:r w:rsidRPr="2BA340E7">
        <w:rPr>
          <w:rFonts w:ascii="Times New Roman" w:eastAsia="Times New Roman" w:hAnsi="Times New Roman" w:cs="Times New Roman"/>
          <w:sz w:val="24"/>
          <w:szCs w:val="24"/>
        </w:rPr>
        <w:t>:</w:t>
      </w:r>
    </w:p>
    <w:p w14:paraId="6C150EC1" w14:textId="1517194A" w:rsidR="298D9434" w:rsidRDefault="298D9434" w:rsidP="2BA340E7">
      <w:pPr>
        <w:spacing w:beforeAutospacing="1" w:afterAutospacing="1" w:line="360" w:lineRule="auto"/>
        <w:rPr>
          <w:rFonts w:ascii="Times New Roman" w:eastAsia="Times New Roman" w:hAnsi="Times New Roman" w:cs="Times New Roman"/>
          <w:color w:val="000000" w:themeColor="text1"/>
          <w:sz w:val="24"/>
          <w:szCs w:val="24"/>
        </w:rPr>
      </w:pPr>
      <w:r w:rsidRPr="2BA340E7">
        <w:rPr>
          <w:rFonts w:ascii="Times New Roman" w:eastAsia="Times New Roman" w:hAnsi="Times New Roman" w:cs="Times New Roman"/>
          <w:color w:val="000000" w:themeColor="text1"/>
          <w:sz w:val="24"/>
          <w:szCs w:val="24"/>
        </w:rPr>
        <w:t>L</w:t>
      </w:r>
      <w:r w:rsidR="342328F5" w:rsidRPr="2BA340E7">
        <w:rPr>
          <w:rFonts w:ascii="Times New Roman" w:eastAsia="Times New Roman" w:hAnsi="Times New Roman" w:cs="Times New Roman"/>
          <w:color w:val="000000" w:themeColor="text1"/>
          <w:sz w:val="24"/>
          <w:szCs w:val="24"/>
        </w:rPr>
        <w:t>ooking</w:t>
      </w:r>
      <w:r w:rsidR="1ADFE04C" w:rsidRPr="2BA340E7">
        <w:rPr>
          <w:rFonts w:ascii="Times New Roman" w:eastAsia="Times New Roman" w:hAnsi="Times New Roman" w:cs="Times New Roman"/>
          <w:color w:val="000000" w:themeColor="text1"/>
          <w:sz w:val="24"/>
          <w:szCs w:val="24"/>
        </w:rPr>
        <w:t xml:space="preserve"> at S&amp;P 500, </w:t>
      </w:r>
      <w:r w:rsidR="425385E0" w:rsidRPr="2BA340E7">
        <w:rPr>
          <w:rFonts w:ascii="Times New Roman" w:eastAsia="Times New Roman" w:hAnsi="Times New Roman" w:cs="Times New Roman"/>
          <w:color w:val="000000" w:themeColor="text1"/>
          <w:sz w:val="24"/>
          <w:szCs w:val="24"/>
        </w:rPr>
        <w:t>we set a min</w:t>
      </w:r>
      <w:r w:rsidR="12F2A145" w:rsidRPr="2BA340E7">
        <w:rPr>
          <w:rFonts w:ascii="Times New Roman" w:eastAsia="Times New Roman" w:hAnsi="Times New Roman" w:cs="Times New Roman"/>
          <w:color w:val="000000" w:themeColor="text1"/>
          <w:sz w:val="24"/>
          <w:szCs w:val="24"/>
        </w:rPr>
        <w:t xml:space="preserve">imum return </w:t>
      </w:r>
      <w:r w:rsidR="5944AB9A" w:rsidRPr="2BA340E7">
        <w:rPr>
          <w:rFonts w:ascii="Times New Roman" w:eastAsia="Times New Roman" w:hAnsi="Times New Roman" w:cs="Times New Roman"/>
          <w:color w:val="000000" w:themeColor="text1"/>
          <w:sz w:val="24"/>
          <w:szCs w:val="24"/>
        </w:rPr>
        <w:t xml:space="preserve">to 5% and maximum return to 25% with 2.5% increment. We see that the </w:t>
      </w:r>
      <w:r w:rsidR="71D7DD97" w:rsidRPr="2BA340E7">
        <w:rPr>
          <w:rFonts w:ascii="Times New Roman" w:eastAsia="Times New Roman" w:hAnsi="Times New Roman" w:cs="Times New Roman"/>
          <w:color w:val="000000" w:themeColor="text1"/>
          <w:sz w:val="24"/>
          <w:szCs w:val="24"/>
        </w:rPr>
        <w:t>optimal</w:t>
      </w:r>
      <w:r w:rsidR="2E79AA33" w:rsidRPr="2BA340E7">
        <w:rPr>
          <w:rFonts w:ascii="Times New Roman" w:eastAsia="Times New Roman" w:hAnsi="Times New Roman" w:cs="Times New Roman"/>
          <w:color w:val="000000" w:themeColor="text1"/>
          <w:sz w:val="24"/>
          <w:szCs w:val="24"/>
        </w:rPr>
        <w:t xml:space="preserve"> weight </w:t>
      </w:r>
      <w:r w:rsidR="47EA860E" w:rsidRPr="2BA340E7">
        <w:rPr>
          <w:rFonts w:ascii="Times New Roman" w:eastAsia="Times New Roman" w:hAnsi="Times New Roman" w:cs="Times New Roman"/>
          <w:color w:val="000000" w:themeColor="text1"/>
          <w:sz w:val="24"/>
          <w:szCs w:val="24"/>
        </w:rPr>
        <w:t>stays</w:t>
      </w:r>
      <w:r w:rsidR="2E79AA33" w:rsidRPr="2BA340E7">
        <w:rPr>
          <w:rFonts w:ascii="Times New Roman" w:eastAsia="Times New Roman" w:hAnsi="Times New Roman" w:cs="Times New Roman"/>
          <w:color w:val="000000" w:themeColor="text1"/>
          <w:sz w:val="24"/>
          <w:szCs w:val="24"/>
        </w:rPr>
        <w:t xml:space="preserve"> </w:t>
      </w:r>
      <w:r w:rsidR="7D7E9B33" w:rsidRPr="2BA340E7">
        <w:rPr>
          <w:rFonts w:ascii="Times New Roman" w:eastAsia="Times New Roman" w:hAnsi="Times New Roman" w:cs="Times New Roman"/>
          <w:color w:val="000000" w:themeColor="text1"/>
          <w:sz w:val="24"/>
          <w:szCs w:val="24"/>
        </w:rPr>
        <w:t>constant</w:t>
      </w:r>
      <w:r w:rsidR="2E79AA33" w:rsidRPr="2BA340E7">
        <w:rPr>
          <w:rFonts w:ascii="Times New Roman" w:eastAsia="Times New Roman" w:hAnsi="Times New Roman" w:cs="Times New Roman"/>
          <w:color w:val="000000" w:themeColor="text1"/>
          <w:sz w:val="24"/>
          <w:szCs w:val="24"/>
        </w:rPr>
        <w:t xml:space="preserve"> from 5% - 15% </w:t>
      </w:r>
      <w:r w:rsidR="671BF329" w:rsidRPr="2BA340E7">
        <w:rPr>
          <w:rFonts w:ascii="Times New Roman" w:eastAsia="Times New Roman" w:hAnsi="Times New Roman" w:cs="Times New Roman"/>
          <w:color w:val="000000" w:themeColor="text1"/>
          <w:sz w:val="24"/>
          <w:szCs w:val="24"/>
        </w:rPr>
        <w:t>annual</w:t>
      </w:r>
      <w:r w:rsidR="2E79AA33" w:rsidRPr="2BA340E7">
        <w:rPr>
          <w:rFonts w:ascii="Times New Roman" w:eastAsia="Times New Roman" w:hAnsi="Times New Roman" w:cs="Times New Roman"/>
          <w:color w:val="000000" w:themeColor="text1"/>
          <w:sz w:val="24"/>
          <w:szCs w:val="24"/>
        </w:rPr>
        <w:t xml:space="preserve"> return rate, but we</w:t>
      </w:r>
      <w:r w:rsidR="5367C477" w:rsidRPr="2BA340E7">
        <w:rPr>
          <w:rFonts w:ascii="Times New Roman" w:eastAsia="Times New Roman" w:hAnsi="Times New Roman" w:cs="Times New Roman"/>
          <w:color w:val="000000" w:themeColor="text1"/>
          <w:sz w:val="24"/>
          <w:szCs w:val="24"/>
        </w:rPr>
        <w:t xml:space="preserve"> see</w:t>
      </w:r>
      <w:r w:rsidR="2E79AA33" w:rsidRPr="2BA340E7">
        <w:rPr>
          <w:rFonts w:ascii="Times New Roman" w:eastAsia="Times New Roman" w:hAnsi="Times New Roman" w:cs="Times New Roman"/>
          <w:color w:val="000000" w:themeColor="text1"/>
          <w:sz w:val="24"/>
          <w:szCs w:val="24"/>
        </w:rPr>
        <w:t xml:space="preserve"> s</w:t>
      </w:r>
      <w:r w:rsidR="794594B8" w:rsidRPr="2BA340E7">
        <w:rPr>
          <w:rFonts w:ascii="Times New Roman" w:eastAsia="Times New Roman" w:hAnsi="Times New Roman" w:cs="Times New Roman"/>
          <w:color w:val="000000" w:themeColor="text1"/>
          <w:sz w:val="24"/>
          <w:szCs w:val="24"/>
        </w:rPr>
        <w:t>harp increase in weight after</w:t>
      </w:r>
      <w:r w:rsidR="1E2E341D" w:rsidRPr="2BA340E7">
        <w:rPr>
          <w:rFonts w:ascii="Times New Roman" w:eastAsia="Times New Roman" w:hAnsi="Times New Roman" w:cs="Times New Roman"/>
          <w:color w:val="000000" w:themeColor="text1"/>
          <w:sz w:val="24"/>
          <w:szCs w:val="24"/>
        </w:rPr>
        <w:t xml:space="preserve"> 17.50%</w:t>
      </w:r>
      <w:r w:rsidR="42A82F71" w:rsidRPr="2BA340E7">
        <w:rPr>
          <w:rFonts w:ascii="Times New Roman" w:eastAsia="Times New Roman" w:hAnsi="Times New Roman" w:cs="Times New Roman"/>
          <w:color w:val="000000" w:themeColor="text1"/>
          <w:sz w:val="24"/>
          <w:szCs w:val="24"/>
        </w:rPr>
        <w:t xml:space="preserve"> annual return rate, then,</w:t>
      </w:r>
      <w:r w:rsidR="1E2E341D" w:rsidRPr="2BA340E7">
        <w:rPr>
          <w:rFonts w:ascii="Times New Roman" w:eastAsia="Times New Roman" w:hAnsi="Times New Roman" w:cs="Times New Roman"/>
          <w:color w:val="000000" w:themeColor="text1"/>
          <w:sz w:val="24"/>
          <w:szCs w:val="24"/>
        </w:rPr>
        <w:t xml:space="preserve"> it </w:t>
      </w:r>
      <w:r w:rsidR="196E76F0" w:rsidRPr="2BA340E7">
        <w:rPr>
          <w:rFonts w:ascii="Times New Roman" w:eastAsia="Times New Roman" w:hAnsi="Times New Roman" w:cs="Times New Roman"/>
          <w:color w:val="000000" w:themeColor="text1"/>
          <w:sz w:val="24"/>
          <w:szCs w:val="24"/>
        </w:rPr>
        <w:t>remains</w:t>
      </w:r>
      <w:r w:rsidR="1E2E341D" w:rsidRPr="2BA340E7">
        <w:rPr>
          <w:rFonts w:ascii="Times New Roman" w:eastAsia="Times New Roman" w:hAnsi="Times New Roman" w:cs="Times New Roman"/>
          <w:color w:val="000000" w:themeColor="text1"/>
          <w:sz w:val="24"/>
          <w:szCs w:val="24"/>
        </w:rPr>
        <w:t xml:space="preserve"> constant after 35% annual return rate. </w:t>
      </w:r>
      <w:r w:rsidR="48A8DA59" w:rsidRPr="2BA340E7">
        <w:rPr>
          <w:rFonts w:ascii="Times New Roman" w:eastAsia="Times New Roman" w:hAnsi="Times New Roman" w:cs="Times New Roman"/>
          <w:color w:val="000000" w:themeColor="text1"/>
          <w:sz w:val="24"/>
          <w:szCs w:val="24"/>
        </w:rPr>
        <w:t xml:space="preserve">This makes sense, as the model has </w:t>
      </w:r>
      <w:r w:rsidR="3ED7A7C9" w:rsidRPr="2BA340E7">
        <w:rPr>
          <w:rFonts w:ascii="Times New Roman" w:eastAsia="Times New Roman" w:hAnsi="Times New Roman" w:cs="Times New Roman"/>
          <w:color w:val="000000" w:themeColor="text1"/>
          <w:sz w:val="24"/>
          <w:szCs w:val="24"/>
        </w:rPr>
        <w:t>constraints</w:t>
      </w:r>
      <w:r w:rsidR="48A8DA59" w:rsidRPr="2BA340E7">
        <w:rPr>
          <w:rFonts w:ascii="Times New Roman" w:eastAsia="Times New Roman" w:hAnsi="Times New Roman" w:cs="Times New Roman"/>
          <w:color w:val="000000" w:themeColor="text1"/>
          <w:sz w:val="24"/>
          <w:szCs w:val="24"/>
        </w:rPr>
        <w:t xml:space="preserve"> of 15% minimum weight, 35% maximum weight. </w:t>
      </w:r>
      <w:r w:rsidR="6D4F02A0" w:rsidRPr="2BA340E7">
        <w:rPr>
          <w:rFonts w:ascii="Times New Roman" w:eastAsia="Times New Roman" w:hAnsi="Times New Roman" w:cs="Times New Roman"/>
          <w:color w:val="000000" w:themeColor="text1"/>
          <w:sz w:val="24"/>
          <w:szCs w:val="24"/>
        </w:rPr>
        <w:t xml:space="preserve">Bond is </w:t>
      </w:r>
      <w:r w:rsidR="443E566A" w:rsidRPr="2BA340E7">
        <w:rPr>
          <w:rFonts w:ascii="Times New Roman" w:eastAsia="Times New Roman" w:hAnsi="Times New Roman" w:cs="Times New Roman"/>
          <w:color w:val="000000" w:themeColor="text1"/>
          <w:sz w:val="24"/>
          <w:szCs w:val="24"/>
        </w:rPr>
        <w:t>not sensitive to changes in annual return for S&amp;P 500 as the graph shows flat line</w:t>
      </w:r>
      <w:r w:rsidR="4F763E68" w:rsidRPr="2BA340E7">
        <w:rPr>
          <w:rFonts w:ascii="Times New Roman" w:eastAsia="Times New Roman" w:hAnsi="Times New Roman" w:cs="Times New Roman"/>
          <w:color w:val="000000" w:themeColor="text1"/>
          <w:sz w:val="24"/>
          <w:szCs w:val="24"/>
        </w:rPr>
        <w:t>, meaning the investment allocations do not change regardless of how S&amp;P 500 returns fluctuate.</w:t>
      </w:r>
      <w:r w:rsidR="443E566A" w:rsidRPr="2BA340E7">
        <w:rPr>
          <w:rFonts w:ascii="Times New Roman" w:eastAsia="Times New Roman" w:hAnsi="Times New Roman" w:cs="Times New Roman"/>
          <w:color w:val="000000" w:themeColor="text1"/>
          <w:sz w:val="24"/>
          <w:szCs w:val="24"/>
        </w:rPr>
        <w:t xml:space="preserve"> </w:t>
      </w:r>
      <w:r w:rsidR="24C83FB8" w:rsidRPr="2BA340E7">
        <w:rPr>
          <w:rFonts w:ascii="Times New Roman" w:eastAsia="Times New Roman" w:hAnsi="Times New Roman" w:cs="Times New Roman"/>
          <w:color w:val="000000" w:themeColor="text1"/>
          <w:sz w:val="24"/>
          <w:szCs w:val="24"/>
        </w:rPr>
        <w:t>The same appl</w:t>
      </w:r>
      <w:r w:rsidR="6317614E" w:rsidRPr="2BA340E7">
        <w:rPr>
          <w:rFonts w:ascii="Times New Roman" w:eastAsia="Times New Roman" w:hAnsi="Times New Roman" w:cs="Times New Roman"/>
          <w:color w:val="000000" w:themeColor="text1"/>
          <w:sz w:val="24"/>
          <w:szCs w:val="24"/>
        </w:rPr>
        <w:t>ies</w:t>
      </w:r>
      <w:r w:rsidR="24C83FB8" w:rsidRPr="2BA340E7">
        <w:rPr>
          <w:rFonts w:ascii="Times New Roman" w:eastAsia="Times New Roman" w:hAnsi="Times New Roman" w:cs="Times New Roman"/>
          <w:color w:val="000000" w:themeColor="text1"/>
          <w:sz w:val="24"/>
          <w:szCs w:val="24"/>
        </w:rPr>
        <w:t xml:space="preserve"> to VTI. However, if we look at Nas</w:t>
      </w:r>
      <w:r w:rsidR="0338A4BE" w:rsidRPr="2BA340E7">
        <w:rPr>
          <w:rFonts w:ascii="Times New Roman" w:eastAsia="Times New Roman" w:hAnsi="Times New Roman" w:cs="Times New Roman"/>
          <w:color w:val="000000" w:themeColor="text1"/>
          <w:sz w:val="24"/>
          <w:szCs w:val="24"/>
        </w:rPr>
        <w:t>daq</w:t>
      </w:r>
      <w:r w:rsidR="04C07DF8" w:rsidRPr="2BA340E7">
        <w:rPr>
          <w:rFonts w:ascii="Times New Roman" w:eastAsia="Times New Roman" w:hAnsi="Times New Roman" w:cs="Times New Roman"/>
          <w:color w:val="000000" w:themeColor="text1"/>
          <w:sz w:val="24"/>
          <w:szCs w:val="24"/>
        </w:rPr>
        <w:t xml:space="preserve"> and Gold, we see a different story. For Nasdaq,</w:t>
      </w:r>
      <w:r w:rsidR="2EFC0CFD" w:rsidRPr="2BA340E7">
        <w:rPr>
          <w:rFonts w:ascii="Times New Roman" w:eastAsia="Times New Roman" w:hAnsi="Times New Roman" w:cs="Times New Roman"/>
          <w:color w:val="000000" w:themeColor="text1"/>
          <w:sz w:val="24"/>
          <w:szCs w:val="24"/>
        </w:rPr>
        <w:t xml:space="preserve"> </w:t>
      </w:r>
      <w:r w:rsidR="04C07DF8" w:rsidRPr="2BA340E7">
        <w:rPr>
          <w:rFonts w:ascii="Times New Roman" w:eastAsia="Times New Roman" w:hAnsi="Times New Roman" w:cs="Times New Roman"/>
          <w:color w:val="000000" w:themeColor="text1"/>
          <w:sz w:val="24"/>
          <w:szCs w:val="24"/>
        </w:rPr>
        <w:t>weight dec</w:t>
      </w:r>
      <w:r w:rsidR="59F30C9F" w:rsidRPr="2BA340E7">
        <w:rPr>
          <w:rFonts w:ascii="Times New Roman" w:eastAsia="Times New Roman" w:hAnsi="Times New Roman" w:cs="Times New Roman"/>
          <w:color w:val="000000" w:themeColor="text1"/>
          <w:sz w:val="24"/>
          <w:szCs w:val="24"/>
        </w:rPr>
        <w:t>reases as S&amp;P return increases. When S&amp;P 500 returns are low, Nasda</w:t>
      </w:r>
      <w:r w:rsidR="3108ECDF" w:rsidRPr="2BA340E7">
        <w:rPr>
          <w:rFonts w:ascii="Times New Roman" w:eastAsia="Times New Roman" w:hAnsi="Times New Roman" w:cs="Times New Roman"/>
          <w:color w:val="000000" w:themeColor="text1"/>
          <w:sz w:val="24"/>
          <w:szCs w:val="24"/>
        </w:rPr>
        <w:t>q has higher allocation (diversification effect). As S&amp;P return increases, Nasdaq</w:t>
      </w:r>
      <w:r w:rsidR="4AABB379" w:rsidRPr="2BA340E7">
        <w:rPr>
          <w:rFonts w:ascii="Times New Roman" w:eastAsia="Times New Roman" w:hAnsi="Times New Roman" w:cs="Times New Roman"/>
          <w:color w:val="000000" w:themeColor="text1"/>
          <w:sz w:val="24"/>
          <w:szCs w:val="24"/>
        </w:rPr>
        <w:t xml:space="preserve"> allocation declines, suggesting competition between these asset classes. </w:t>
      </w:r>
      <w:r w:rsidR="115DA751" w:rsidRPr="2BA340E7">
        <w:rPr>
          <w:rFonts w:ascii="Times New Roman" w:eastAsia="Times New Roman" w:hAnsi="Times New Roman" w:cs="Times New Roman"/>
          <w:color w:val="000000" w:themeColor="text1"/>
          <w:sz w:val="24"/>
          <w:szCs w:val="24"/>
        </w:rPr>
        <w:t xml:space="preserve">For Gold, weight increases until 15% S&amp;P </w:t>
      </w:r>
      <w:r w:rsidR="00BD57DF" w:rsidRPr="2BA340E7">
        <w:rPr>
          <w:rFonts w:ascii="Times New Roman" w:eastAsia="Times New Roman" w:hAnsi="Times New Roman" w:cs="Times New Roman"/>
          <w:color w:val="000000" w:themeColor="text1"/>
          <w:sz w:val="24"/>
          <w:szCs w:val="24"/>
        </w:rPr>
        <w:t>returns</w:t>
      </w:r>
      <w:r w:rsidR="115DA751" w:rsidRPr="2BA340E7">
        <w:rPr>
          <w:rFonts w:ascii="Times New Roman" w:eastAsia="Times New Roman" w:hAnsi="Times New Roman" w:cs="Times New Roman"/>
          <w:color w:val="000000" w:themeColor="text1"/>
          <w:sz w:val="24"/>
          <w:szCs w:val="24"/>
        </w:rPr>
        <w:t>, then drops. When S&amp;P 500 returns are low, gold allocation increases as a hedg</w:t>
      </w:r>
      <w:r w:rsidR="173D0DE1" w:rsidRPr="2BA340E7">
        <w:rPr>
          <w:rFonts w:ascii="Times New Roman" w:eastAsia="Times New Roman" w:hAnsi="Times New Roman" w:cs="Times New Roman"/>
          <w:color w:val="000000" w:themeColor="text1"/>
          <w:sz w:val="24"/>
          <w:szCs w:val="24"/>
        </w:rPr>
        <w:t xml:space="preserve">e. As S&amp;P returns rise, gold </w:t>
      </w:r>
      <w:r w:rsidR="00BD57DF" w:rsidRPr="2BA340E7">
        <w:rPr>
          <w:rFonts w:ascii="Times New Roman" w:eastAsia="Times New Roman" w:hAnsi="Times New Roman" w:cs="Times New Roman"/>
          <w:color w:val="000000" w:themeColor="text1"/>
          <w:sz w:val="24"/>
          <w:szCs w:val="24"/>
        </w:rPr>
        <w:t>becomes</w:t>
      </w:r>
      <w:r w:rsidR="173D0DE1" w:rsidRPr="2BA340E7">
        <w:rPr>
          <w:rFonts w:ascii="Times New Roman" w:eastAsia="Times New Roman" w:hAnsi="Times New Roman" w:cs="Times New Roman"/>
          <w:color w:val="000000" w:themeColor="text1"/>
          <w:sz w:val="24"/>
          <w:szCs w:val="24"/>
        </w:rPr>
        <w:t xml:space="preserve"> less attractive, reduction its weight. </w:t>
      </w:r>
      <w:r w:rsidR="5CE8106E" w:rsidRPr="2BA340E7">
        <w:rPr>
          <w:rFonts w:ascii="Times New Roman" w:eastAsia="Times New Roman" w:hAnsi="Times New Roman" w:cs="Times New Roman"/>
          <w:color w:val="000000" w:themeColor="text1"/>
          <w:sz w:val="24"/>
          <w:szCs w:val="24"/>
        </w:rPr>
        <w:t xml:space="preserve"> </w:t>
      </w:r>
    </w:p>
    <w:p w14:paraId="51DF52F4" w14:textId="07658F56" w:rsidR="2BA340E7" w:rsidRDefault="2BA340E7" w:rsidP="2BA340E7">
      <w:pPr>
        <w:spacing w:beforeAutospacing="1" w:afterAutospacing="1" w:line="360" w:lineRule="auto"/>
        <w:rPr>
          <w:rFonts w:ascii="Times New Roman" w:eastAsia="Times New Roman" w:hAnsi="Times New Roman" w:cs="Times New Roman"/>
          <w:color w:val="000000" w:themeColor="text1"/>
          <w:sz w:val="24"/>
          <w:szCs w:val="24"/>
        </w:rPr>
      </w:pPr>
    </w:p>
    <w:tbl>
      <w:tblPr>
        <w:tblStyle w:val="TableGrid"/>
        <w:tblW w:w="0" w:type="auto"/>
        <w:jc w:val="center"/>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ayout w:type="fixed"/>
        <w:tblLook w:val="06A0" w:firstRow="1" w:lastRow="0" w:firstColumn="1" w:lastColumn="0" w:noHBand="1" w:noVBand="1"/>
      </w:tblPr>
      <w:tblGrid>
        <w:gridCol w:w="4680"/>
        <w:gridCol w:w="4680"/>
      </w:tblGrid>
      <w:tr w:rsidR="2BA340E7" w14:paraId="40901EED" w14:textId="77777777" w:rsidTr="2BA340E7">
        <w:trPr>
          <w:trHeight w:val="2160"/>
          <w:jc w:val="center"/>
        </w:trPr>
        <w:tc>
          <w:tcPr>
            <w:tcW w:w="9360" w:type="dxa"/>
            <w:gridSpan w:val="2"/>
            <w:vAlign w:val="center"/>
          </w:tcPr>
          <w:p w14:paraId="48F7BEF3" w14:textId="1EE68E9F" w:rsidR="74889EE7" w:rsidRDefault="74889EE7" w:rsidP="2BA340E7">
            <w:pPr>
              <w:jc w:val="center"/>
            </w:pPr>
            <w:r>
              <w:rPr>
                <w:noProof/>
              </w:rPr>
              <w:lastRenderedPageBreak/>
              <w:drawing>
                <wp:inline distT="0" distB="0" distL="0" distR="0" wp14:anchorId="1E31BDE1" wp14:editId="69BFEEDE">
                  <wp:extent cx="2330558" cy="1371600"/>
                  <wp:effectExtent l="0" t="0" r="0" b="0"/>
                  <wp:docPr id="321297984" name="Picture 321297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0558" cy="1371600"/>
                          </a:xfrm>
                          <a:prstGeom prst="rect">
                            <a:avLst/>
                          </a:prstGeom>
                        </pic:spPr>
                      </pic:pic>
                    </a:graphicData>
                  </a:graphic>
                </wp:inline>
              </w:drawing>
            </w:r>
          </w:p>
        </w:tc>
      </w:tr>
      <w:tr w:rsidR="2BA340E7" w14:paraId="0A1705DE" w14:textId="77777777" w:rsidTr="2BA340E7">
        <w:trPr>
          <w:trHeight w:val="1440"/>
          <w:jc w:val="center"/>
        </w:trPr>
        <w:tc>
          <w:tcPr>
            <w:tcW w:w="4680" w:type="dxa"/>
            <w:vAlign w:val="center"/>
          </w:tcPr>
          <w:p w14:paraId="609B813E" w14:textId="51DAC653" w:rsidR="74889EE7" w:rsidRDefault="74889EE7" w:rsidP="2BA340E7">
            <w:pPr>
              <w:jc w:val="center"/>
              <w:rPr>
                <w:rFonts w:ascii="Times New Roman" w:eastAsia="Times New Roman" w:hAnsi="Times New Roman" w:cs="Times New Roman"/>
                <w:sz w:val="24"/>
                <w:szCs w:val="24"/>
              </w:rPr>
            </w:pPr>
            <w:r>
              <w:rPr>
                <w:noProof/>
              </w:rPr>
              <w:drawing>
                <wp:inline distT="0" distB="0" distL="0" distR="0" wp14:anchorId="134D2AE5" wp14:editId="2148919E">
                  <wp:extent cx="2330558" cy="1371600"/>
                  <wp:effectExtent l="0" t="0" r="0" b="0"/>
                  <wp:docPr id="1883297677" name="Picture 1883297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30558" cy="1371600"/>
                          </a:xfrm>
                          <a:prstGeom prst="rect">
                            <a:avLst/>
                          </a:prstGeom>
                        </pic:spPr>
                      </pic:pic>
                    </a:graphicData>
                  </a:graphic>
                </wp:inline>
              </w:drawing>
            </w:r>
          </w:p>
        </w:tc>
        <w:tc>
          <w:tcPr>
            <w:tcW w:w="4680" w:type="dxa"/>
            <w:vAlign w:val="center"/>
          </w:tcPr>
          <w:p w14:paraId="03FDD03B" w14:textId="7C7C551D" w:rsidR="74889EE7" w:rsidRDefault="74889EE7" w:rsidP="2BA340E7">
            <w:pPr>
              <w:jc w:val="center"/>
            </w:pPr>
            <w:r>
              <w:rPr>
                <w:noProof/>
              </w:rPr>
              <w:drawing>
                <wp:inline distT="0" distB="0" distL="0" distR="0" wp14:anchorId="32314D6C" wp14:editId="429812A4">
                  <wp:extent cx="2330558" cy="1371600"/>
                  <wp:effectExtent l="0" t="0" r="0" b="0"/>
                  <wp:docPr id="850647138" name="Picture 850647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30558" cy="1371600"/>
                          </a:xfrm>
                          <a:prstGeom prst="rect">
                            <a:avLst/>
                          </a:prstGeom>
                        </pic:spPr>
                      </pic:pic>
                    </a:graphicData>
                  </a:graphic>
                </wp:inline>
              </w:drawing>
            </w:r>
          </w:p>
        </w:tc>
      </w:tr>
      <w:tr w:rsidR="2BA340E7" w14:paraId="7518AF8A" w14:textId="77777777" w:rsidTr="2BA340E7">
        <w:trPr>
          <w:trHeight w:val="1440"/>
          <w:jc w:val="center"/>
        </w:trPr>
        <w:tc>
          <w:tcPr>
            <w:tcW w:w="4680" w:type="dxa"/>
            <w:vAlign w:val="center"/>
          </w:tcPr>
          <w:p w14:paraId="53C027FF" w14:textId="325ACE16" w:rsidR="74889EE7" w:rsidRDefault="74889EE7" w:rsidP="2BA340E7">
            <w:pPr>
              <w:jc w:val="center"/>
              <w:rPr>
                <w:rFonts w:ascii="Times New Roman" w:eastAsia="Times New Roman" w:hAnsi="Times New Roman" w:cs="Times New Roman"/>
                <w:sz w:val="24"/>
                <w:szCs w:val="24"/>
              </w:rPr>
            </w:pPr>
            <w:r>
              <w:rPr>
                <w:noProof/>
              </w:rPr>
              <w:drawing>
                <wp:inline distT="0" distB="0" distL="0" distR="0" wp14:anchorId="1D80699B" wp14:editId="4BCCA4D8">
                  <wp:extent cx="2330558" cy="1371600"/>
                  <wp:effectExtent l="0" t="0" r="0" b="0"/>
                  <wp:docPr id="1777609519" name="Picture 1777609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30558" cy="1371600"/>
                          </a:xfrm>
                          <a:prstGeom prst="rect">
                            <a:avLst/>
                          </a:prstGeom>
                        </pic:spPr>
                      </pic:pic>
                    </a:graphicData>
                  </a:graphic>
                </wp:inline>
              </w:drawing>
            </w:r>
          </w:p>
        </w:tc>
        <w:tc>
          <w:tcPr>
            <w:tcW w:w="4680" w:type="dxa"/>
            <w:vAlign w:val="center"/>
          </w:tcPr>
          <w:p w14:paraId="37973185" w14:textId="4D2B4C5F" w:rsidR="74889EE7" w:rsidRDefault="74889EE7" w:rsidP="2BA340E7">
            <w:pPr>
              <w:jc w:val="center"/>
              <w:rPr>
                <w:rFonts w:ascii="Times New Roman" w:eastAsia="Times New Roman" w:hAnsi="Times New Roman" w:cs="Times New Roman"/>
                <w:sz w:val="24"/>
                <w:szCs w:val="24"/>
              </w:rPr>
            </w:pPr>
            <w:r>
              <w:rPr>
                <w:noProof/>
              </w:rPr>
              <w:drawing>
                <wp:inline distT="0" distB="0" distL="0" distR="0" wp14:anchorId="7CBC2267" wp14:editId="05D42876">
                  <wp:extent cx="2330558" cy="1371600"/>
                  <wp:effectExtent l="0" t="0" r="0" b="0"/>
                  <wp:docPr id="2083152347" name="Picture 2083152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30558" cy="1371600"/>
                          </a:xfrm>
                          <a:prstGeom prst="rect">
                            <a:avLst/>
                          </a:prstGeom>
                        </pic:spPr>
                      </pic:pic>
                    </a:graphicData>
                  </a:graphic>
                </wp:inline>
              </w:drawing>
            </w:r>
          </w:p>
        </w:tc>
      </w:tr>
    </w:tbl>
    <w:p w14:paraId="7AC7627B" w14:textId="55180D78" w:rsidR="2BA340E7" w:rsidRDefault="2BA340E7" w:rsidP="2BA340E7"/>
    <w:p w14:paraId="542D2985" w14:textId="113FBCB2" w:rsidR="7B5D2D11" w:rsidRDefault="7B5D2D11" w:rsidP="2BA340E7">
      <w:pPr>
        <w:spacing w:beforeAutospacing="1" w:afterAutospacing="1" w:line="360" w:lineRule="auto"/>
        <w:rPr>
          <w:rFonts w:ascii="Times New Roman" w:eastAsia="Times New Roman" w:hAnsi="Times New Roman" w:cs="Times New Roman"/>
          <w:b/>
          <w:bCs/>
          <w:sz w:val="24"/>
          <w:szCs w:val="24"/>
        </w:rPr>
      </w:pPr>
      <w:r w:rsidRPr="2BA340E7">
        <w:rPr>
          <w:rFonts w:ascii="Times New Roman" w:eastAsia="Times New Roman" w:hAnsi="Times New Roman" w:cs="Times New Roman"/>
          <w:b/>
          <w:bCs/>
          <w:sz w:val="24"/>
          <w:szCs w:val="24"/>
        </w:rPr>
        <w:t>Bond</w:t>
      </w:r>
      <w:r w:rsidR="0864BBEC" w:rsidRPr="2BA340E7">
        <w:rPr>
          <w:rFonts w:ascii="Times New Roman" w:eastAsia="Times New Roman" w:hAnsi="Times New Roman" w:cs="Times New Roman"/>
          <w:b/>
          <w:bCs/>
          <w:sz w:val="24"/>
          <w:szCs w:val="24"/>
        </w:rPr>
        <w:t xml:space="preserve"> Return Changes:</w:t>
      </w:r>
    </w:p>
    <w:p w14:paraId="414782FF" w14:textId="1B987479" w:rsidR="3052B431" w:rsidRDefault="3052B431" w:rsidP="2BA340E7">
      <w:pPr>
        <w:spacing w:line="360" w:lineRule="auto"/>
        <w:rPr>
          <w:rFonts w:ascii="Times New Roman" w:eastAsia="Times New Roman" w:hAnsi="Times New Roman" w:cs="Times New Roman"/>
          <w:sz w:val="24"/>
          <w:szCs w:val="24"/>
        </w:rPr>
      </w:pPr>
      <w:r w:rsidRPr="2BA340E7">
        <w:rPr>
          <w:rFonts w:ascii="Times New Roman" w:eastAsia="Times New Roman" w:hAnsi="Times New Roman" w:cs="Times New Roman"/>
          <w:sz w:val="24"/>
          <w:szCs w:val="24"/>
        </w:rPr>
        <w:t xml:space="preserve">Next, we set the minimum return for Bond to 1% and maximum to 15% with 1% increment and observe changes in allocation percentage to each asset. We see that a sharp increase in bond allocation is observed after the bond return rate reaches approximately 7%. This indicates that the optimizer starts favoring bonds once their return crosses a certain threshold, reallocating from other assets. For Gold, the allocation initially increases slightly but drops significantly after 7%, stabilizing at a lower level. This suggests that when bond returns become more attractive, funds shift away from gold. For S&amp;P 500, the allocation remains constant at 15% regardless of changes in the bond return rate. This suggests that SP500 is not affected by variations in bond returns in this model. The same is true for VTI.  For Nasdaq allocation, there is a gradual decrease as bond </w:t>
      </w:r>
      <w:r w:rsidRPr="2BA340E7">
        <w:rPr>
          <w:rFonts w:ascii="Times New Roman" w:eastAsia="Times New Roman" w:hAnsi="Times New Roman" w:cs="Times New Roman"/>
          <w:sz w:val="24"/>
          <w:szCs w:val="24"/>
        </w:rPr>
        <w:lastRenderedPageBreak/>
        <w:t xml:space="preserve">returns rise. </w:t>
      </w:r>
      <w:proofErr w:type="gramStart"/>
      <w:r w:rsidRPr="2BA340E7">
        <w:rPr>
          <w:rFonts w:ascii="Times New Roman" w:eastAsia="Times New Roman" w:hAnsi="Times New Roman" w:cs="Times New Roman"/>
          <w:sz w:val="24"/>
          <w:szCs w:val="24"/>
        </w:rPr>
        <w:t>Similar to</w:t>
      </w:r>
      <w:proofErr w:type="gramEnd"/>
      <w:r w:rsidRPr="2BA340E7">
        <w:rPr>
          <w:rFonts w:ascii="Times New Roman" w:eastAsia="Times New Roman" w:hAnsi="Times New Roman" w:cs="Times New Roman"/>
          <w:sz w:val="24"/>
          <w:szCs w:val="24"/>
        </w:rPr>
        <w:t xml:space="preserve"> gold, this implies that higher bond returns make Nasdaq investments less favorable.</w:t>
      </w:r>
    </w:p>
    <w:tbl>
      <w:tblPr>
        <w:tblStyle w:val="TableGrid"/>
        <w:tblW w:w="0" w:type="auto"/>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ayout w:type="fixed"/>
        <w:tblLook w:val="06A0" w:firstRow="1" w:lastRow="0" w:firstColumn="1" w:lastColumn="0" w:noHBand="1" w:noVBand="1"/>
      </w:tblPr>
      <w:tblGrid>
        <w:gridCol w:w="4680"/>
        <w:gridCol w:w="4680"/>
      </w:tblGrid>
      <w:tr w:rsidR="2BA340E7" w14:paraId="56A04926" w14:textId="77777777" w:rsidTr="2BA340E7">
        <w:trPr>
          <w:trHeight w:val="2160"/>
        </w:trPr>
        <w:tc>
          <w:tcPr>
            <w:tcW w:w="9360" w:type="dxa"/>
            <w:gridSpan w:val="2"/>
            <w:vAlign w:val="center"/>
          </w:tcPr>
          <w:p w14:paraId="29DBF988" w14:textId="48CF4081" w:rsidR="7D5B0158" w:rsidRDefault="7D5B0158" w:rsidP="2BA340E7">
            <w:pPr>
              <w:jc w:val="center"/>
              <w:rPr>
                <w:rFonts w:ascii="Times New Roman" w:eastAsia="Times New Roman" w:hAnsi="Times New Roman" w:cs="Times New Roman"/>
                <w:sz w:val="24"/>
                <w:szCs w:val="24"/>
              </w:rPr>
            </w:pPr>
            <w:r>
              <w:rPr>
                <w:noProof/>
              </w:rPr>
              <w:drawing>
                <wp:inline distT="0" distB="0" distL="0" distR="0" wp14:anchorId="2ED7D940" wp14:editId="3EB14A52">
                  <wp:extent cx="2344615" cy="1371600"/>
                  <wp:effectExtent l="0" t="0" r="0" b="0"/>
                  <wp:docPr id="524400829" name="Picture 524400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44615" cy="1371600"/>
                          </a:xfrm>
                          <a:prstGeom prst="rect">
                            <a:avLst/>
                          </a:prstGeom>
                        </pic:spPr>
                      </pic:pic>
                    </a:graphicData>
                  </a:graphic>
                </wp:inline>
              </w:drawing>
            </w:r>
          </w:p>
        </w:tc>
      </w:tr>
      <w:tr w:rsidR="2BA340E7" w14:paraId="1752AEA0" w14:textId="77777777" w:rsidTr="2BA340E7">
        <w:trPr>
          <w:trHeight w:val="300"/>
        </w:trPr>
        <w:tc>
          <w:tcPr>
            <w:tcW w:w="4680" w:type="dxa"/>
            <w:vAlign w:val="center"/>
          </w:tcPr>
          <w:p w14:paraId="197D73A6" w14:textId="414852A0" w:rsidR="7D5B0158" w:rsidRDefault="7D5B0158" w:rsidP="2BA340E7">
            <w:pPr>
              <w:jc w:val="center"/>
              <w:rPr>
                <w:rFonts w:ascii="Times New Roman" w:eastAsia="Times New Roman" w:hAnsi="Times New Roman" w:cs="Times New Roman"/>
                <w:sz w:val="24"/>
                <w:szCs w:val="24"/>
              </w:rPr>
            </w:pPr>
            <w:r>
              <w:rPr>
                <w:noProof/>
              </w:rPr>
              <w:drawing>
                <wp:inline distT="0" distB="0" distL="0" distR="0" wp14:anchorId="09D514D5" wp14:editId="5E82ABF0">
                  <wp:extent cx="2342542" cy="1371600"/>
                  <wp:effectExtent l="0" t="0" r="0" b="0"/>
                  <wp:docPr id="1467390701" name="Picture 1467390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42542" cy="1371600"/>
                          </a:xfrm>
                          <a:prstGeom prst="rect">
                            <a:avLst/>
                          </a:prstGeom>
                        </pic:spPr>
                      </pic:pic>
                    </a:graphicData>
                  </a:graphic>
                </wp:inline>
              </w:drawing>
            </w:r>
          </w:p>
        </w:tc>
        <w:tc>
          <w:tcPr>
            <w:tcW w:w="4680" w:type="dxa"/>
            <w:vAlign w:val="center"/>
          </w:tcPr>
          <w:p w14:paraId="251B7C67" w14:textId="302BE952" w:rsidR="7D5B0158" w:rsidRDefault="7D5B0158" w:rsidP="2BA340E7">
            <w:pPr>
              <w:jc w:val="center"/>
              <w:rPr>
                <w:rFonts w:ascii="Times New Roman" w:eastAsia="Times New Roman" w:hAnsi="Times New Roman" w:cs="Times New Roman"/>
                <w:sz w:val="24"/>
                <w:szCs w:val="24"/>
              </w:rPr>
            </w:pPr>
            <w:r>
              <w:rPr>
                <w:noProof/>
              </w:rPr>
              <w:drawing>
                <wp:inline distT="0" distB="0" distL="0" distR="0" wp14:anchorId="2AC67F96" wp14:editId="7B6A7902">
                  <wp:extent cx="2344615" cy="1371600"/>
                  <wp:effectExtent l="0" t="0" r="0" b="0"/>
                  <wp:docPr id="1702665408" name="Picture 1702665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44615" cy="1371600"/>
                          </a:xfrm>
                          <a:prstGeom prst="rect">
                            <a:avLst/>
                          </a:prstGeom>
                        </pic:spPr>
                      </pic:pic>
                    </a:graphicData>
                  </a:graphic>
                </wp:inline>
              </w:drawing>
            </w:r>
          </w:p>
        </w:tc>
      </w:tr>
      <w:tr w:rsidR="2BA340E7" w14:paraId="36975F2B" w14:textId="77777777" w:rsidTr="2BA340E7">
        <w:trPr>
          <w:trHeight w:val="300"/>
        </w:trPr>
        <w:tc>
          <w:tcPr>
            <w:tcW w:w="4680" w:type="dxa"/>
            <w:vAlign w:val="center"/>
          </w:tcPr>
          <w:p w14:paraId="6790855D" w14:textId="5187CE0F" w:rsidR="7D5B0158" w:rsidRDefault="7D5B0158" w:rsidP="2BA340E7">
            <w:pPr>
              <w:jc w:val="center"/>
              <w:rPr>
                <w:rFonts w:ascii="Times New Roman" w:eastAsia="Times New Roman" w:hAnsi="Times New Roman" w:cs="Times New Roman"/>
                <w:sz w:val="24"/>
                <w:szCs w:val="24"/>
              </w:rPr>
            </w:pPr>
            <w:r>
              <w:rPr>
                <w:noProof/>
              </w:rPr>
              <w:drawing>
                <wp:inline distT="0" distB="0" distL="0" distR="0" wp14:anchorId="53AEB4A4" wp14:editId="10E34F6B">
                  <wp:extent cx="2344615" cy="1371600"/>
                  <wp:effectExtent l="0" t="0" r="0" b="0"/>
                  <wp:docPr id="1799308702" name="Picture 1799308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44615" cy="1371600"/>
                          </a:xfrm>
                          <a:prstGeom prst="rect">
                            <a:avLst/>
                          </a:prstGeom>
                        </pic:spPr>
                      </pic:pic>
                    </a:graphicData>
                  </a:graphic>
                </wp:inline>
              </w:drawing>
            </w:r>
          </w:p>
        </w:tc>
        <w:tc>
          <w:tcPr>
            <w:tcW w:w="4680" w:type="dxa"/>
            <w:vAlign w:val="center"/>
          </w:tcPr>
          <w:p w14:paraId="4B05E3B2" w14:textId="15359817" w:rsidR="7D5B0158" w:rsidRDefault="7D5B0158" w:rsidP="2BA340E7">
            <w:pPr>
              <w:jc w:val="center"/>
              <w:rPr>
                <w:rFonts w:ascii="Times New Roman" w:eastAsia="Times New Roman" w:hAnsi="Times New Roman" w:cs="Times New Roman"/>
                <w:sz w:val="24"/>
                <w:szCs w:val="24"/>
              </w:rPr>
            </w:pPr>
            <w:r>
              <w:rPr>
                <w:noProof/>
              </w:rPr>
              <w:drawing>
                <wp:inline distT="0" distB="0" distL="0" distR="0" wp14:anchorId="0DD23549" wp14:editId="19EF6ADD">
                  <wp:extent cx="2339616" cy="1371600"/>
                  <wp:effectExtent l="0" t="0" r="0" b="0"/>
                  <wp:docPr id="817867499" name="Picture 817867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39616" cy="1371600"/>
                          </a:xfrm>
                          <a:prstGeom prst="rect">
                            <a:avLst/>
                          </a:prstGeom>
                        </pic:spPr>
                      </pic:pic>
                    </a:graphicData>
                  </a:graphic>
                </wp:inline>
              </w:drawing>
            </w:r>
          </w:p>
        </w:tc>
      </w:tr>
    </w:tbl>
    <w:p w14:paraId="7E567423" w14:textId="732D8E34" w:rsidR="2BA340E7" w:rsidRDefault="2BA340E7" w:rsidP="2BA340E7">
      <w:pPr>
        <w:spacing w:line="360" w:lineRule="auto"/>
        <w:rPr>
          <w:rFonts w:ascii="Times New Roman" w:eastAsia="Times New Roman" w:hAnsi="Times New Roman" w:cs="Times New Roman"/>
          <w:b/>
          <w:bCs/>
          <w:sz w:val="24"/>
          <w:szCs w:val="24"/>
        </w:rPr>
      </w:pPr>
    </w:p>
    <w:p w14:paraId="675F85CF" w14:textId="5253DC71" w:rsidR="73773C28" w:rsidRDefault="73773C28" w:rsidP="2BA340E7">
      <w:pPr>
        <w:spacing w:line="360" w:lineRule="auto"/>
        <w:rPr>
          <w:rFonts w:ascii="Times New Roman" w:eastAsia="Times New Roman" w:hAnsi="Times New Roman" w:cs="Times New Roman"/>
          <w:b/>
          <w:bCs/>
          <w:sz w:val="24"/>
          <w:szCs w:val="24"/>
        </w:rPr>
      </w:pPr>
      <w:r w:rsidRPr="2BA340E7">
        <w:rPr>
          <w:rFonts w:ascii="Times New Roman" w:eastAsia="Times New Roman" w:hAnsi="Times New Roman" w:cs="Times New Roman"/>
          <w:b/>
          <w:bCs/>
          <w:sz w:val="24"/>
          <w:szCs w:val="24"/>
        </w:rPr>
        <w:t>Gold Return Changes:</w:t>
      </w:r>
    </w:p>
    <w:p w14:paraId="281573C3" w14:textId="530FC1F9" w:rsidR="4E03E360" w:rsidRDefault="4E03E360" w:rsidP="2BA340E7">
      <w:pPr>
        <w:spacing w:line="360" w:lineRule="auto"/>
        <w:rPr>
          <w:rFonts w:ascii="Times New Roman" w:eastAsia="Times New Roman" w:hAnsi="Times New Roman" w:cs="Times New Roman"/>
          <w:sz w:val="24"/>
          <w:szCs w:val="24"/>
        </w:rPr>
      </w:pPr>
      <w:r w:rsidRPr="2BA340E7">
        <w:rPr>
          <w:rFonts w:ascii="Times New Roman" w:eastAsia="Times New Roman" w:hAnsi="Times New Roman" w:cs="Times New Roman"/>
          <w:sz w:val="24"/>
          <w:szCs w:val="24"/>
        </w:rPr>
        <w:t xml:space="preserve">When we change the input value in Gold to </w:t>
      </w:r>
      <w:r w:rsidR="00BD57DF" w:rsidRPr="2BA340E7">
        <w:rPr>
          <w:rFonts w:ascii="Times New Roman" w:eastAsia="Times New Roman" w:hAnsi="Times New Roman" w:cs="Times New Roman"/>
          <w:sz w:val="24"/>
          <w:szCs w:val="24"/>
        </w:rPr>
        <w:t>a minimum of</w:t>
      </w:r>
      <w:r w:rsidRPr="2BA340E7">
        <w:rPr>
          <w:rFonts w:ascii="Times New Roman" w:eastAsia="Times New Roman" w:hAnsi="Times New Roman" w:cs="Times New Roman"/>
          <w:sz w:val="24"/>
          <w:szCs w:val="24"/>
        </w:rPr>
        <w:t xml:space="preserve"> 5% and maximum 25% with </w:t>
      </w:r>
      <w:proofErr w:type="gramStart"/>
      <w:r w:rsidRPr="2BA340E7">
        <w:rPr>
          <w:rFonts w:ascii="Times New Roman" w:eastAsia="Times New Roman" w:hAnsi="Times New Roman" w:cs="Times New Roman"/>
          <w:sz w:val="24"/>
          <w:szCs w:val="24"/>
        </w:rPr>
        <w:t>increment</w:t>
      </w:r>
      <w:proofErr w:type="gramEnd"/>
      <w:r w:rsidR="5A89EEC7" w:rsidRPr="2BA340E7">
        <w:rPr>
          <w:rFonts w:ascii="Times New Roman" w:eastAsia="Times New Roman" w:hAnsi="Times New Roman" w:cs="Times New Roman"/>
          <w:sz w:val="24"/>
          <w:szCs w:val="24"/>
        </w:rPr>
        <w:t xml:space="preserve"> of 2.5%,</w:t>
      </w:r>
      <w:r w:rsidRPr="2BA340E7">
        <w:rPr>
          <w:rFonts w:ascii="Times New Roman" w:eastAsia="Times New Roman" w:hAnsi="Times New Roman" w:cs="Times New Roman"/>
          <w:sz w:val="24"/>
          <w:szCs w:val="24"/>
        </w:rPr>
        <w:t xml:space="preserve"> the sensitivity analysis shows a significant increase in gold allocation is observed as the gold return rate rises. The allocation jumps from 15% to 35% at around a 10% gold return rate and stabilizes at 35% thereafter (note that our model has minimum weight and maximum weight of 15% 35%, respectively). This indicates that the model favors gold over other assets when its returns improve. S&amp;P 500, Bond, and VTI allocations are unaffected, suggesting they are either fixed components or less sensitive to gold price movements. In Nasdaq </w:t>
      </w:r>
      <w:r w:rsidRPr="2BA340E7">
        <w:rPr>
          <w:rFonts w:ascii="Times New Roman" w:eastAsia="Times New Roman" w:hAnsi="Times New Roman" w:cs="Times New Roman"/>
          <w:sz w:val="24"/>
          <w:szCs w:val="24"/>
        </w:rPr>
        <w:lastRenderedPageBreak/>
        <w:t xml:space="preserve">allocation, we see a sharp decrease </w:t>
      </w:r>
      <w:proofErr w:type="gramStart"/>
      <w:r w:rsidRPr="2BA340E7">
        <w:rPr>
          <w:rFonts w:ascii="Times New Roman" w:eastAsia="Times New Roman" w:hAnsi="Times New Roman" w:cs="Times New Roman"/>
          <w:sz w:val="24"/>
          <w:szCs w:val="24"/>
        </w:rPr>
        <w:t>occurs</w:t>
      </w:r>
      <w:proofErr w:type="gramEnd"/>
      <w:r w:rsidRPr="2BA340E7">
        <w:rPr>
          <w:rFonts w:ascii="Times New Roman" w:eastAsia="Times New Roman" w:hAnsi="Times New Roman" w:cs="Times New Roman"/>
          <w:sz w:val="24"/>
          <w:szCs w:val="24"/>
        </w:rPr>
        <w:t xml:space="preserve"> as gold returns increase. The allocation drops from 35% to 15% around the 10% return rate, suggesting a substitution effect where gold replaces Nasdaq as an attractive asset.</w:t>
      </w:r>
    </w:p>
    <w:tbl>
      <w:tblPr>
        <w:tblStyle w:val="TableGrid"/>
        <w:tblW w:w="0" w:type="auto"/>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ayout w:type="fixed"/>
        <w:tblLook w:val="06A0" w:firstRow="1" w:lastRow="0" w:firstColumn="1" w:lastColumn="0" w:noHBand="1" w:noVBand="1"/>
      </w:tblPr>
      <w:tblGrid>
        <w:gridCol w:w="4680"/>
        <w:gridCol w:w="4680"/>
      </w:tblGrid>
      <w:tr w:rsidR="2BA340E7" w14:paraId="361B32B3" w14:textId="77777777" w:rsidTr="2BA340E7">
        <w:trPr>
          <w:trHeight w:val="300"/>
        </w:trPr>
        <w:tc>
          <w:tcPr>
            <w:tcW w:w="9360" w:type="dxa"/>
            <w:gridSpan w:val="2"/>
            <w:vAlign w:val="center"/>
          </w:tcPr>
          <w:p w14:paraId="6CD4DED3" w14:textId="40A7DDF4" w:rsidR="4121C881" w:rsidRDefault="4121C881" w:rsidP="2BA340E7">
            <w:pPr>
              <w:jc w:val="center"/>
              <w:rPr>
                <w:rFonts w:ascii="Times New Roman" w:eastAsia="Times New Roman" w:hAnsi="Times New Roman" w:cs="Times New Roman"/>
                <w:sz w:val="24"/>
                <w:szCs w:val="24"/>
              </w:rPr>
            </w:pPr>
            <w:r>
              <w:rPr>
                <w:noProof/>
              </w:rPr>
              <w:drawing>
                <wp:inline distT="0" distB="0" distL="0" distR="0" wp14:anchorId="7A596392" wp14:editId="4E9E742F">
                  <wp:extent cx="2330558" cy="1371600"/>
                  <wp:effectExtent l="0" t="0" r="0" b="0"/>
                  <wp:docPr id="1276950380" name="Picture 1276950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30558" cy="1371600"/>
                          </a:xfrm>
                          <a:prstGeom prst="rect">
                            <a:avLst/>
                          </a:prstGeom>
                        </pic:spPr>
                      </pic:pic>
                    </a:graphicData>
                  </a:graphic>
                </wp:inline>
              </w:drawing>
            </w:r>
          </w:p>
        </w:tc>
      </w:tr>
      <w:tr w:rsidR="2BA340E7" w14:paraId="308D39CF" w14:textId="77777777" w:rsidTr="2BA340E7">
        <w:trPr>
          <w:trHeight w:val="300"/>
        </w:trPr>
        <w:tc>
          <w:tcPr>
            <w:tcW w:w="4680" w:type="dxa"/>
            <w:vAlign w:val="center"/>
          </w:tcPr>
          <w:p w14:paraId="33A8CD6B" w14:textId="1D4B1B5C" w:rsidR="4121C881" w:rsidRDefault="4121C881" w:rsidP="2BA340E7">
            <w:pPr>
              <w:jc w:val="center"/>
              <w:rPr>
                <w:rFonts w:ascii="Times New Roman" w:eastAsia="Times New Roman" w:hAnsi="Times New Roman" w:cs="Times New Roman"/>
                <w:sz w:val="24"/>
                <w:szCs w:val="24"/>
              </w:rPr>
            </w:pPr>
            <w:r>
              <w:rPr>
                <w:noProof/>
              </w:rPr>
              <w:drawing>
                <wp:inline distT="0" distB="0" distL="0" distR="0" wp14:anchorId="01B022F2" wp14:editId="2D27E426">
                  <wp:extent cx="2330558" cy="1371600"/>
                  <wp:effectExtent l="0" t="0" r="0" b="0"/>
                  <wp:docPr id="918919521" name="Picture 918919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30558" cy="1371600"/>
                          </a:xfrm>
                          <a:prstGeom prst="rect">
                            <a:avLst/>
                          </a:prstGeom>
                        </pic:spPr>
                      </pic:pic>
                    </a:graphicData>
                  </a:graphic>
                </wp:inline>
              </w:drawing>
            </w:r>
          </w:p>
        </w:tc>
        <w:tc>
          <w:tcPr>
            <w:tcW w:w="4680" w:type="dxa"/>
            <w:vAlign w:val="center"/>
          </w:tcPr>
          <w:p w14:paraId="66893B64" w14:textId="75CE7456" w:rsidR="4121C881" w:rsidRDefault="4121C881" w:rsidP="2BA340E7">
            <w:pPr>
              <w:jc w:val="center"/>
              <w:rPr>
                <w:rFonts w:ascii="Times New Roman" w:eastAsia="Times New Roman" w:hAnsi="Times New Roman" w:cs="Times New Roman"/>
                <w:sz w:val="24"/>
                <w:szCs w:val="24"/>
              </w:rPr>
            </w:pPr>
            <w:r>
              <w:rPr>
                <w:noProof/>
              </w:rPr>
              <w:drawing>
                <wp:inline distT="0" distB="0" distL="0" distR="0" wp14:anchorId="04C0BDCF" wp14:editId="5ED28E00">
                  <wp:extent cx="2330558" cy="1371600"/>
                  <wp:effectExtent l="0" t="0" r="0" b="0"/>
                  <wp:docPr id="1867422869" name="Picture 1867422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30558" cy="1371600"/>
                          </a:xfrm>
                          <a:prstGeom prst="rect">
                            <a:avLst/>
                          </a:prstGeom>
                        </pic:spPr>
                      </pic:pic>
                    </a:graphicData>
                  </a:graphic>
                </wp:inline>
              </w:drawing>
            </w:r>
          </w:p>
        </w:tc>
      </w:tr>
      <w:tr w:rsidR="2BA340E7" w14:paraId="2CA571DB" w14:textId="77777777" w:rsidTr="2BA340E7">
        <w:trPr>
          <w:trHeight w:val="300"/>
        </w:trPr>
        <w:tc>
          <w:tcPr>
            <w:tcW w:w="4680" w:type="dxa"/>
            <w:vAlign w:val="center"/>
          </w:tcPr>
          <w:p w14:paraId="2401CDD4" w14:textId="5F0EFEE1" w:rsidR="4121C881" w:rsidRDefault="4121C881" w:rsidP="2BA340E7">
            <w:pPr>
              <w:jc w:val="center"/>
              <w:rPr>
                <w:rFonts w:ascii="Times New Roman" w:eastAsia="Times New Roman" w:hAnsi="Times New Roman" w:cs="Times New Roman"/>
                <w:sz w:val="24"/>
                <w:szCs w:val="24"/>
              </w:rPr>
            </w:pPr>
            <w:r>
              <w:rPr>
                <w:noProof/>
              </w:rPr>
              <w:drawing>
                <wp:inline distT="0" distB="0" distL="0" distR="0" wp14:anchorId="5DEC3F79" wp14:editId="1C21FC23">
                  <wp:extent cx="2330558" cy="1371600"/>
                  <wp:effectExtent l="0" t="0" r="0" b="0"/>
                  <wp:docPr id="254754919" name="Picture 254754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30558" cy="1371600"/>
                          </a:xfrm>
                          <a:prstGeom prst="rect">
                            <a:avLst/>
                          </a:prstGeom>
                        </pic:spPr>
                      </pic:pic>
                    </a:graphicData>
                  </a:graphic>
                </wp:inline>
              </w:drawing>
            </w:r>
          </w:p>
        </w:tc>
        <w:tc>
          <w:tcPr>
            <w:tcW w:w="4680" w:type="dxa"/>
            <w:vAlign w:val="center"/>
          </w:tcPr>
          <w:p w14:paraId="2BE7453B" w14:textId="5A95572A" w:rsidR="4121C881" w:rsidRDefault="4121C881" w:rsidP="2BA340E7">
            <w:pPr>
              <w:jc w:val="center"/>
              <w:rPr>
                <w:rFonts w:ascii="Times New Roman" w:eastAsia="Times New Roman" w:hAnsi="Times New Roman" w:cs="Times New Roman"/>
                <w:sz w:val="24"/>
                <w:szCs w:val="24"/>
              </w:rPr>
            </w:pPr>
            <w:r>
              <w:rPr>
                <w:noProof/>
              </w:rPr>
              <w:drawing>
                <wp:inline distT="0" distB="0" distL="0" distR="0" wp14:anchorId="68101B89" wp14:editId="312CBB80">
                  <wp:extent cx="2330558" cy="1371600"/>
                  <wp:effectExtent l="0" t="0" r="0" b="0"/>
                  <wp:docPr id="639207673" name="Picture 639207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330558" cy="1371600"/>
                          </a:xfrm>
                          <a:prstGeom prst="rect">
                            <a:avLst/>
                          </a:prstGeom>
                        </pic:spPr>
                      </pic:pic>
                    </a:graphicData>
                  </a:graphic>
                </wp:inline>
              </w:drawing>
            </w:r>
          </w:p>
        </w:tc>
      </w:tr>
    </w:tbl>
    <w:p w14:paraId="0EE42346" w14:textId="360B6A5E" w:rsidR="2BA340E7" w:rsidRDefault="2BA340E7" w:rsidP="2BA340E7">
      <w:pPr>
        <w:spacing w:beforeAutospacing="1" w:afterAutospacing="1" w:line="360" w:lineRule="auto"/>
        <w:rPr>
          <w:rFonts w:ascii="Times New Roman" w:eastAsia="Times New Roman" w:hAnsi="Times New Roman" w:cs="Times New Roman"/>
          <w:sz w:val="24"/>
          <w:szCs w:val="24"/>
        </w:rPr>
      </w:pPr>
    </w:p>
    <w:p w14:paraId="14EBC8A2" w14:textId="7744679E" w:rsidR="2BA340E7" w:rsidRDefault="2BA340E7" w:rsidP="2BA340E7">
      <w:pPr>
        <w:spacing w:beforeAutospacing="1" w:afterAutospacing="1" w:line="360" w:lineRule="auto"/>
      </w:pPr>
    </w:p>
    <w:p w14:paraId="6DAB02DE" w14:textId="2047C6D9" w:rsidR="2BA340E7" w:rsidRDefault="2BA340E7" w:rsidP="2BA340E7">
      <w:pPr>
        <w:spacing w:beforeAutospacing="1" w:afterAutospacing="1" w:line="360" w:lineRule="auto"/>
        <w:rPr>
          <w:rFonts w:ascii="Times New Roman" w:eastAsia="Times New Roman" w:hAnsi="Times New Roman" w:cs="Times New Roman"/>
          <w:b/>
          <w:bCs/>
          <w:sz w:val="24"/>
          <w:szCs w:val="24"/>
        </w:rPr>
      </w:pPr>
    </w:p>
    <w:p w14:paraId="49A29D4F" w14:textId="4245FA35" w:rsidR="0C3F2D9A" w:rsidRDefault="0C3F2D9A" w:rsidP="2BA340E7">
      <w:pPr>
        <w:spacing w:beforeAutospacing="1" w:afterAutospacing="1" w:line="360" w:lineRule="auto"/>
        <w:rPr>
          <w:rFonts w:ascii="Times New Roman" w:eastAsia="Times New Roman" w:hAnsi="Times New Roman" w:cs="Times New Roman"/>
          <w:b/>
          <w:bCs/>
          <w:sz w:val="24"/>
          <w:szCs w:val="24"/>
        </w:rPr>
      </w:pPr>
      <w:r w:rsidRPr="2BA340E7">
        <w:rPr>
          <w:rFonts w:ascii="Times New Roman" w:eastAsia="Times New Roman" w:hAnsi="Times New Roman" w:cs="Times New Roman"/>
          <w:b/>
          <w:bCs/>
          <w:sz w:val="24"/>
          <w:szCs w:val="24"/>
        </w:rPr>
        <w:t>Nasdaq Return Changes:</w:t>
      </w:r>
    </w:p>
    <w:p w14:paraId="1DD0FB11" w14:textId="45270EC4" w:rsidR="56014B23" w:rsidRDefault="56014B23" w:rsidP="2BA340E7">
      <w:pPr>
        <w:spacing w:line="360" w:lineRule="auto"/>
        <w:rPr>
          <w:rFonts w:ascii="Times New Roman" w:eastAsia="Times New Roman" w:hAnsi="Times New Roman" w:cs="Times New Roman"/>
          <w:sz w:val="24"/>
          <w:szCs w:val="24"/>
        </w:rPr>
      </w:pPr>
      <w:r w:rsidRPr="2BA340E7">
        <w:rPr>
          <w:rFonts w:ascii="Times New Roman" w:eastAsia="Times New Roman" w:hAnsi="Times New Roman" w:cs="Times New Roman"/>
          <w:sz w:val="24"/>
          <w:szCs w:val="24"/>
        </w:rPr>
        <w:t xml:space="preserve">Next, we observed the changes in the allocation percentage of </w:t>
      </w:r>
      <w:r w:rsidR="00BD57DF" w:rsidRPr="2BA340E7">
        <w:rPr>
          <w:rFonts w:ascii="Times New Roman" w:eastAsia="Times New Roman" w:hAnsi="Times New Roman" w:cs="Times New Roman"/>
          <w:sz w:val="24"/>
          <w:szCs w:val="24"/>
        </w:rPr>
        <w:t>each</w:t>
      </w:r>
      <w:r w:rsidRPr="2BA340E7">
        <w:rPr>
          <w:rFonts w:ascii="Times New Roman" w:eastAsia="Times New Roman" w:hAnsi="Times New Roman" w:cs="Times New Roman"/>
          <w:sz w:val="24"/>
          <w:szCs w:val="24"/>
        </w:rPr>
        <w:t xml:space="preserve"> asset, when we</w:t>
      </w:r>
      <w:r w:rsidR="5B64276A" w:rsidRPr="2BA340E7">
        <w:rPr>
          <w:rFonts w:ascii="Times New Roman" w:eastAsia="Times New Roman" w:hAnsi="Times New Roman" w:cs="Times New Roman"/>
          <w:sz w:val="24"/>
          <w:szCs w:val="24"/>
        </w:rPr>
        <w:t xml:space="preserve"> set </w:t>
      </w:r>
      <w:r w:rsidRPr="2BA340E7">
        <w:rPr>
          <w:rFonts w:ascii="Times New Roman" w:eastAsia="Times New Roman" w:hAnsi="Times New Roman" w:cs="Times New Roman"/>
          <w:sz w:val="24"/>
          <w:szCs w:val="24"/>
        </w:rPr>
        <w:t xml:space="preserve">the minimum value to 5% and maximum to 30% with 2.5% increment in Nasdaq. We see the </w:t>
      </w:r>
      <w:r w:rsidRPr="2BA340E7">
        <w:rPr>
          <w:rFonts w:ascii="Times New Roman" w:eastAsia="Times New Roman" w:hAnsi="Times New Roman" w:cs="Times New Roman"/>
          <w:sz w:val="24"/>
          <w:szCs w:val="24"/>
        </w:rPr>
        <w:lastRenderedPageBreak/>
        <w:t>optimizer shift more weight toward Nasdaq when it offers higher returns, reinforcing its role as a growth asset. Gold allocation initially increases, peaking at 35%, but then declines significantly beyond a certain Nasdaq return rate. This implies that when Nasdaq returns are high, the model reallocates funds away from gold. For S&amp;P 500, it initially decreases from 18% to 15% as Nasdaq returns rise and then remains stable at 15%. This suggests that when Nasdaq returns are lower, SP500 is preferred. However, as Nasdaq becomes more attractive, SP500 is reduced but stabilizes at a fixed allocation. Bonds and VTI remain unchanged, suggesting they are core holdings with stable allocations (insensitive).</w:t>
      </w:r>
    </w:p>
    <w:tbl>
      <w:tblPr>
        <w:tblStyle w:val="TableGrid"/>
        <w:tblW w:w="0" w:type="auto"/>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ayout w:type="fixed"/>
        <w:tblLook w:val="06A0" w:firstRow="1" w:lastRow="0" w:firstColumn="1" w:lastColumn="0" w:noHBand="1" w:noVBand="1"/>
      </w:tblPr>
      <w:tblGrid>
        <w:gridCol w:w="4680"/>
        <w:gridCol w:w="4680"/>
      </w:tblGrid>
      <w:tr w:rsidR="2BA340E7" w14:paraId="38CA60B5" w14:textId="77777777" w:rsidTr="2BA340E7">
        <w:trPr>
          <w:trHeight w:val="300"/>
        </w:trPr>
        <w:tc>
          <w:tcPr>
            <w:tcW w:w="9360" w:type="dxa"/>
            <w:gridSpan w:val="2"/>
            <w:vAlign w:val="center"/>
          </w:tcPr>
          <w:p w14:paraId="1CBBAC94" w14:textId="6501804E" w:rsidR="0F344976" w:rsidRDefault="0F344976" w:rsidP="2BA340E7">
            <w:pPr>
              <w:jc w:val="center"/>
              <w:rPr>
                <w:rFonts w:ascii="Times New Roman" w:eastAsia="Times New Roman" w:hAnsi="Times New Roman" w:cs="Times New Roman"/>
                <w:sz w:val="24"/>
                <w:szCs w:val="24"/>
              </w:rPr>
            </w:pPr>
            <w:r>
              <w:rPr>
                <w:noProof/>
              </w:rPr>
              <w:drawing>
                <wp:inline distT="0" distB="0" distL="0" distR="0" wp14:anchorId="5620D625" wp14:editId="7308BC4D">
                  <wp:extent cx="2335506" cy="1371600"/>
                  <wp:effectExtent l="0" t="0" r="0" b="0"/>
                  <wp:docPr id="15380253" name="Picture 15380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335506" cy="1371600"/>
                          </a:xfrm>
                          <a:prstGeom prst="rect">
                            <a:avLst/>
                          </a:prstGeom>
                        </pic:spPr>
                      </pic:pic>
                    </a:graphicData>
                  </a:graphic>
                </wp:inline>
              </w:drawing>
            </w:r>
          </w:p>
        </w:tc>
      </w:tr>
      <w:tr w:rsidR="2BA340E7" w14:paraId="28C6C8C1" w14:textId="77777777" w:rsidTr="2BA340E7">
        <w:trPr>
          <w:trHeight w:val="300"/>
        </w:trPr>
        <w:tc>
          <w:tcPr>
            <w:tcW w:w="4680" w:type="dxa"/>
            <w:vAlign w:val="center"/>
          </w:tcPr>
          <w:p w14:paraId="67771B5E" w14:textId="113BF92C" w:rsidR="0F344976" w:rsidRDefault="0F344976" w:rsidP="2BA340E7">
            <w:pPr>
              <w:jc w:val="center"/>
              <w:rPr>
                <w:rFonts w:ascii="Times New Roman" w:eastAsia="Times New Roman" w:hAnsi="Times New Roman" w:cs="Times New Roman"/>
                <w:sz w:val="24"/>
                <w:szCs w:val="24"/>
              </w:rPr>
            </w:pPr>
            <w:r>
              <w:rPr>
                <w:noProof/>
              </w:rPr>
              <w:drawing>
                <wp:inline distT="0" distB="0" distL="0" distR="0" wp14:anchorId="0EA43D7B" wp14:editId="58B0004F">
                  <wp:extent cx="2335506" cy="1371600"/>
                  <wp:effectExtent l="0" t="0" r="0" b="0"/>
                  <wp:docPr id="2053628574" name="Picture 2053628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335506" cy="1371600"/>
                          </a:xfrm>
                          <a:prstGeom prst="rect">
                            <a:avLst/>
                          </a:prstGeom>
                        </pic:spPr>
                      </pic:pic>
                    </a:graphicData>
                  </a:graphic>
                </wp:inline>
              </w:drawing>
            </w:r>
          </w:p>
        </w:tc>
        <w:tc>
          <w:tcPr>
            <w:tcW w:w="4680" w:type="dxa"/>
            <w:vAlign w:val="center"/>
          </w:tcPr>
          <w:p w14:paraId="329CAF1F" w14:textId="10169B44" w:rsidR="0F344976" w:rsidRDefault="0F344976" w:rsidP="2BA340E7">
            <w:pPr>
              <w:jc w:val="center"/>
              <w:rPr>
                <w:rFonts w:ascii="Times New Roman" w:eastAsia="Times New Roman" w:hAnsi="Times New Roman" w:cs="Times New Roman"/>
                <w:sz w:val="24"/>
                <w:szCs w:val="24"/>
              </w:rPr>
            </w:pPr>
            <w:r>
              <w:rPr>
                <w:noProof/>
              </w:rPr>
              <w:drawing>
                <wp:inline distT="0" distB="0" distL="0" distR="0" wp14:anchorId="72B7AA59" wp14:editId="24CD6848">
                  <wp:extent cx="2335506" cy="1371600"/>
                  <wp:effectExtent l="0" t="0" r="0" b="0"/>
                  <wp:docPr id="1257578032" name="Picture 1257578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335506" cy="1371600"/>
                          </a:xfrm>
                          <a:prstGeom prst="rect">
                            <a:avLst/>
                          </a:prstGeom>
                        </pic:spPr>
                      </pic:pic>
                    </a:graphicData>
                  </a:graphic>
                </wp:inline>
              </w:drawing>
            </w:r>
          </w:p>
        </w:tc>
      </w:tr>
      <w:tr w:rsidR="2BA340E7" w14:paraId="64EBE9BA" w14:textId="77777777" w:rsidTr="2BA340E7">
        <w:trPr>
          <w:trHeight w:val="300"/>
        </w:trPr>
        <w:tc>
          <w:tcPr>
            <w:tcW w:w="4680" w:type="dxa"/>
            <w:vAlign w:val="center"/>
          </w:tcPr>
          <w:p w14:paraId="53F2F870" w14:textId="422AC945" w:rsidR="0F344976" w:rsidRDefault="0F344976" w:rsidP="2BA340E7">
            <w:pPr>
              <w:jc w:val="center"/>
              <w:rPr>
                <w:rFonts w:ascii="Times New Roman" w:eastAsia="Times New Roman" w:hAnsi="Times New Roman" w:cs="Times New Roman"/>
                <w:sz w:val="24"/>
                <w:szCs w:val="24"/>
              </w:rPr>
            </w:pPr>
            <w:r>
              <w:rPr>
                <w:noProof/>
              </w:rPr>
              <w:drawing>
                <wp:inline distT="0" distB="0" distL="0" distR="0" wp14:anchorId="4A238F8E" wp14:editId="1665C129">
                  <wp:extent cx="2335506" cy="1371600"/>
                  <wp:effectExtent l="0" t="0" r="0" b="0"/>
                  <wp:docPr id="1455799788" name="Picture 1455799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335506" cy="1371600"/>
                          </a:xfrm>
                          <a:prstGeom prst="rect">
                            <a:avLst/>
                          </a:prstGeom>
                        </pic:spPr>
                      </pic:pic>
                    </a:graphicData>
                  </a:graphic>
                </wp:inline>
              </w:drawing>
            </w:r>
          </w:p>
        </w:tc>
        <w:tc>
          <w:tcPr>
            <w:tcW w:w="4680" w:type="dxa"/>
            <w:vAlign w:val="center"/>
          </w:tcPr>
          <w:p w14:paraId="200960F9" w14:textId="5BD302E5" w:rsidR="0F344976" w:rsidRDefault="0F344976" w:rsidP="2BA340E7">
            <w:pPr>
              <w:jc w:val="center"/>
              <w:rPr>
                <w:rFonts w:ascii="Times New Roman" w:eastAsia="Times New Roman" w:hAnsi="Times New Roman" w:cs="Times New Roman"/>
                <w:sz w:val="24"/>
                <w:szCs w:val="24"/>
              </w:rPr>
            </w:pPr>
            <w:r>
              <w:rPr>
                <w:noProof/>
              </w:rPr>
              <w:drawing>
                <wp:inline distT="0" distB="0" distL="0" distR="0" wp14:anchorId="09D7CAD9" wp14:editId="63BE4B90">
                  <wp:extent cx="2335506" cy="1371600"/>
                  <wp:effectExtent l="0" t="0" r="0" b="0"/>
                  <wp:docPr id="38085753" name="Picture 38085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335506" cy="1371600"/>
                          </a:xfrm>
                          <a:prstGeom prst="rect">
                            <a:avLst/>
                          </a:prstGeom>
                        </pic:spPr>
                      </pic:pic>
                    </a:graphicData>
                  </a:graphic>
                </wp:inline>
              </w:drawing>
            </w:r>
          </w:p>
        </w:tc>
      </w:tr>
    </w:tbl>
    <w:p w14:paraId="4399EDC2" w14:textId="01AB0053" w:rsidR="2BA340E7" w:rsidRDefault="2BA340E7" w:rsidP="2BA340E7">
      <w:pPr>
        <w:spacing w:line="360" w:lineRule="auto"/>
        <w:rPr>
          <w:rFonts w:ascii="Times New Roman" w:eastAsia="Times New Roman" w:hAnsi="Times New Roman" w:cs="Times New Roman"/>
          <w:sz w:val="24"/>
          <w:szCs w:val="24"/>
        </w:rPr>
      </w:pPr>
    </w:p>
    <w:p w14:paraId="14D12F71" w14:textId="4CBBBB14" w:rsidR="2BA340E7" w:rsidRDefault="2BA340E7" w:rsidP="2BA340E7">
      <w:pPr>
        <w:spacing w:beforeAutospacing="1" w:afterAutospacing="1" w:line="360" w:lineRule="auto"/>
        <w:rPr>
          <w:rFonts w:ascii="Times New Roman" w:eastAsia="Times New Roman" w:hAnsi="Times New Roman" w:cs="Times New Roman"/>
          <w:b/>
          <w:bCs/>
          <w:sz w:val="24"/>
          <w:szCs w:val="24"/>
        </w:rPr>
      </w:pPr>
    </w:p>
    <w:p w14:paraId="6B554262" w14:textId="37824C4B" w:rsidR="2DDBB363" w:rsidRDefault="2DDBB363" w:rsidP="2BA340E7">
      <w:pPr>
        <w:spacing w:beforeAutospacing="1" w:afterAutospacing="1" w:line="360" w:lineRule="auto"/>
        <w:rPr>
          <w:rFonts w:ascii="Times New Roman" w:eastAsia="Times New Roman" w:hAnsi="Times New Roman" w:cs="Times New Roman"/>
          <w:b/>
          <w:bCs/>
          <w:sz w:val="24"/>
          <w:szCs w:val="24"/>
        </w:rPr>
      </w:pPr>
      <w:r w:rsidRPr="2BA340E7">
        <w:rPr>
          <w:rFonts w:ascii="Times New Roman" w:eastAsia="Times New Roman" w:hAnsi="Times New Roman" w:cs="Times New Roman"/>
          <w:b/>
          <w:bCs/>
          <w:sz w:val="24"/>
          <w:szCs w:val="24"/>
        </w:rPr>
        <w:t>VTI Return Changes:</w:t>
      </w:r>
    </w:p>
    <w:p w14:paraId="64F2C623" w14:textId="7D925257" w:rsidR="18FCB9ED" w:rsidRDefault="18FCB9ED" w:rsidP="2BA340E7">
      <w:pPr>
        <w:spacing w:line="360" w:lineRule="auto"/>
        <w:rPr>
          <w:rFonts w:ascii="Times New Roman" w:eastAsia="Times New Roman" w:hAnsi="Times New Roman" w:cs="Times New Roman"/>
          <w:sz w:val="24"/>
          <w:szCs w:val="24"/>
        </w:rPr>
      </w:pPr>
      <w:r w:rsidRPr="2BA340E7">
        <w:rPr>
          <w:rFonts w:ascii="Times New Roman" w:eastAsia="Times New Roman" w:hAnsi="Times New Roman" w:cs="Times New Roman"/>
          <w:sz w:val="24"/>
          <w:szCs w:val="24"/>
        </w:rPr>
        <w:lastRenderedPageBreak/>
        <w:t>When we set VTI’s return at minimum 5% and maximum 25% with 2.5% increment for sensitivity analysis, we observed that VTI’ s allocation percentage Remains constant at 20%, meaning it plays a predefined fixed role in the portfolio, independent of return fluctuations. When looking at gold allocation, we see that it increases gradually as VTI return rises. This indicates that when VTI’s return improves, the optimizer allocates more funds to gold. On the other hand, Nasdaq allocation decreases gradually as VTI return increases. This suggests that when VTI becomes more attractive, funds are moved away from Nasdaq. S&amp;P500 and Bond allocations remain unchanged, suggesting they are not influenced by VTI’s return.</w:t>
      </w:r>
    </w:p>
    <w:p w14:paraId="2111C44B" w14:textId="3F32E527" w:rsidR="2BA340E7" w:rsidRDefault="2BA340E7" w:rsidP="2BA340E7">
      <w:pPr>
        <w:spacing w:line="360" w:lineRule="auto"/>
        <w:rPr>
          <w:rFonts w:ascii="Times New Roman" w:eastAsia="Times New Roman" w:hAnsi="Times New Roman" w:cs="Times New Roman"/>
          <w:sz w:val="24"/>
          <w:szCs w:val="24"/>
        </w:rPr>
      </w:pPr>
    </w:p>
    <w:tbl>
      <w:tblPr>
        <w:tblStyle w:val="TableGrid"/>
        <w:tblW w:w="0" w:type="auto"/>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ayout w:type="fixed"/>
        <w:tblLook w:val="06A0" w:firstRow="1" w:lastRow="0" w:firstColumn="1" w:lastColumn="0" w:noHBand="1" w:noVBand="1"/>
      </w:tblPr>
      <w:tblGrid>
        <w:gridCol w:w="4680"/>
        <w:gridCol w:w="4680"/>
      </w:tblGrid>
      <w:tr w:rsidR="2BA340E7" w14:paraId="01E70484" w14:textId="77777777" w:rsidTr="2BA340E7">
        <w:trPr>
          <w:trHeight w:val="300"/>
        </w:trPr>
        <w:tc>
          <w:tcPr>
            <w:tcW w:w="9360" w:type="dxa"/>
            <w:gridSpan w:val="2"/>
            <w:vAlign w:val="center"/>
          </w:tcPr>
          <w:p w14:paraId="18A316B3" w14:textId="2174D90B" w:rsidR="521240B7" w:rsidRDefault="521240B7" w:rsidP="2BA340E7">
            <w:pPr>
              <w:jc w:val="center"/>
            </w:pPr>
            <w:r>
              <w:rPr>
                <w:noProof/>
              </w:rPr>
              <w:drawing>
                <wp:inline distT="0" distB="0" distL="0" distR="0" wp14:anchorId="71C49183" wp14:editId="55316A0D">
                  <wp:extent cx="2330558" cy="1371600"/>
                  <wp:effectExtent l="0" t="0" r="0" b="0"/>
                  <wp:docPr id="357061948" name="Picture 357061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330558" cy="1371600"/>
                          </a:xfrm>
                          <a:prstGeom prst="rect">
                            <a:avLst/>
                          </a:prstGeom>
                        </pic:spPr>
                      </pic:pic>
                    </a:graphicData>
                  </a:graphic>
                </wp:inline>
              </w:drawing>
            </w:r>
          </w:p>
        </w:tc>
      </w:tr>
      <w:tr w:rsidR="2BA340E7" w14:paraId="4E940140" w14:textId="77777777" w:rsidTr="2BA340E7">
        <w:trPr>
          <w:trHeight w:val="300"/>
        </w:trPr>
        <w:tc>
          <w:tcPr>
            <w:tcW w:w="4680" w:type="dxa"/>
            <w:vAlign w:val="center"/>
          </w:tcPr>
          <w:p w14:paraId="706F16C7" w14:textId="321675C5" w:rsidR="521240B7" w:rsidRDefault="521240B7" w:rsidP="2BA340E7">
            <w:pPr>
              <w:jc w:val="center"/>
              <w:rPr>
                <w:rFonts w:ascii="Times New Roman" w:eastAsia="Times New Roman" w:hAnsi="Times New Roman" w:cs="Times New Roman"/>
                <w:sz w:val="24"/>
                <w:szCs w:val="24"/>
              </w:rPr>
            </w:pPr>
            <w:r>
              <w:rPr>
                <w:noProof/>
              </w:rPr>
              <w:drawing>
                <wp:inline distT="0" distB="0" distL="0" distR="0" wp14:anchorId="3DE4481D" wp14:editId="71409217">
                  <wp:extent cx="2330558" cy="1371600"/>
                  <wp:effectExtent l="0" t="0" r="0" b="0"/>
                  <wp:docPr id="970126927" name="Picture 970126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330558" cy="1371600"/>
                          </a:xfrm>
                          <a:prstGeom prst="rect">
                            <a:avLst/>
                          </a:prstGeom>
                        </pic:spPr>
                      </pic:pic>
                    </a:graphicData>
                  </a:graphic>
                </wp:inline>
              </w:drawing>
            </w:r>
          </w:p>
        </w:tc>
        <w:tc>
          <w:tcPr>
            <w:tcW w:w="4680" w:type="dxa"/>
            <w:vAlign w:val="center"/>
          </w:tcPr>
          <w:p w14:paraId="508D3708" w14:textId="22AFF7DE" w:rsidR="521240B7" w:rsidRDefault="521240B7" w:rsidP="2BA340E7">
            <w:pPr>
              <w:jc w:val="center"/>
              <w:rPr>
                <w:rFonts w:ascii="Times New Roman" w:eastAsia="Times New Roman" w:hAnsi="Times New Roman" w:cs="Times New Roman"/>
                <w:sz w:val="24"/>
                <w:szCs w:val="24"/>
              </w:rPr>
            </w:pPr>
            <w:r>
              <w:rPr>
                <w:noProof/>
              </w:rPr>
              <w:drawing>
                <wp:inline distT="0" distB="0" distL="0" distR="0" wp14:anchorId="6A4A949F" wp14:editId="35149262">
                  <wp:extent cx="2330558" cy="1371600"/>
                  <wp:effectExtent l="0" t="0" r="0" b="0"/>
                  <wp:docPr id="1034370889" name="Picture 1034370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330558" cy="1371600"/>
                          </a:xfrm>
                          <a:prstGeom prst="rect">
                            <a:avLst/>
                          </a:prstGeom>
                        </pic:spPr>
                      </pic:pic>
                    </a:graphicData>
                  </a:graphic>
                </wp:inline>
              </w:drawing>
            </w:r>
          </w:p>
        </w:tc>
      </w:tr>
      <w:tr w:rsidR="2BA340E7" w14:paraId="5D7A1DD2" w14:textId="77777777" w:rsidTr="2BA340E7">
        <w:trPr>
          <w:trHeight w:val="300"/>
        </w:trPr>
        <w:tc>
          <w:tcPr>
            <w:tcW w:w="4680" w:type="dxa"/>
            <w:vAlign w:val="center"/>
          </w:tcPr>
          <w:p w14:paraId="05FA3B3A" w14:textId="54CDB1F8" w:rsidR="521240B7" w:rsidRDefault="521240B7" w:rsidP="2BA340E7">
            <w:pPr>
              <w:jc w:val="center"/>
              <w:rPr>
                <w:rFonts w:ascii="Times New Roman" w:eastAsia="Times New Roman" w:hAnsi="Times New Roman" w:cs="Times New Roman"/>
                <w:sz w:val="24"/>
                <w:szCs w:val="24"/>
              </w:rPr>
            </w:pPr>
            <w:r>
              <w:rPr>
                <w:noProof/>
              </w:rPr>
              <w:drawing>
                <wp:inline distT="0" distB="0" distL="0" distR="0" wp14:anchorId="6EBD743A" wp14:editId="56C740FA">
                  <wp:extent cx="2330558" cy="1371600"/>
                  <wp:effectExtent l="0" t="0" r="0" b="0"/>
                  <wp:docPr id="210704194" name="Picture 210704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330558" cy="1371600"/>
                          </a:xfrm>
                          <a:prstGeom prst="rect">
                            <a:avLst/>
                          </a:prstGeom>
                        </pic:spPr>
                      </pic:pic>
                    </a:graphicData>
                  </a:graphic>
                </wp:inline>
              </w:drawing>
            </w:r>
          </w:p>
        </w:tc>
        <w:tc>
          <w:tcPr>
            <w:tcW w:w="4680" w:type="dxa"/>
            <w:vAlign w:val="center"/>
          </w:tcPr>
          <w:p w14:paraId="78801BA5" w14:textId="2E5C7F9E" w:rsidR="521240B7" w:rsidRDefault="521240B7" w:rsidP="2BA340E7">
            <w:pPr>
              <w:jc w:val="center"/>
              <w:rPr>
                <w:rFonts w:ascii="Times New Roman" w:eastAsia="Times New Roman" w:hAnsi="Times New Roman" w:cs="Times New Roman"/>
                <w:sz w:val="24"/>
                <w:szCs w:val="24"/>
              </w:rPr>
            </w:pPr>
            <w:r>
              <w:rPr>
                <w:noProof/>
              </w:rPr>
              <w:drawing>
                <wp:inline distT="0" distB="0" distL="0" distR="0" wp14:anchorId="64C015EC" wp14:editId="30795D01">
                  <wp:extent cx="2330558" cy="1371600"/>
                  <wp:effectExtent l="0" t="0" r="0" b="0"/>
                  <wp:docPr id="266623763" name="Picture 266623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330558" cy="1371600"/>
                          </a:xfrm>
                          <a:prstGeom prst="rect">
                            <a:avLst/>
                          </a:prstGeom>
                        </pic:spPr>
                      </pic:pic>
                    </a:graphicData>
                  </a:graphic>
                </wp:inline>
              </w:drawing>
            </w:r>
          </w:p>
        </w:tc>
      </w:tr>
    </w:tbl>
    <w:p w14:paraId="4AB6A96D" w14:textId="2BE088B2" w:rsidR="3F0FE022" w:rsidRDefault="3F0FE022" w:rsidP="2BA340E7">
      <w:pPr>
        <w:pStyle w:val="Heading3"/>
        <w:spacing w:line="360" w:lineRule="auto"/>
        <w:rPr>
          <w:sz w:val="24"/>
          <w:szCs w:val="24"/>
        </w:rPr>
      </w:pPr>
      <w:r w:rsidRPr="2BA340E7">
        <w:rPr>
          <w:sz w:val="24"/>
          <w:szCs w:val="24"/>
        </w:rPr>
        <w:t>Data Evaluation &amp; Limitations</w:t>
      </w:r>
    </w:p>
    <w:p w14:paraId="3A4FFEB0" w14:textId="421DF9FB" w:rsidR="731A3830" w:rsidRDefault="731A3830" w:rsidP="2BA340E7">
      <w:pPr>
        <w:spacing w:beforeAutospacing="1" w:afterAutospacing="1" w:line="360" w:lineRule="auto"/>
        <w:rPr>
          <w:rFonts w:ascii="Times New Roman" w:eastAsia="Times New Roman" w:hAnsi="Times New Roman" w:cs="Times New Roman"/>
          <w:sz w:val="24"/>
          <w:szCs w:val="24"/>
        </w:rPr>
      </w:pPr>
      <w:r w:rsidRPr="2BA340E7">
        <w:rPr>
          <w:rFonts w:ascii="Times New Roman" w:eastAsia="Times New Roman" w:hAnsi="Times New Roman" w:cs="Times New Roman"/>
          <w:sz w:val="24"/>
          <w:szCs w:val="24"/>
        </w:rPr>
        <w:lastRenderedPageBreak/>
        <w:t xml:space="preserve">To build a comprehensive dataset for portfolio optimization, we require: </w:t>
      </w:r>
    </w:p>
    <w:p w14:paraId="403DDB82" w14:textId="51C0DE6B" w:rsidR="731A3830" w:rsidRDefault="731A3830" w:rsidP="2BA340E7">
      <w:pPr>
        <w:spacing w:beforeAutospacing="1" w:afterAutospacing="1" w:line="360" w:lineRule="auto"/>
        <w:rPr>
          <w:rFonts w:ascii="Times New Roman" w:eastAsia="Times New Roman" w:hAnsi="Times New Roman" w:cs="Times New Roman"/>
          <w:sz w:val="24"/>
          <w:szCs w:val="24"/>
        </w:rPr>
      </w:pPr>
      <w:r w:rsidRPr="2BA340E7">
        <w:rPr>
          <w:rFonts w:ascii="Times New Roman" w:eastAsia="Times New Roman" w:hAnsi="Times New Roman" w:cs="Times New Roman"/>
          <w:b/>
          <w:bCs/>
          <w:sz w:val="24"/>
          <w:szCs w:val="24"/>
        </w:rPr>
        <w:t>Historical Return Data</w:t>
      </w:r>
      <w:r w:rsidRPr="2BA340E7">
        <w:rPr>
          <w:rFonts w:ascii="Times New Roman" w:eastAsia="Times New Roman" w:hAnsi="Times New Roman" w:cs="Times New Roman"/>
          <w:sz w:val="24"/>
          <w:szCs w:val="24"/>
        </w:rPr>
        <w:t xml:space="preserve"> – To estimate expected returns and standard deviations for different asset classes.</w:t>
      </w:r>
      <w:r w:rsidR="48BAF9E1" w:rsidRPr="2BA340E7">
        <w:rPr>
          <w:rFonts w:ascii="Times New Roman" w:eastAsia="Times New Roman" w:hAnsi="Times New Roman" w:cs="Times New Roman"/>
          <w:sz w:val="24"/>
          <w:szCs w:val="24"/>
        </w:rPr>
        <w:t xml:space="preserve"> We have compiled 10 years </w:t>
      </w:r>
      <w:r w:rsidR="1BE2645F" w:rsidRPr="2BA340E7">
        <w:rPr>
          <w:rFonts w:ascii="Times New Roman" w:eastAsia="Times New Roman" w:hAnsi="Times New Roman" w:cs="Times New Roman"/>
          <w:sz w:val="24"/>
          <w:szCs w:val="24"/>
        </w:rPr>
        <w:t xml:space="preserve">of </w:t>
      </w:r>
      <w:r w:rsidR="48BAF9E1" w:rsidRPr="2BA340E7">
        <w:rPr>
          <w:rFonts w:ascii="Times New Roman" w:eastAsia="Times New Roman" w:hAnsi="Times New Roman" w:cs="Times New Roman"/>
          <w:sz w:val="24"/>
          <w:szCs w:val="24"/>
        </w:rPr>
        <w:t>closing price</w:t>
      </w:r>
      <w:r w:rsidR="1E9CD41F" w:rsidRPr="2BA340E7">
        <w:rPr>
          <w:rFonts w:ascii="Times New Roman" w:eastAsia="Times New Roman" w:hAnsi="Times New Roman" w:cs="Times New Roman"/>
          <w:sz w:val="24"/>
          <w:szCs w:val="24"/>
        </w:rPr>
        <w:t>s</w:t>
      </w:r>
      <w:r w:rsidR="48BAF9E1" w:rsidRPr="2BA340E7">
        <w:rPr>
          <w:rFonts w:ascii="Times New Roman" w:eastAsia="Times New Roman" w:hAnsi="Times New Roman" w:cs="Times New Roman"/>
          <w:sz w:val="24"/>
          <w:szCs w:val="24"/>
        </w:rPr>
        <w:t xml:space="preserve"> for each asset class. However, pulling da</w:t>
      </w:r>
      <w:r w:rsidR="51814416" w:rsidRPr="2BA340E7">
        <w:rPr>
          <w:rFonts w:ascii="Times New Roman" w:eastAsia="Times New Roman" w:hAnsi="Times New Roman" w:cs="Times New Roman"/>
          <w:sz w:val="24"/>
          <w:szCs w:val="24"/>
        </w:rPr>
        <w:t>ta manually from Yahoo Finance is time consuming</w:t>
      </w:r>
      <w:r w:rsidR="156C7989" w:rsidRPr="2BA340E7">
        <w:rPr>
          <w:rFonts w:ascii="Times New Roman" w:eastAsia="Times New Roman" w:hAnsi="Times New Roman" w:cs="Times New Roman"/>
          <w:sz w:val="24"/>
          <w:szCs w:val="24"/>
        </w:rPr>
        <w:t xml:space="preserve">, </w:t>
      </w:r>
      <w:r w:rsidR="51814416" w:rsidRPr="2BA340E7">
        <w:rPr>
          <w:rFonts w:ascii="Times New Roman" w:eastAsia="Times New Roman" w:hAnsi="Times New Roman" w:cs="Times New Roman"/>
          <w:sz w:val="24"/>
          <w:szCs w:val="24"/>
        </w:rPr>
        <w:t xml:space="preserve">and only </w:t>
      </w:r>
      <w:r w:rsidR="29810B1D" w:rsidRPr="2BA340E7">
        <w:rPr>
          <w:rFonts w:ascii="Times New Roman" w:eastAsia="Times New Roman" w:hAnsi="Times New Roman" w:cs="Times New Roman"/>
          <w:sz w:val="24"/>
          <w:szCs w:val="24"/>
        </w:rPr>
        <w:t xml:space="preserve">it </w:t>
      </w:r>
      <w:r w:rsidR="51814416" w:rsidRPr="2BA340E7">
        <w:rPr>
          <w:rFonts w:ascii="Times New Roman" w:eastAsia="Times New Roman" w:hAnsi="Times New Roman" w:cs="Times New Roman"/>
          <w:sz w:val="24"/>
          <w:szCs w:val="24"/>
        </w:rPr>
        <w:t>allow</w:t>
      </w:r>
      <w:r w:rsidR="462DF85E" w:rsidRPr="2BA340E7">
        <w:rPr>
          <w:rFonts w:ascii="Times New Roman" w:eastAsia="Times New Roman" w:hAnsi="Times New Roman" w:cs="Times New Roman"/>
          <w:sz w:val="24"/>
          <w:szCs w:val="24"/>
        </w:rPr>
        <w:t>s</w:t>
      </w:r>
      <w:r w:rsidR="51814416" w:rsidRPr="2BA340E7">
        <w:rPr>
          <w:rFonts w:ascii="Times New Roman" w:eastAsia="Times New Roman" w:hAnsi="Times New Roman" w:cs="Times New Roman"/>
          <w:sz w:val="24"/>
          <w:szCs w:val="24"/>
        </w:rPr>
        <w:t xml:space="preserve"> </w:t>
      </w:r>
      <w:r w:rsidR="73964B45" w:rsidRPr="2BA340E7">
        <w:rPr>
          <w:rFonts w:ascii="Times New Roman" w:eastAsia="Times New Roman" w:hAnsi="Times New Roman" w:cs="Times New Roman"/>
          <w:sz w:val="24"/>
          <w:szCs w:val="24"/>
        </w:rPr>
        <w:t>us</w:t>
      </w:r>
      <w:r w:rsidR="51814416" w:rsidRPr="2BA340E7">
        <w:rPr>
          <w:rFonts w:ascii="Times New Roman" w:eastAsia="Times New Roman" w:hAnsi="Times New Roman" w:cs="Times New Roman"/>
          <w:sz w:val="24"/>
          <w:szCs w:val="24"/>
        </w:rPr>
        <w:t xml:space="preserve"> </w:t>
      </w:r>
      <w:r w:rsidR="617C3D7C" w:rsidRPr="2BA340E7">
        <w:rPr>
          <w:rFonts w:ascii="Times New Roman" w:eastAsia="Times New Roman" w:hAnsi="Times New Roman" w:cs="Times New Roman"/>
          <w:sz w:val="24"/>
          <w:szCs w:val="24"/>
        </w:rPr>
        <w:t>to download</w:t>
      </w:r>
      <w:r w:rsidR="51814416" w:rsidRPr="2BA340E7">
        <w:rPr>
          <w:rFonts w:ascii="Times New Roman" w:eastAsia="Times New Roman" w:hAnsi="Times New Roman" w:cs="Times New Roman"/>
          <w:sz w:val="24"/>
          <w:szCs w:val="24"/>
        </w:rPr>
        <w:t xml:space="preserve"> a cer</w:t>
      </w:r>
      <w:r w:rsidR="16B8BB06" w:rsidRPr="2BA340E7">
        <w:rPr>
          <w:rFonts w:ascii="Times New Roman" w:eastAsia="Times New Roman" w:hAnsi="Times New Roman" w:cs="Times New Roman"/>
          <w:sz w:val="24"/>
          <w:szCs w:val="24"/>
        </w:rPr>
        <w:t xml:space="preserve">tain number of </w:t>
      </w:r>
      <w:r w:rsidR="00BD57DF" w:rsidRPr="2BA340E7">
        <w:rPr>
          <w:rFonts w:ascii="Times New Roman" w:eastAsia="Times New Roman" w:hAnsi="Times New Roman" w:cs="Times New Roman"/>
          <w:sz w:val="24"/>
          <w:szCs w:val="24"/>
        </w:rPr>
        <w:t>periods</w:t>
      </w:r>
      <w:r w:rsidR="16B8BB06" w:rsidRPr="2BA340E7">
        <w:rPr>
          <w:rFonts w:ascii="Times New Roman" w:eastAsia="Times New Roman" w:hAnsi="Times New Roman" w:cs="Times New Roman"/>
          <w:sz w:val="24"/>
          <w:szCs w:val="24"/>
        </w:rPr>
        <w:t xml:space="preserve"> </w:t>
      </w:r>
      <w:r w:rsidR="3E3C8805" w:rsidRPr="2BA340E7">
        <w:rPr>
          <w:rFonts w:ascii="Times New Roman" w:eastAsia="Times New Roman" w:hAnsi="Times New Roman" w:cs="Times New Roman"/>
          <w:sz w:val="24"/>
          <w:szCs w:val="24"/>
        </w:rPr>
        <w:t xml:space="preserve">worth </w:t>
      </w:r>
      <w:r w:rsidR="16B8BB06" w:rsidRPr="2BA340E7">
        <w:rPr>
          <w:rFonts w:ascii="Times New Roman" w:eastAsia="Times New Roman" w:hAnsi="Times New Roman" w:cs="Times New Roman"/>
          <w:sz w:val="24"/>
          <w:szCs w:val="24"/>
        </w:rPr>
        <w:t xml:space="preserve">of data. So, we wrote </w:t>
      </w:r>
      <w:r w:rsidR="78693E07" w:rsidRPr="2BA340E7">
        <w:rPr>
          <w:rFonts w:ascii="Times New Roman" w:eastAsia="Times New Roman" w:hAnsi="Times New Roman" w:cs="Times New Roman"/>
          <w:sz w:val="24"/>
          <w:szCs w:val="24"/>
        </w:rPr>
        <w:t xml:space="preserve">a </w:t>
      </w:r>
      <w:r w:rsidR="16B8BB06" w:rsidRPr="2BA340E7">
        <w:rPr>
          <w:rFonts w:ascii="Times New Roman" w:eastAsia="Times New Roman" w:hAnsi="Times New Roman" w:cs="Times New Roman"/>
          <w:sz w:val="24"/>
          <w:szCs w:val="24"/>
        </w:rPr>
        <w:t xml:space="preserve">Python script to pull all closing prices all </w:t>
      </w:r>
      <w:r w:rsidR="2ECCFC42" w:rsidRPr="2BA340E7">
        <w:rPr>
          <w:rFonts w:ascii="Times New Roman" w:eastAsia="Times New Roman" w:hAnsi="Times New Roman" w:cs="Times New Roman"/>
          <w:sz w:val="24"/>
          <w:szCs w:val="24"/>
        </w:rPr>
        <w:t>assets'</w:t>
      </w:r>
      <w:r w:rsidR="16B8BB06" w:rsidRPr="2BA340E7">
        <w:rPr>
          <w:rFonts w:ascii="Times New Roman" w:eastAsia="Times New Roman" w:hAnsi="Times New Roman" w:cs="Times New Roman"/>
          <w:sz w:val="24"/>
          <w:szCs w:val="24"/>
        </w:rPr>
        <w:t xml:space="preserve"> classes in a </w:t>
      </w:r>
      <w:r w:rsidR="57E34CF5" w:rsidRPr="2BA340E7">
        <w:rPr>
          <w:rFonts w:ascii="Times New Roman" w:eastAsia="Times New Roman" w:hAnsi="Times New Roman" w:cs="Times New Roman"/>
          <w:sz w:val="24"/>
          <w:szCs w:val="24"/>
        </w:rPr>
        <w:t>ten-year</w:t>
      </w:r>
      <w:r w:rsidR="246A728F" w:rsidRPr="2BA340E7">
        <w:rPr>
          <w:rFonts w:ascii="Times New Roman" w:eastAsia="Times New Roman" w:hAnsi="Times New Roman" w:cs="Times New Roman"/>
          <w:sz w:val="24"/>
          <w:szCs w:val="24"/>
        </w:rPr>
        <w:t xml:space="preserve"> period.</w:t>
      </w:r>
    </w:p>
    <w:p w14:paraId="73B840AD" w14:textId="2BFFD354" w:rsidR="731A3830" w:rsidRDefault="731A3830" w:rsidP="2BA340E7">
      <w:pPr>
        <w:spacing w:beforeAutospacing="1" w:afterAutospacing="1" w:line="360" w:lineRule="auto"/>
        <w:rPr>
          <w:rFonts w:ascii="Times New Roman" w:eastAsia="Times New Roman" w:hAnsi="Times New Roman" w:cs="Times New Roman"/>
          <w:sz w:val="24"/>
          <w:szCs w:val="24"/>
        </w:rPr>
      </w:pPr>
      <w:r w:rsidRPr="2BA340E7">
        <w:rPr>
          <w:rFonts w:ascii="Times New Roman" w:eastAsia="Times New Roman" w:hAnsi="Times New Roman" w:cs="Times New Roman"/>
          <w:b/>
          <w:bCs/>
          <w:sz w:val="24"/>
          <w:szCs w:val="24"/>
        </w:rPr>
        <w:t>Covariance Matrix Data</w:t>
      </w:r>
      <w:r w:rsidRPr="2BA340E7">
        <w:rPr>
          <w:rFonts w:ascii="Times New Roman" w:eastAsia="Times New Roman" w:hAnsi="Times New Roman" w:cs="Times New Roman"/>
          <w:sz w:val="24"/>
          <w:szCs w:val="24"/>
        </w:rPr>
        <w:t xml:space="preserve"> – To measure correlations between asset classes and assess portfolio diversification.</w:t>
      </w:r>
      <w:r w:rsidR="7C217B23" w:rsidRPr="2BA340E7">
        <w:rPr>
          <w:rFonts w:ascii="Times New Roman" w:eastAsia="Times New Roman" w:hAnsi="Times New Roman" w:cs="Times New Roman"/>
          <w:sz w:val="24"/>
          <w:szCs w:val="24"/>
        </w:rPr>
        <w:t xml:space="preserve"> </w:t>
      </w:r>
      <w:r w:rsidR="35BC1D76" w:rsidRPr="2BA340E7">
        <w:rPr>
          <w:rFonts w:ascii="Times New Roman" w:eastAsia="Times New Roman" w:hAnsi="Times New Roman" w:cs="Times New Roman"/>
          <w:sz w:val="24"/>
          <w:szCs w:val="24"/>
        </w:rPr>
        <w:t>First, w</w:t>
      </w:r>
      <w:r w:rsidR="7C217B23" w:rsidRPr="2BA340E7">
        <w:rPr>
          <w:rFonts w:ascii="Times New Roman" w:eastAsia="Times New Roman" w:hAnsi="Times New Roman" w:cs="Times New Roman"/>
          <w:sz w:val="24"/>
          <w:szCs w:val="24"/>
        </w:rPr>
        <w:t xml:space="preserve">e created another table to calculate </w:t>
      </w:r>
      <w:r w:rsidR="00BD57DF" w:rsidRPr="2BA340E7">
        <w:rPr>
          <w:rFonts w:ascii="Times New Roman" w:eastAsia="Times New Roman" w:hAnsi="Times New Roman" w:cs="Times New Roman"/>
          <w:sz w:val="24"/>
          <w:szCs w:val="24"/>
        </w:rPr>
        <w:t>the actual</w:t>
      </w:r>
      <w:r w:rsidR="7C217B23" w:rsidRPr="2BA340E7">
        <w:rPr>
          <w:rFonts w:ascii="Times New Roman" w:eastAsia="Times New Roman" w:hAnsi="Times New Roman" w:cs="Times New Roman"/>
          <w:sz w:val="24"/>
          <w:szCs w:val="24"/>
        </w:rPr>
        <w:t xml:space="preserve"> </w:t>
      </w:r>
      <w:r w:rsidR="04B8E575" w:rsidRPr="2BA340E7">
        <w:rPr>
          <w:rFonts w:ascii="Times New Roman" w:eastAsia="Times New Roman" w:hAnsi="Times New Roman" w:cs="Times New Roman"/>
          <w:sz w:val="24"/>
          <w:szCs w:val="24"/>
        </w:rPr>
        <w:t>return</w:t>
      </w:r>
      <w:r w:rsidR="7C217B23" w:rsidRPr="2BA340E7">
        <w:rPr>
          <w:rFonts w:ascii="Times New Roman" w:eastAsia="Times New Roman" w:hAnsi="Times New Roman" w:cs="Times New Roman"/>
          <w:sz w:val="24"/>
          <w:szCs w:val="24"/>
        </w:rPr>
        <w:t xml:space="preserve"> of closing period for each</w:t>
      </w:r>
      <w:r w:rsidR="58DAF855" w:rsidRPr="2BA340E7">
        <w:rPr>
          <w:rFonts w:ascii="Times New Roman" w:eastAsia="Times New Roman" w:hAnsi="Times New Roman" w:cs="Times New Roman"/>
          <w:sz w:val="24"/>
          <w:szCs w:val="24"/>
        </w:rPr>
        <w:t xml:space="preserve"> asset (this is from the historical data we </w:t>
      </w:r>
      <w:r w:rsidR="29580FBC" w:rsidRPr="2BA340E7">
        <w:rPr>
          <w:rFonts w:ascii="Times New Roman" w:eastAsia="Times New Roman" w:hAnsi="Times New Roman" w:cs="Times New Roman"/>
          <w:sz w:val="24"/>
          <w:szCs w:val="24"/>
        </w:rPr>
        <w:t>collected</w:t>
      </w:r>
      <w:r w:rsidR="33A2755D" w:rsidRPr="2BA340E7">
        <w:rPr>
          <w:rFonts w:ascii="Times New Roman" w:eastAsia="Times New Roman" w:hAnsi="Times New Roman" w:cs="Times New Roman"/>
          <w:sz w:val="24"/>
          <w:szCs w:val="24"/>
        </w:rPr>
        <w:t xml:space="preserve">), then, we </w:t>
      </w:r>
      <w:r w:rsidR="08C5CD23" w:rsidRPr="2BA340E7">
        <w:rPr>
          <w:rFonts w:ascii="Times New Roman" w:eastAsia="Times New Roman" w:hAnsi="Times New Roman" w:cs="Times New Roman"/>
          <w:sz w:val="24"/>
          <w:szCs w:val="24"/>
        </w:rPr>
        <w:t xml:space="preserve">created covariance matrix </w:t>
      </w:r>
      <w:r w:rsidR="56A0096F" w:rsidRPr="2BA340E7">
        <w:rPr>
          <w:rFonts w:ascii="Times New Roman" w:eastAsia="Times New Roman" w:hAnsi="Times New Roman" w:cs="Times New Roman"/>
          <w:sz w:val="24"/>
          <w:szCs w:val="24"/>
        </w:rPr>
        <w:t xml:space="preserve">from actual return calculated </w:t>
      </w:r>
      <w:r w:rsidR="08C5CD23" w:rsidRPr="2BA340E7">
        <w:rPr>
          <w:rFonts w:ascii="Times New Roman" w:eastAsia="Times New Roman" w:hAnsi="Times New Roman" w:cs="Times New Roman"/>
          <w:sz w:val="24"/>
          <w:szCs w:val="24"/>
        </w:rPr>
        <w:t>using data analysis feature in Excel.</w:t>
      </w:r>
    </w:p>
    <w:p w14:paraId="753AB470" w14:textId="5CC7D79A" w:rsidR="2BA340E7" w:rsidRDefault="2BA340E7" w:rsidP="2BA340E7">
      <w:pPr>
        <w:spacing w:beforeAutospacing="1" w:afterAutospacing="1" w:line="360" w:lineRule="auto"/>
        <w:rPr>
          <w:rFonts w:ascii="Times New Roman" w:eastAsia="Times New Roman" w:hAnsi="Times New Roman" w:cs="Times New Roman"/>
          <w:b/>
          <w:bCs/>
          <w:sz w:val="24"/>
          <w:szCs w:val="24"/>
        </w:rPr>
      </w:pPr>
    </w:p>
    <w:p w14:paraId="573C3EAC" w14:textId="333EDF91" w:rsidR="5183DD93" w:rsidRDefault="5183DD93" w:rsidP="2BA340E7">
      <w:pPr>
        <w:spacing w:beforeAutospacing="1" w:afterAutospacing="1" w:line="360" w:lineRule="auto"/>
        <w:rPr>
          <w:rFonts w:ascii="Times New Roman" w:eastAsia="Times New Roman" w:hAnsi="Times New Roman" w:cs="Times New Roman"/>
          <w:sz w:val="24"/>
          <w:szCs w:val="24"/>
        </w:rPr>
      </w:pPr>
      <w:r w:rsidRPr="2BA340E7">
        <w:rPr>
          <w:rFonts w:ascii="Times New Roman" w:eastAsia="Times New Roman" w:hAnsi="Times New Roman" w:cs="Times New Roman"/>
          <w:b/>
          <w:bCs/>
          <w:sz w:val="24"/>
          <w:szCs w:val="24"/>
        </w:rPr>
        <w:t>Limitation</w:t>
      </w:r>
      <w:r w:rsidR="731A3830" w:rsidRPr="2BA340E7">
        <w:rPr>
          <w:rFonts w:ascii="Times New Roman" w:eastAsia="Times New Roman" w:hAnsi="Times New Roman" w:cs="Times New Roman"/>
          <w:b/>
          <w:bCs/>
          <w:sz w:val="24"/>
          <w:szCs w:val="24"/>
        </w:rPr>
        <w:t>s in Data Collection:</w:t>
      </w:r>
    </w:p>
    <w:p w14:paraId="37D42FA2" w14:textId="2500309A" w:rsidR="731A3830" w:rsidRDefault="731A3830" w:rsidP="2BA340E7">
      <w:pPr>
        <w:spacing w:beforeAutospacing="1" w:afterAutospacing="1" w:line="360" w:lineRule="auto"/>
        <w:rPr>
          <w:rFonts w:ascii="Times New Roman" w:eastAsia="Times New Roman" w:hAnsi="Times New Roman" w:cs="Times New Roman"/>
          <w:sz w:val="24"/>
          <w:szCs w:val="24"/>
        </w:rPr>
      </w:pPr>
      <w:r w:rsidRPr="2BA340E7">
        <w:rPr>
          <w:rFonts w:ascii="Times New Roman" w:eastAsia="Times New Roman" w:hAnsi="Times New Roman" w:cs="Times New Roman"/>
          <w:b/>
          <w:bCs/>
          <w:sz w:val="24"/>
          <w:szCs w:val="24"/>
        </w:rPr>
        <w:t>Market Volatility Impact</w:t>
      </w:r>
      <w:r w:rsidRPr="2BA340E7">
        <w:rPr>
          <w:rFonts w:ascii="Times New Roman" w:eastAsia="Times New Roman" w:hAnsi="Times New Roman" w:cs="Times New Roman"/>
          <w:sz w:val="24"/>
          <w:szCs w:val="24"/>
        </w:rPr>
        <w:t xml:space="preserve"> – Historical data may not fully reflect future market behavior, requiring assumptions that introduce bias.</w:t>
      </w:r>
    </w:p>
    <w:p w14:paraId="202B1A38" w14:textId="441F1B91" w:rsidR="731A3830" w:rsidRDefault="731A3830" w:rsidP="2BA340E7">
      <w:pPr>
        <w:spacing w:beforeAutospacing="1" w:afterAutospacing="1" w:line="360" w:lineRule="auto"/>
        <w:rPr>
          <w:rFonts w:ascii="Times New Roman" w:eastAsia="Times New Roman" w:hAnsi="Times New Roman" w:cs="Times New Roman"/>
          <w:sz w:val="24"/>
          <w:szCs w:val="24"/>
        </w:rPr>
      </w:pPr>
      <w:r w:rsidRPr="2BA340E7">
        <w:rPr>
          <w:rFonts w:ascii="Times New Roman" w:eastAsia="Times New Roman" w:hAnsi="Times New Roman" w:cs="Times New Roman"/>
          <w:b/>
          <w:bCs/>
          <w:sz w:val="24"/>
          <w:szCs w:val="24"/>
        </w:rPr>
        <w:t>Macroeconomic Factors</w:t>
      </w:r>
      <w:r w:rsidRPr="2BA340E7">
        <w:rPr>
          <w:rFonts w:ascii="Times New Roman" w:eastAsia="Times New Roman" w:hAnsi="Times New Roman" w:cs="Times New Roman"/>
          <w:sz w:val="24"/>
          <w:szCs w:val="24"/>
        </w:rPr>
        <w:t xml:space="preserve"> – External factors such as interest rate changes and inflation can shift asset performance, making long-term predictions uncertain.</w:t>
      </w:r>
    </w:p>
    <w:p w14:paraId="5C3A2252" w14:textId="03E95CA7" w:rsidR="2BA340E7" w:rsidRDefault="2BA340E7" w:rsidP="2BA340E7">
      <w:pPr>
        <w:spacing w:line="360" w:lineRule="auto"/>
        <w:rPr>
          <w:rFonts w:ascii="Times New Roman" w:eastAsia="Times New Roman" w:hAnsi="Times New Roman" w:cs="Times New Roman"/>
          <w:b/>
          <w:bCs/>
          <w:sz w:val="24"/>
          <w:szCs w:val="24"/>
        </w:rPr>
      </w:pPr>
    </w:p>
    <w:p w14:paraId="029AAE50" w14:textId="47B82E74" w:rsidR="5166BCC6" w:rsidRDefault="5166BCC6" w:rsidP="2BA340E7">
      <w:pPr>
        <w:spacing w:line="360" w:lineRule="auto"/>
        <w:rPr>
          <w:rFonts w:ascii="Times New Roman" w:eastAsia="Times New Roman" w:hAnsi="Times New Roman" w:cs="Times New Roman"/>
          <w:b/>
          <w:bCs/>
          <w:sz w:val="24"/>
          <w:szCs w:val="24"/>
        </w:rPr>
      </w:pPr>
      <w:r w:rsidRPr="2BA340E7">
        <w:rPr>
          <w:rFonts w:ascii="Times New Roman" w:eastAsia="Times New Roman" w:hAnsi="Times New Roman" w:cs="Times New Roman"/>
          <w:b/>
          <w:bCs/>
          <w:sz w:val="24"/>
          <w:szCs w:val="24"/>
        </w:rPr>
        <w:t>Conclusion</w:t>
      </w:r>
    </w:p>
    <w:p w14:paraId="01AC8529" w14:textId="7F16C987" w:rsidR="5166BCC6" w:rsidRDefault="5166BCC6" w:rsidP="2BA340E7">
      <w:pPr>
        <w:spacing w:line="360" w:lineRule="auto"/>
        <w:rPr>
          <w:rFonts w:ascii="Times New Roman" w:eastAsia="Times New Roman" w:hAnsi="Times New Roman" w:cs="Times New Roman"/>
          <w:sz w:val="24"/>
          <w:szCs w:val="24"/>
        </w:rPr>
      </w:pPr>
      <w:r w:rsidRPr="2BA340E7">
        <w:rPr>
          <w:rFonts w:ascii="Times New Roman" w:eastAsia="Times New Roman" w:hAnsi="Times New Roman" w:cs="Times New Roman"/>
          <w:sz w:val="24"/>
          <w:szCs w:val="24"/>
        </w:rPr>
        <w:t xml:space="preserve">The Risk-Adjusted Maximum Sharpe Ratio Portfolio was selected as the best strategy for optimizing risk-adjusted returns. Through sensitivity analysis, we demonstrated how portfolio allocation shifts in response to changing market conditions, ensuring adaptability under uncertainty. While our model is effective, limitations in historical data availability and </w:t>
      </w:r>
      <w:r w:rsidRPr="2BA340E7">
        <w:rPr>
          <w:rFonts w:ascii="Times New Roman" w:eastAsia="Times New Roman" w:hAnsi="Times New Roman" w:cs="Times New Roman"/>
          <w:sz w:val="24"/>
          <w:szCs w:val="24"/>
        </w:rPr>
        <w:lastRenderedPageBreak/>
        <w:t>macroeconomic unpredictability highlight the need for continuous monitoring and adjustment of portfolio strategies.</w:t>
      </w:r>
    </w:p>
    <w:p w14:paraId="0A7E01F0" w14:textId="0F06331D" w:rsidR="5166BCC6" w:rsidRDefault="5166BCC6" w:rsidP="2BA340E7">
      <w:pPr>
        <w:spacing w:line="360" w:lineRule="auto"/>
        <w:rPr>
          <w:rFonts w:ascii="Times New Roman" w:eastAsia="Times New Roman" w:hAnsi="Times New Roman" w:cs="Times New Roman"/>
          <w:sz w:val="24"/>
          <w:szCs w:val="24"/>
        </w:rPr>
      </w:pPr>
      <w:r w:rsidRPr="2BA340E7">
        <w:rPr>
          <w:rFonts w:ascii="Times New Roman" w:eastAsia="Times New Roman" w:hAnsi="Times New Roman" w:cs="Times New Roman"/>
          <w:sz w:val="24"/>
          <w:szCs w:val="24"/>
        </w:rPr>
        <w:t>Next Steps: Future improvements could incorporate machine learning-based predictive models to enhance asset allocation decision-making dynamically.</w:t>
      </w:r>
    </w:p>
    <w:sectPr w:rsidR="5166BCC6" w:rsidSect="00EE48BD">
      <w:headerReference w:type="default" r:id="rId34"/>
      <w:footerReference w:type="default" r:id="rId35"/>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97B2D4" w14:textId="77777777" w:rsidR="00BD57DF" w:rsidRDefault="00BD57DF">
      <w:pPr>
        <w:spacing w:after="0" w:line="240" w:lineRule="auto"/>
      </w:pPr>
      <w:r>
        <w:separator/>
      </w:r>
    </w:p>
  </w:endnote>
  <w:endnote w:type="continuationSeparator" w:id="0">
    <w:p w14:paraId="55082947" w14:textId="77777777" w:rsidR="00BD57DF" w:rsidRDefault="00BD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BA340E7" w14:paraId="7AF7EFE2" w14:textId="77777777" w:rsidTr="2BA340E7">
      <w:trPr>
        <w:trHeight w:val="300"/>
      </w:trPr>
      <w:tc>
        <w:tcPr>
          <w:tcW w:w="3120" w:type="dxa"/>
        </w:tcPr>
        <w:p w14:paraId="684021D4" w14:textId="3A0E35B7" w:rsidR="2BA340E7" w:rsidRDefault="2BA340E7" w:rsidP="2BA340E7">
          <w:pPr>
            <w:ind w:left="-115"/>
          </w:pPr>
          <w:r>
            <w:rPr>
              <w:noProof/>
            </w:rPr>
            <w:drawing>
              <wp:inline distT="0" distB="0" distL="0" distR="0" wp14:anchorId="7773B473" wp14:editId="041AF4A4">
                <wp:extent cx="664521" cy="658425"/>
                <wp:effectExtent l="0" t="0" r="0" b="0"/>
                <wp:docPr id="1798811438" name="Picture 1798811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664521" cy="658425"/>
                        </a:xfrm>
                        <a:prstGeom prst="rect">
                          <a:avLst/>
                        </a:prstGeom>
                      </pic:spPr>
                    </pic:pic>
                  </a:graphicData>
                </a:graphic>
              </wp:inline>
            </w:drawing>
          </w:r>
        </w:p>
      </w:tc>
      <w:tc>
        <w:tcPr>
          <w:tcW w:w="3120" w:type="dxa"/>
        </w:tcPr>
        <w:p w14:paraId="18458C17" w14:textId="4220FE54" w:rsidR="2BA340E7" w:rsidRDefault="2BA340E7" w:rsidP="2BA340E7">
          <w:pPr>
            <w:pStyle w:val="Header"/>
            <w:jc w:val="center"/>
          </w:pPr>
        </w:p>
      </w:tc>
      <w:tc>
        <w:tcPr>
          <w:tcW w:w="3120" w:type="dxa"/>
        </w:tcPr>
        <w:p w14:paraId="6E7DE5F2" w14:textId="6338E71A" w:rsidR="2BA340E7" w:rsidRDefault="2BA340E7" w:rsidP="2BA340E7">
          <w:pPr>
            <w:pStyle w:val="Header"/>
            <w:ind w:right="-115"/>
            <w:jc w:val="right"/>
          </w:pPr>
        </w:p>
        <w:p w14:paraId="484C0504" w14:textId="458203B7" w:rsidR="2BA340E7" w:rsidRDefault="2BA340E7" w:rsidP="2BA340E7">
          <w:pPr>
            <w:pStyle w:val="Header"/>
            <w:ind w:right="-115"/>
            <w:jc w:val="right"/>
          </w:pPr>
        </w:p>
        <w:p w14:paraId="7C2A44C9" w14:textId="3EFA16D7" w:rsidR="2BA340E7" w:rsidRDefault="2BA340E7" w:rsidP="2BA340E7">
          <w:pPr>
            <w:pStyle w:val="Header"/>
            <w:ind w:right="-115"/>
            <w:jc w:val="right"/>
          </w:pPr>
        </w:p>
        <w:p w14:paraId="69DE6B58" w14:textId="516550F8" w:rsidR="2BA340E7" w:rsidRDefault="2BA340E7" w:rsidP="2BA340E7">
          <w:pPr>
            <w:pStyle w:val="Header"/>
            <w:ind w:right="-115"/>
            <w:jc w:val="right"/>
          </w:pPr>
          <w:r>
            <w:t xml:space="preserve">Page </w:t>
          </w:r>
          <w:r>
            <w:fldChar w:fldCharType="begin"/>
          </w:r>
          <w:r>
            <w:instrText>PAGE</w:instrText>
          </w:r>
          <w:r>
            <w:fldChar w:fldCharType="separate"/>
          </w:r>
          <w:r w:rsidR="00BD57DF">
            <w:rPr>
              <w:noProof/>
            </w:rPr>
            <w:t>1</w:t>
          </w:r>
          <w:r>
            <w:fldChar w:fldCharType="end"/>
          </w:r>
        </w:p>
      </w:tc>
    </w:tr>
    <w:tr w:rsidR="2BA340E7" w14:paraId="10F9EB98" w14:textId="77777777" w:rsidTr="2BA340E7">
      <w:trPr>
        <w:trHeight w:val="300"/>
      </w:trPr>
      <w:tc>
        <w:tcPr>
          <w:tcW w:w="3120" w:type="dxa"/>
        </w:tcPr>
        <w:p w14:paraId="2D1B14FA" w14:textId="4B4E05ED" w:rsidR="2BA340E7" w:rsidRDefault="2BA340E7" w:rsidP="2BA340E7"/>
      </w:tc>
      <w:tc>
        <w:tcPr>
          <w:tcW w:w="3120" w:type="dxa"/>
        </w:tcPr>
        <w:p w14:paraId="3A0DE432" w14:textId="457E0F2E" w:rsidR="2BA340E7" w:rsidRDefault="2BA340E7" w:rsidP="2BA340E7">
          <w:pPr>
            <w:pStyle w:val="Header"/>
            <w:jc w:val="center"/>
          </w:pPr>
        </w:p>
      </w:tc>
      <w:tc>
        <w:tcPr>
          <w:tcW w:w="3120" w:type="dxa"/>
        </w:tcPr>
        <w:p w14:paraId="7E9D1698" w14:textId="747F2AFA" w:rsidR="2BA340E7" w:rsidRDefault="2BA340E7" w:rsidP="2BA340E7">
          <w:pPr>
            <w:pStyle w:val="Header"/>
            <w:jc w:val="right"/>
          </w:pPr>
        </w:p>
      </w:tc>
    </w:tr>
  </w:tbl>
  <w:p w14:paraId="63430CC1" w14:textId="486C846D" w:rsidR="2BA340E7" w:rsidRDefault="2BA340E7" w:rsidP="2BA340E7">
    <w:pPr>
      <w:pStyle w:val="Footer"/>
    </w:pPr>
  </w:p>
  <w:p w14:paraId="3A8F1265" w14:textId="31F23756" w:rsidR="2BA340E7" w:rsidRDefault="2BA340E7" w:rsidP="2BA340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F7786D" w14:textId="77777777" w:rsidR="00BD57DF" w:rsidRDefault="00BD57DF">
      <w:pPr>
        <w:spacing w:after="0" w:line="240" w:lineRule="auto"/>
      </w:pPr>
      <w:r>
        <w:separator/>
      </w:r>
    </w:p>
  </w:footnote>
  <w:footnote w:type="continuationSeparator" w:id="0">
    <w:p w14:paraId="310C24E6" w14:textId="77777777" w:rsidR="00BD57DF" w:rsidRDefault="00BD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BA340E7" w14:paraId="531C46F2" w14:textId="77777777" w:rsidTr="2BA340E7">
      <w:trPr>
        <w:trHeight w:val="300"/>
      </w:trPr>
      <w:tc>
        <w:tcPr>
          <w:tcW w:w="3120" w:type="dxa"/>
        </w:tcPr>
        <w:p w14:paraId="27FB874A" w14:textId="0B845BFF" w:rsidR="2BA340E7" w:rsidRDefault="2BA340E7" w:rsidP="2BA340E7">
          <w:pPr>
            <w:pStyle w:val="Header"/>
            <w:ind w:left="-115"/>
          </w:pPr>
        </w:p>
      </w:tc>
      <w:tc>
        <w:tcPr>
          <w:tcW w:w="3120" w:type="dxa"/>
        </w:tcPr>
        <w:p w14:paraId="63EAAF5A" w14:textId="59D580FF" w:rsidR="2BA340E7" w:rsidRDefault="2BA340E7" w:rsidP="2BA340E7">
          <w:pPr>
            <w:pStyle w:val="Header"/>
            <w:jc w:val="center"/>
          </w:pPr>
        </w:p>
      </w:tc>
      <w:tc>
        <w:tcPr>
          <w:tcW w:w="3120" w:type="dxa"/>
        </w:tcPr>
        <w:p w14:paraId="4757B497" w14:textId="1B5ECD14" w:rsidR="2BA340E7" w:rsidRDefault="2BA340E7" w:rsidP="2BA340E7">
          <w:pPr>
            <w:pStyle w:val="Header"/>
            <w:ind w:right="-115"/>
            <w:jc w:val="right"/>
          </w:pPr>
        </w:p>
      </w:tc>
    </w:tr>
  </w:tbl>
  <w:p w14:paraId="2994368B" w14:textId="731C7F5A" w:rsidR="2BA340E7" w:rsidRDefault="2BA340E7" w:rsidP="2BA340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E6CA4"/>
    <w:multiLevelType w:val="hybridMultilevel"/>
    <w:tmpl w:val="1CC05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F2B76"/>
    <w:multiLevelType w:val="multilevel"/>
    <w:tmpl w:val="F57E7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B706E0"/>
    <w:multiLevelType w:val="hybridMultilevel"/>
    <w:tmpl w:val="E1669EB8"/>
    <w:lvl w:ilvl="0" w:tplc="6472EC6E">
      <w:start w:val="1"/>
      <w:numFmt w:val="decimal"/>
      <w:lvlText w:val="%1."/>
      <w:lvlJc w:val="left"/>
      <w:pPr>
        <w:ind w:left="720" w:hanging="360"/>
      </w:pPr>
    </w:lvl>
    <w:lvl w:ilvl="1" w:tplc="E26854DE">
      <w:start w:val="1"/>
      <w:numFmt w:val="lowerLetter"/>
      <w:lvlText w:val="%2."/>
      <w:lvlJc w:val="left"/>
      <w:pPr>
        <w:ind w:left="1440" w:hanging="360"/>
      </w:pPr>
    </w:lvl>
    <w:lvl w:ilvl="2" w:tplc="2C56433C">
      <w:start w:val="1"/>
      <w:numFmt w:val="lowerRoman"/>
      <w:lvlText w:val="%3."/>
      <w:lvlJc w:val="right"/>
      <w:pPr>
        <w:ind w:left="2160" w:hanging="180"/>
      </w:pPr>
    </w:lvl>
    <w:lvl w:ilvl="3" w:tplc="A96ACE86">
      <w:start w:val="1"/>
      <w:numFmt w:val="decimal"/>
      <w:lvlText w:val="%4."/>
      <w:lvlJc w:val="left"/>
      <w:pPr>
        <w:ind w:left="2880" w:hanging="360"/>
      </w:pPr>
    </w:lvl>
    <w:lvl w:ilvl="4" w:tplc="AB3ED85C">
      <w:start w:val="1"/>
      <w:numFmt w:val="lowerLetter"/>
      <w:lvlText w:val="%5."/>
      <w:lvlJc w:val="left"/>
      <w:pPr>
        <w:ind w:left="3600" w:hanging="360"/>
      </w:pPr>
    </w:lvl>
    <w:lvl w:ilvl="5" w:tplc="C5E42F10">
      <w:start w:val="1"/>
      <w:numFmt w:val="lowerRoman"/>
      <w:lvlText w:val="%6."/>
      <w:lvlJc w:val="right"/>
      <w:pPr>
        <w:ind w:left="4320" w:hanging="180"/>
      </w:pPr>
    </w:lvl>
    <w:lvl w:ilvl="6" w:tplc="FDD6B144">
      <w:start w:val="1"/>
      <w:numFmt w:val="decimal"/>
      <w:lvlText w:val="%7."/>
      <w:lvlJc w:val="left"/>
      <w:pPr>
        <w:ind w:left="5040" w:hanging="360"/>
      </w:pPr>
    </w:lvl>
    <w:lvl w:ilvl="7" w:tplc="07C09EEA">
      <w:start w:val="1"/>
      <w:numFmt w:val="lowerLetter"/>
      <w:lvlText w:val="%8."/>
      <w:lvlJc w:val="left"/>
      <w:pPr>
        <w:ind w:left="5760" w:hanging="360"/>
      </w:pPr>
    </w:lvl>
    <w:lvl w:ilvl="8" w:tplc="0D24A1D0">
      <w:start w:val="1"/>
      <w:numFmt w:val="lowerRoman"/>
      <w:lvlText w:val="%9."/>
      <w:lvlJc w:val="right"/>
      <w:pPr>
        <w:ind w:left="6480" w:hanging="180"/>
      </w:pPr>
    </w:lvl>
  </w:abstractNum>
  <w:abstractNum w:abstractNumId="3" w15:restartNumberingAfterBreak="0">
    <w:nsid w:val="15C84581"/>
    <w:multiLevelType w:val="hybridMultilevel"/>
    <w:tmpl w:val="584E3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317E5C"/>
    <w:multiLevelType w:val="hybridMultilevel"/>
    <w:tmpl w:val="0DD02D20"/>
    <w:lvl w:ilvl="0" w:tplc="B048362A">
      <w:start w:val="1"/>
      <w:numFmt w:val="bullet"/>
      <w:lvlText w:val=""/>
      <w:lvlJc w:val="left"/>
      <w:pPr>
        <w:ind w:left="720" w:hanging="360"/>
      </w:pPr>
      <w:rPr>
        <w:rFonts w:ascii="Symbol" w:hAnsi="Symbol" w:hint="default"/>
      </w:rPr>
    </w:lvl>
    <w:lvl w:ilvl="1" w:tplc="6F2EC30C">
      <w:start w:val="1"/>
      <w:numFmt w:val="bullet"/>
      <w:lvlText w:val="o"/>
      <w:lvlJc w:val="left"/>
      <w:pPr>
        <w:ind w:left="1440" w:hanging="360"/>
      </w:pPr>
      <w:rPr>
        <w:rFonts w:ascii="Courier New" w:hAnsi="Courier New" w:hint="default"/>
      </w:rPr>
    </w:lvl>
    <w:lvl w:ilvl="2" w:tplc="3F342E0A">
      <w:start w:val="1"/>
      <w:numFmt w:val="bullet"/>
      <w:lvlText w:val=""/>
      <w:lvlJc w:val="left"/>
      <w:pPr>
        <w:ind w:left="2160" w:hanging="360"/>
      </w:pPr>
      <w:rPr>
        <w:rFonts w:ascii="Wingdings" w:hAnsi="Wingdings" w:hint="default"/>
      </w:rPr>
    </w:lvl>
    <w:lvl w:ilvl="3" w:tplc="79EE3A0C">
      <w:start w:val="1"/>
      <w:numFmt w:val="bullet"/>
      <w:lvlText w:val=""/>
      <w:lvlJc w:val="left"/>
      <w:pPr>
        <w:ind w:left="2880" w:hanging="360"/>
      </w:pPr>
      <w:rPr>
        <w:rFonts w:ascii="Symbol" w:hAnsi="Symbol" w:hint="default"/>
      </w:rPr>
    </w:lvl>
    <w:lvl w:ilvl="4" w:tplc="5532EDDA">
      <w:start w:val="1"/>
      <w:numFmt w:val="bullet"/>
      <w:lvlText w:val="o"/>
      <w:lvlJc w:val="left"/>
      <w:pPr>
        <w:ind w:left="3600" w:hanging="360"/>
      </w:pPr>
      <w:rPr>
        <w:rFonts w:ascii="Courier New" w:hAnsi="Courier New" w:hint="default"/>
      </w:rPr>
    </w:lvl>
    <w:lvl w:ilvl="5" w:tplc="65887994">
      <w:start w:val="1"/>
      <w:numFmt w:val="bullet"/>
      <w:lvlText w:val=""/>
      <w:lvlJc w:val="left"/>
      <w:pPr>
        <w:ind w:left="4320" w:hanging="360"/>
      </w:pPr>
      <w:rPr>
        <w:rFonts w:ascii="Wingdings" w:hAnsi="Wingdings" w:hint="default"/>
      </w:rPr>
    </w:lvl>
    <w:lvl w:ilvl="6" w:tplc="88A6A978">
      <w:start w:val="1"/>
      <w:numFmt w:val="bullet"/>
      <w:lvlText w:val=""/>
      <w:lvlJc w:val="left"/>
      <w:pPr>
        <w:ind w:left="5040" w:hanging="360"/>
      </w:pPr>
      <w:rPr>
        <w:rFonts w:ascii="Symbol" w:hAnsi="Symbol" w:hint="default"/>
      </w:rPr>
    </w:lvl>
    <w:lvl w:ilvl="7" w:tplc="E9AC2C70">
      <w:start w:val="1"/>
      <w:numFmt w:val="bullet"/>
      <w:lvlText w:val="o"/>
      <w:lvlJc w:val="left"/>
      <w:pPr>
        <w:ind w:left="5760" w:hanging="360"/>
      </w:pPr>
      <w:rPr>
        <w:rFonts w:ascii="Courier New" w:hAnsi="Courier New" w:hint="default"/>
      </w:rPr>
    </w:lvl>
    <w:lvl w:ilvl="8" w:tplc="4CB8BD92">
      <w:start w:val="1"/>
      <w:numFmt w:val="bullet"/>
      <w:lvlText w:val=""/>
      <w:lvlJc w:val="left"/>
      <w:pPr>
        <w:ind w:left="6480" w:hanging="360"/>
      </w:pPr>
      <w:rPr>
        <w:rFonts w:ascii="Wingdings" w:hAnsi="Wingdings" w:hint="default"/>
      </w:rPr>
    </w:lvl>
  </w:abstractNum>
  <w:abstractNum w:abstractNumId="5" w15:restartNumberingAfterBreak="0">
    <w:nsid w:val="2C5ED555"/>
    <w:multiLevelType w:val="hybridMultilevel"/>
    <w:tmpl w:val="A1DCDF6C"/>
    <w:lvl w:ilvl="0" w:tplc="DAEE5854">
      <w:start w:val="1"/>
      <w:numFmt w:val="decimal"/>
      <w:lvlText w:val="%1."/>
      <w:lvlJc w:val="left"/>
      <w:pPr>
        <w:ind w:left="720" w:hanging="360"/>
      </w:pPr>
    </w:lvl>
    <w:lvl w:ilvl="1" w:tplc="E2DE0B3C">
      <w:start w:val="1"/>
      <w:numFmt w:val="lowerLetter"/>
      <w:lvlText w:val="%2."/>
      <w:lvlJc w:val="left"/>
      <w:pPr>
        <w:ind w:left="1440" w:hanging="360"/>
      </w:pPr>
    </w:lvl>
    <w:lvl w:ilvl="2" w:tplc="3DEAAD18">
      <w:start w:val="1"/>
      <w:numFmt w:val="lowerRoman"/>
      <w:lvlText w:val="%3."/>
      <w:lvlJc w:val="right"/>
      <w:pPr>
        <w:ind w:left="2160" w:hanging="180"/>
      </w:pPr>
    </w:lvl>
    <w:lvl w:ilvl="3" w:tplc="219CB0D2">
      <w:start w:val="1"/>
      <w:numFmt w:val="decimal"/>
      <w:lvlText w:val="%4."/>
      <w:lvlJc w:val="left"/>
      <w:pPr>
        <w:ind w:left="2880" w:hanging="360"/>
      </w:pPr>
    </w:lvl>
    <w:lvl w:ilvl="4" w:tplc="F8046B96">
      <w:start w:val="1"/>
      <w:numFmt w:val="lowerLetter"/>
      <w:lvlText w:val="%5."/>
      <w:lvlJc w:val="left"/>
      <w:pPr>
        <w:ind w:left="3600" w:hanging="360"/>
      </w:pPr>
    </w:lvl>
    <w:lvl w:ilvl="5" w:tplc="B7D29D6E">
      <w:start w:val="1"/>
      <w:numFmt w:val="lowerRoman"/>
      <w:lvlText w:val="%6."/>
      <w:lvlJc w:val="right"/>
      <w:pPr>
        <w:ind w:left="4320" w:hanging="180"/>
      </w:pPr>
    </w:lvl>
    <w:lvl w:ilvl="6" w:tplc="FC76E880">
      <w:start w:val="1"/>
      <w:numFmt w:val="decimal"/>
      <w:lvlText w:val="%7."/>
      <w:lvlJc w:val="left"/>
      <w:pPr>
        <w:ind w:left="5040" w:hanging="360"/>
      </w:pPr>
    </w:lvl>
    <w:lvl w:ilvl="7" w:tplc="157A647C">
      <w:start w:val="1"/>
      <w:numFmt w:val="lowerLetter"/>
      <w:lvlText w:val="%8."/>
      <w:lvlJc w:val="left"/>
      <w:pPr>
        <w:ind w:left="5760" w:hanging="360"/>
      </w:pPr>
    </w:lvl>
    <w:lvl w:ilvl="8" w:tplc="5C660CA2">
      <w:start w:val="1"/>
      <w:numFmt w:val="lowerRoman"/>
      <w:lvlText w:val="%9."/>
      <w:lvlJc w:val="right"/>
      <w:pPr>
        <w:ind w:left="6480" w:hanging="180"/>
      </w:pPr>
    </w:lvl>
  </w:abstractNum>
  <w:abstractNum w:abstractNumId="6" w15:restartNumberingAfterBreak="0">
    <w:nsid w:val="3064169B"/>
    <w:multiLevelType w:val="hybridMultilevel"/>
    <w:tmpl w:val="AA9241FA"/>
    <w:lvl w:ilvl="0" w:tplc="7DEA0B2E">
      <w:start w:val="1"/>
      <w:numFmt w:val="decimal"/>
      <w:lvlText w:val="%1."/>
      <w:lvlJc w:val="left"/>
      <w:pPr>
        <w:ind w:left="720" w:hanging="360"/>
      </w:pPr>
    </w:lvl>
    <w:lvl w:ilvl="1" w:tplc="1ED4F044">
      <w:start w:val="1"/>
      <w:numFmt w:val="lowerLetter"/>
      <w:lvlText w:val="%2."/>
      <w:lvlJc w:val="left"/>
      <w:pPr>
        <w:ind w:left="1440" w:hanging="360"/>
      </w:pPr>
    </w:lvl>
    <w:lvl w:ilvl="2" w:tplc="2B18B678">
      <w:start w:val="1"/>
      <w:numFmt w:val="lowerRoman"/>
      <w:lvlText w:val="%3."/>
      <w:lvlJc w:val="right"/>
      <w:pPr>
        <w:ind w:left="2160" w:hanging="180"/>
      </w:pPr>
    </w:lvl>
    <w:lvl w:ilvl="3" w:tplc="B8286B2E">
      <w:start w:val="1"/>
      <w:numFmt w:val="decimal"/>
      <w:lvlText w:val="%4."/>
      <w:lvlJc w:val="left"/>
      <w:pPr>
        <w:ind w:left="2880" w:hanging="360"/>
      </w:pPr>
    </w:lvl>
    <w:lvl w:ilvl="4" w:tplc="394C96C6">
      <w:start w:val="1"/>
      <w:numFmt w:val="lowerLetter"/>
      <w:lvlText w:val="%5."/>
      <w:lvlJc w:val="left"/>
      <w:pPr>
        <w:ind w:left="3600" w:hanging="360"/>
      </w:pPr>
    </w:lvl>
    <w:lvl w:ilvl="5" w:tplc="A748F28A">
      <w:start w:val="1"/>
      <w:numFmt w:val="lowerRoman"/>
      <w:lvlText w:val="%6."/>
      <w:lvlJc w:val="right"/>
      <w:pPr>
        <w:ind w:left="4320" w:hanging="180"/>
      </w:pPr>
    </w:lvl>
    <w:lvl w:ilvl="6" w:tplc="1F521404">
      <w:start w:val="1"/>
      <w:numFmt w:val="decimal"/>
      <w:lvlText w:val="%7."/>
      <w:lvlJc w:val="left"/>
      <w:pPr>
        <w:ind w:left="5040" w:hanging="360"/>
      </w:pPr>
    </w:lvl>
    <w:lvl w:ilvl="7" w:tplc="3E524C1E">
      <w:start w:val="1"/>
      <w:numFmt w:val="lowerLetter"/>
      <w:lvlText w:val="%8."/>
      <w:lvlJc w:val="left"/>
      <w:pPr>
        <w:ind w:left="5760" w:hanging="360"/>
      </w:pPr>
    </w:lvl>
    <w:lvl w:ilvl="8" w:tplc="7BEEFCE4">
      <w:start w:val="1"/>
      <w:numFmt w:val="lowerRoman"/>
      <w:lvlText w:val="%9."/>
      <w:lvlJc w:val="right"/>
      <w:pPr>
        <w:ind w:left="6480" w:hanging="180"/>
      </w:pPr>
    </w:lvl>
  </w:abstractNum>
  <w:abstractNum w:abstractNumId="7" w15:restartNumberingAfterBreak="0">
    <w:nsid w:val="3E317C4E"/>
    <w:multiLevelType w:val="hybridMultilevel"/>
    <w:tmpl w:val="C4C2EBEE"/>
    <w:lvl w:ilvl="0" w:tplc="B5FE479E">
      <w:start w:val="1"/>
      <w:numFmt w:val="decimal"/>
      <w:lvlText w:val="%1."/>
      <w:lvlJc w:val="left"/>
      <w:pPr>
        <w:ind w:left="720" w:hanging="360"/>
      </w:pPr>
    </w:lvl>
    <w:lvl w:ilvl="1" w:tplc="F5DC8718">
      <w:start w:val="1"/>
      <w:numFmt w:val="lowerLetter"/>
      <w:lvlText w:val="%2."/>
      <w:lvlJc w:val="left"/>
      <w:pPr>
        <w:ind w:left="1440" w:hanging="360"/>
      </w:pPr>
    </w:lvl>
    <w:lvl w:ilvl="2" w:tplc="27B817AA">
      <w:start w:val="1"/>
      <w:numFmt w:val="lowerRoman"/>
      <w:lvlText w:val="%3."/>
      <w:lvlJc w:val="right"/>
      <w:pPr>
        <w:ind w:left="2160" w:hanging="180"/>
      </w:pPr>
    </w:lvl>
    <w:lvl w:ilvl="3" w:tplc="1722F32E">
      <w:start w:val="1"/>
      <w:numFmt w:val="decimal"/>
      <w:lvlText w:val="%4."/>
      <w:lvlJc w:val="left"/>
      <w:pPr>
        <w:ind w:left="2880" w:hanging="360"/>
      </w:pPr>
    </w:lvl>
    <w:lvl w:ilvl="4" w:tplc="CE681AE0">
      <w:start w:val="1"/>
      <w:numFmt w:val="lowerLetter"/>
      <w:lvlText w:val="%5."/>
      <w:lvlJc w:val="left"/>
      <w:pPr>
        <w:ind w:left="3600" w:hanging="360"/>
      </w:pPr>
    </w:lvl>
    <w:lvl w:ilvl="5" w:tplc="50FC4A70">
      <w:start w:val="1"/>
      <w:numFmt w:val="lowerRoman"/>
      <w:lvlText w:val="%6."/>
      <w:lvlJc w:val="right"/>
      <w:pPr>
        <w:ind w:left="4320" w:hanging="180"/>
      </w:pPr>
    </w:lvl>
    <w:lvl w:ilvl="6" w:tplc="07F455C8">
      <w:start w:val="1"/>
      <w:numFmt w:val="decimal"/>
      <w:lvlText w:val="%7."/>
      <w:lvlJc w:val="left"/>
      <w:pPr>
        <w:ind w:left="5040" w:hanging="360"/>
      </w:pPr>
    </w:lvl>
    <w:lvl w:ilvl="7" w:tplc="47F27F42">
      <w:start w:val="1"/>
      <w:numFmt w:val="lowerLetter"/>
      <w:lvlText w:val="%8."/>
      <w:lvlJc w:val="left"/>
      <w:pPr>
        <w:ind w:left="5760" w:hanging="360"/>
      </w:pPr>
    </w:lvl>
    <w:lvl w:ilvl="8" w:tplc="A248507C">
      <w:start w:val="1"/>
      <w:numFmt w:val="lowerRoman"/>
      <w:lvlText w:val="%9."/>
      <w:lvlJc w:val="right"/>
      <w:pPr>
        <w:ind w:left="6480" w:hanging="180"/>
      </w:pPr>
    </w:lvl>
  </w:abstractNum>
  <w:abstractNum w:abstractNumId="8" w15:restartNumberingAfterBreak="0">
    <w:nsid w:val="3F58CC41"/>
    <w:multiLevelType w:val="hybridMultilevel"/>
    <w:tmpl w:val="20E09BA2"/>
    <w:lvl w:ilvl="0" w:tplc="2B12B5EC">
      <w:start w:val="1"/>
      <w:numFmt w:val="decimal"/>
      <w:lvlText w:val="%1."/>
      <w:lvlJc w:val="left"/>
      <w:pPr>
        <w:ind w:left="720" w:hanging="360"/>
      </w:pPr>
    </w:lvl>
    <w:lvl w:ilvl="1" w:tplc="CDF02A08">
      <w:start w:val="1"/>
      <w:numFmt w:val="lowerLetter"/>
      <w:lvlText w:val="%2."/>
      <w:lvlJc w:val="left"/>
      <w:pPr>
        <w:ind w:left="1440" w:hanging="360"/>
      </w:pPr>
    </w:lvl>
    <w:lvl w:ilvl="2" w:tplc="E438CDB4">
      <w:start w:val="1"/>
      <w:numFmt w:val="lowerRoman"/>
      <w:lvlText w:val="%3."/>
      <w:lvlJc w:val="right"/>
      <w:pPr>
        <w:ind w:left="2160" w:hanging="180"/>
      </w:pPr>
    </w:lvl>
    <w:lvl w:ilvl="3" w:tplc="1C0A3474">
      <w:start w:val="1"/>
      <w:numFmt w:val="decimal"/>
      <w:lvlText w:val="%4."/>
      <w:lvlJc w:val="left"/>
      <w:pPr>
        <w:ind w:left="2880" w:hanging="360"/>
      </w:pPr>
    </w:lvl>
    <w:lvl w:ilvl="4" w:tplc="91D2A180">
      <w:start w:val="1"/>
      <w:numFmt w:val="lowerLetter"/>
      <w:lvlText w:val="%5."/>
      <w:lvlJc w:val="left"/>
      <w:pPr>
        <w:ind w:left="3600" w:hanging="360"/>
      </w:pPr>
    </w:lvl>
    <w:lvl w:ilvl="5" w:tplc="5B509BC2">
      <w:start w:val="1"/>
      <w:numFmt w:val="lowerRoman"/>
      <w:lvlText w:val="%6."/>
      <w:lvlJc w:val="right"/>
      <w:pPr>
        <w:ind w:left="4320" w:hanging="180"/>
      </w:pPr>
    </w:lvl>
    <w:lvl w:ilvl="6" w:tplc="D632EE26">
      <w:start w:val="1"/>
      <w:numFmt w:val="decimal"/>
      <w:lvlText w:val="%7."/>
      <w:lvlJc w:val="left"/>
      <w:pPr>
        <w:ind w:left="5040" w:hanging="360"/>
      </w:pPr>
    </w:lvl>
    <w:lvl w:ilvl="7" w:tplc="BBC4E5A0">
      <w:start w:val="1"/>
      <w:numFmt w:val="lowerLetter"/>
      <w:lvlText w:val="%8."/>
      <w:lvlJc w:val="left"/>
      <w:pPr>
        <w:ind w:left="5760" w:hanging="360"/>
      </w:pPr>
    </w:lvl>
    <w:lvl w:ilvl="8" w:tplc="C630AB4E">
      <w:start w:val="1"/>
      <w:numFmt w:val="lowerRoman"/>
      <w:lvlText w:val="%9."/>
      <w:lvlJc w:val="right"/>
      <w:pPr>
        <w:ind w:left="6480" w:hanging="180"/>
      </w:pPr>
    </w:lvl>
  </w:abstractNum>
  <w:abstractNum w:abstractNumId="9" w15:restartNumberingAfterBreak="0">
    <w:nsid w:val="467C6DD6"/>
    <w:multiLevelType w:val="hybridMultilevel"/>
    <w:tmpl w:val="50A8C594"/>
    <w:lvl w:ilvl="0" w:tplc="7ABAD4D4">
      <w:start w:val="1"/>
      <w:numFmt w:val="decimal"/>
      <w:lvlText w:val="%1."/>
      <w:lvlJc w:val="left"/>
      <w:pPr>
        <w:ind w:left="720" w:hanging="360"/>
      </w:pPr>
    </w:lvl>
    <w:lvl w:ilvl="1" w:tplc="8B64F2B0">
      <w:start w:val="1"/>
      <w:numFmt w:val="lowerLetter"/>
      <w:lvlText w:val="%2."/>
      <w:lvlJc w:val="left"/>
      <w:pPr>
        <w:ind w:left="1440" w:hanging="360"/>
      </w:pPr>
    </w:lvl>
    <w:lvl w:ilvl="2" w:tplc="F4F043EC">
      <w:start w:val="1"/>
      <w:numFmt w:val="lowerRoman"/>
      <w:lvlText w:val="%3."/>
      <w:lvlJc w:val="right"/>
      <w:pPr>
        <w:ind w:left="2160" w:hanging="180"/>
      </w:pPr>
    </w:lvl>
    <w:lvl w:ilvl="3" w:tplc="0502A02A">
      <w:start w:val="1"/>
      <w:numFmt w:val="decimal"/>
      <w:lvlText w:val="%4."/>
      <w:lvlJc w:val="left"/>
      <w:pPr>
        <w:ind w:left="2880" w:hanging="360"/>
      </w:pPr>
    </w:lvl>
    <w:lvl w:ilvl="4" w:tplc="DF985796">
      <w:start w:val="1"/>
      <w:numFmt w:val="lowerLetter"/>
      <w:lvlText w:val="%5."/>
      <w:lvlJc w:val="left"/>
      <w:pPr>
        <w:ind w:left="3600" w:hanging="360"/>
      </w:pPr>
    </w:lvl>
    <w:lvl w:ilvl="5" w:tplc="A87C2BD0">
      <w:start w:val="1"/>
      <w:numFmt w:val="lowerRoman"/>
      <w:lvlText w:val="%6."/>
      <w:lvlJc w:val="right"/>
      <w:pPr>
        <w:ind w:left="4320" w:hanging="180"/>
      </w:pPr>
    </w:lvl>
    <w:lvl w:ilvl="6" w:tplc="4FFCDD2C">
      <w:start w:val="1"/>
      <w:numFmt w:val="decimal"/>
      <w:lvlText w:val="%7."/>
      <w:lvlJc w:val="left"/>
      <w:pPr>
        <w:ind w:left="5040" w:hanging="360"/>
      </w:pPr>
    </w:lvl>
    <w:lvl w:ilvl="7" w:tplc="9CA04204">
      <w:start w:val="1"/>
      <w:numFmt w:val="lowerLetter"/>
      <w:lvlText w:val="%8."/>
      <w:lvlJc w:val="left"/>
      <w:pPr>
        <w:ind w:left="5760" w:hanging="360"/>
      </w:pPr>
    </w:lvl>
    <w:lvl w:ilvl="8" w:tplc="0D7A64D4">
      <w:start w:val="1"/>
      <w:numFmt w:val="lowerRoman"/>
      <w:lvlText w:val="%9."/>
      <w:lvlJc w:val="right"/>
      <w:pPr>
        <w:ind w:left="6480" w:hanging="180"/>
      </w:pPr>
    </w:lvl>
  </w:abstractNum>
  <w:abstractNum w:abstractNumId="10" w15:restartNumberingAfterBreak="0">
    <w:nsid w:val="4B0D8788"/>
    <w:multiLevelType w:val="hybridMultilevel"/>
    <w:tmpl w:val="1A1E535E"/>
    <w:lvl w:ilvl="0" w:tplc="95BE1F7C">
      <w:start w:val="1"/>
      <w:numFmt w:val="bullet"/>
      <w:lvlText w:val=""/>
      <w:lvlJc w:val="left"/>
      <w:pPr>
        <w:ind w:left="720" w:hanging="360"/>
      </w:pPr>
      <w:rPr>
        <w:rFonts w:ascii="Symbol" w:hAnsi="Symbol" w:hint="default"/>
      </w:rPr>
    </w:lvl>
    <w:lvl w:ilvl="1" w:tplc="4C28F1CE">
      <w:start w:val="1"/>
      <w:numFmt w:val="bullet"/>
      <w:lvlText w:val="o"/>
      <w:lvlJc w:val="left"/>
      <w:pPr>
        <w:ind w:left="1440" w:hanging="360"/>
      </w:pPr>
      <w:rPr>
        <w:rFonts w:ascii="Courier New" w:hAnsi="Courier New" w:hint="default"/>
      </w:rPr>
    </w:lvl>
    <w:lvl w:ilvl="2" w:tplc="1FE296C2">
      <w:start w:val="1"/>
      <w:numFmt w:val="bullet"/>
      <w:lvlText w:val=""/>
      <w:lvlJc w:val="left"/>
      <w:pPr>
        <w:ind w:left="2160" w:hanging="360"/>
      </w:pPr>
      <w:rPr>
        <w:rFonts w:ascii="Wingdings" w:hAnsi="Wingdings" w:hint="default"/>
      </w:rPr>
    </w:lvl>
    <w:lvl w:ilvl="3" w:tplc="1FCA024E">
      <w:start w:val="1"/>
      <w:numFmt w:val="bullet"/>
      <w:lvlText w:val=""/>
      <w:lvlJc w:val="left"/>
      <w:pPr>
        <w:ind w:left="2880" w:hanging="360"/>
      </w:pPr>
      <w:rPr>
        <w:rFonts w:ascii="Symbol" w:hAnsi="Symbol" w:hint="default"/>
      </w:rPr>
    </w:lvl>
    <w:lvl w:ilvl="4" w:tplc="DF767456">
      <w:start w:val="1"/>
      <w:numFmt w:val="bullet"/>
      <w:lvlText w:val="o"/>
      <w:lvlJc w:val="left"/>
      <w:pPr>
        <w:ind w:left="3600" w:hanging="360"/>
      </w:pPr>
      <w:rPr>
        <w:rFonts w:ascii="Courier New" w:hAnsi="Courier New" w:hint="default"/>
      </w:rPr>
    </w:lvl>
    <w:lvl w:ilvl="5" w:tplc="61DC9B44">
      <w:start w:val="1"/>
      <w:numFmt w:val="bullet"/>
      <w:lvlText w:val=""/>
      <w:lvlJc w:val="left"/>
      <w:pPr>
        <w:ind w:left="4320" w:hanging="360"/>
      </w:pPr>
      <w:rPr>
        <w:rFonts w:ascii="Wingdings" w:hAnsi="Wingdings" w:hint="default"/>
      </w:rPr>
    </w:lvl>
    <w:lvl w:ilvl="6" w:tplc="13D29D32">
      <w:start w:val="1"/>
      <w:numFmt w:val="bullet"/>
      <w:lvlText w:val=""/>
      <w:lvlJc w:val="left"/>
      <w:pPr>
        <w:ind w:left="5040" w:hanging="360"/>
      </w:pPr>
      <w:rPr>
        <w:rFonts w:ascii="Symbol" w:hAnsi="Symbol" w:hint="default"/>
      </w:rPr>
    </w:lvl>
    <w:lvl w:ilvl="7" w:tplc="34E82D2E">
      <w:start w:val="1"/>
      <w:numFmt w:val="bullet"/>
      <w:lvlText w:val="o"/>
      <w:lvlJc w:val="left"/>
      <w:pPr>
        <w:ind w:left="5760" w:hanging="360"/>
      </w:pPr>
      <w:rPr>
        <w:rFonts w:ascii="Courier New" w:hAnsi="Courier New" w:hint="default"/>
      </w:rPr>
    </w:lvl>
    <w:lvl w:ilvl="8" w:tplc="962CC4FE">
      <w:start w:val="1"/>
      <w:numFmt w:val="bullet"/>
      <w:lvlText w:val=""/>
      <w:lvlJc w:val="left"/>
      <w:pPr>
        <w:ind w:left="6480" w:hanging="360"/>
      </w:pPr>
      <w:rPr>
        <w:rFonts w:ascii="Wingdings" w:hAnsi="Wingdings" w:hint="default"/>
      </w:rPr>
    </w:lvl>
  </w:abstractNum>
  <w:abstractNum w:abstractNumId="11" w15:restartNumberingAfterBreak="0">
    <w:nsid w:val="4C6246B1"/>
    <w:multiLevelType w:val="hybridMultilevel"/>
    <w:tmpl w:val="1C66DC1C"/>
    <w:lvl w:ilvl="0" w:tplc="D7C05C8A">
      <w:start w:val="1"/>
      <w:numFmt w:val="decimal"/>
      <w:lvlText w:val="%1."/>
      <w:lvlJc w:val="left"/>
      <w:pPr>
        <w:ind w:left="720" w:hanging="360"/>
      </w:pPr>
    </w:lvl>
    <w:lvl w:ilvl="1" w:tplc="8B526ABA">
      <w:start w:val="1"/>
      <w:numFmt w:val="lowerLetter"/>
      <w:lvlText w:val="%2."/>
      <w:lvlJc w:val="left"/>
      <w:pPr>
        <w:ind w:left="1440" w:hanging="360"/>
      </w:pPr>
    </w:lvl>
    <w:lvl w:ilvl="2" w:tplc="E33034E6">
      <w:start w:val="1"/>
      <w:numFmt w:val="lowerRoman"/>
      <w:lvlText w:val="%3."/>
      <w:lvlJc w:val="right"/>
      <w:pPr>
        <w:ind w:left="2160" w:hanging="180"/>
      </w:pPr>
    </w:lvl>
    <w:lvl w:ilvl="3" w:tplc="B420DD68">
      <w:start w:val="1"/>
      <w:numFmt w:val="decimal"/>
      <w:lvlText w:val="%4."/>
      <w:lvlJc w:val="left"/>
      <w:pPr>
        <w:ind w:left="2880" w:hanging="360"/>
      </w:pPr>
    </w:lvl>
    <w:lvl w:ilvl="4" w:tplc="A134F596">
      <w:start w:val="1"/>
      <w:numFmt w:val="lowerLetter"/>
      <w:lvlText w:val="%5."/>
      <w:lvlJc w:val="left"/>
      <w:pPr>
        <w:ind w:left="3600" w:hanging="360"/>
      </w:pPr>
    </w:lvl>
    <w:lvl w:ilvl="5" w:tplc="03C0378C">
      <w:start w:val="1"/>
      <w:numFmt w:val="lowerRoman"/>
      <w:lvlText w:val="%6."/>
      <w:lvlJc w:val="right"/>
      <w:pPr>
        <w:ind w:left="4320" w:hanging="180"/>
      </w:pPr>
    </w:lvl>
    <w:lvl w:ilvl="6" w:tplc="80023A3A">
      <w:start w:val="1"/>
      <w:numFmt w:val="decimal"/>
      <w:lvlText w:val="%7."/>
      <w:lvlJc w:val="left"/>
      <w:pPr>
        <w:ind w:left="5040" w:hanging="360"/>
      </w:pPr>
    </w:lvl>
    <w:lvl w:ilvl="7" w:tplc="386019E2">
      <w:start w:val="1"/>
      <w:numFmt w:val="lowerLetter"/>
      <w:lvlText w:val="%8."/>
      <w:lvlJc w:val="left"/>
      <w:pPr>
        <w:ind w:left="5760" w:hanging="360"/>
      </w:pPr>
    </w:lvl>
    <w:lvl w:ilvl="8" w:tplc="6D84DB4C">
      <w:start w:val="1"/>
      <w:numFmt w:val="lowerRoman"/>
      <w:lvlText w:val="%9."/>
      <w:lvlJc w:val="right"/>
      <w:pPr>
        <w:ind w:left="6480" w:hanging="180"/>
      </w:pPr>
    </w:lvl>
  </w:abstractNum>
  <w:abstractNum w:abstractNumId="12" w15:restartNumberingAfterBreak="0">
    <w:nsid w:val="4C8E2D5A"/>
    <w:multiLevelType w:val="multilevel"/>
    <w:tmpl w:val="31808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039B92"/>
    <w:multiLevelType w:val="hybridMultilevel"/>
    <w:tmpl w:val="080889E8"/>
    <w:lvl w:ilvl="0" w:tplc="0CC083D8">
      <w:numFmt w:val="none"/>
      <w:lvlText w:val=""/>
      <w:lvlJc w:val="left"/>
      <w:pPr>
        <w:tabs>
          <w:tab w:val="num" w:pos="360"/>
        </w:tabs>
      </w:pPr>
    </w:lvl>
    <w:lvl w:ilvl="1" w:tplc="927C2902">
      <w:start w:val="1"/>
      <w:numFmt w:val="lowerLetter"/>
      <w:lvlText w:val="%2."/>
      <w:lvlJc w:val="left"/>
      <w:pPr>
        <w:ind w:left="1440" w:hanging="360"/>
      </w:pPr>
    </w:lvl>
    <w:lvl w:ilvl="2" w:tplc="7668FC6E">
      <w:start w:val="1"/>
      <w:numFmt w:val="lowerRoman"/>
      <w:lvlText w:val="%3."/>
      <w:lvlJc w:val="right"/>
      <w:pPr>
        <w:ind w:left="2160" w:hanging="180"/>
      </w:pPr>
    </w:lvl>
    <w:lvl w:ilvl="3" w:tplc="C80AABC8">
      <w:start w:val="1"/>
      <w:numFmt w:val="decimal"/>
      <w:lvlText w:val="%4."/>
      <w:lvlJc w:val="left"/>
      <w:pPr>
        <w:ind w:left="2880" w:hanging="360"/>
      </w:pPr>
    </w:lvl>
    <w:lvl w:ilvl="4" w:tplc="C4FA3FE0">
      <w:start w:val="1"/>
      <w:numFmt w:val="lowerLetter"/>
      <w:lvlText w:val="%5."/>
      <w:lvlJc w:val="left"/>
      <w:pPr>
        <w:ind w:left="3600" w:hanging="360"/>
      </w:pPr>
    </w:lvl>
    <w:lvl w:ilvl="5" w:tplc="CA2EC20C">
      <w:start w:val="1"/>
      <w:numFmt w:val="lowerRoman"/>
      <w:lvlText w:val="%6."/>
      <w:lvlJc w:val="right"/>
      <w:pPr>
        <w:ind w:left="4320" w:hanging="180"/>
      </w:pPr>
    </w:lvl>
    <w:lvl w:ilvl="6" w:tplc="E35CC55A">
      <w:start w:val="1"/>
      <w:numFmt w:val="decimal"/>
      <w:lvlText w:val="%7."/>
      <w:lvlJc w:val="left"/>
      <w:pPr>
        <w:ind w:left="5040" w:hanging="360"/>
      </w:pPr>
    </w:lvl>
    <w:lvl w:ilvl="7" w:tplc="8752DB8A">
      <w:start w:val="1"/>
      <w:numFmt w:val="lowerLetter"/>
      <w:lvlText w:val="%8."/>
      <w:lvlJc w:val="left"/>
      <w:pPr>
        <w:ind w:left="5760" w:hanging="360"/>
      </w:pPr>
    </w:lvl>
    <w:lvl w:ilvl="8" w:tplc="FB186F82">
      <w:start w:val="1"/>
      <w:numFmt w:val="lowerRoman"/>
      <w:lvlText w:val="%9."/>
      <w:lvlJc w:val="right"/>
      <w:pPr>
        <w:ind w:left="6480" w:hanging="180"/>
      </w:pPr>
    </w:lvl>
  </w:abstractNum>
  <w:abstractNum w:abstractNumId="14" w15:restartNumberingAfterBreak="0">
    <w:nsid w:val="502A764F"/>
    <w:multiLevelType w:val="hybridMultilevel"/>
    <w:tmpl w:val="642C7DF4"/>
    <w:lvl w:ilvl="0" w:tplc="702A9F6A">
      <w:start w:val="1"/>
      <w:numFmt w:val="decimal"/>
      <w:lvlText w:val="%1."/>
      <w:lvlJc w:val="left"/>
      <w:pPr>
        <w:ind w:left="720" w:hanging="360"/>
      </w:pPr>
    </w:lvl>
    <w:lvl w:ilvl="1" w:tplc="4B348D32">
      <w:start w:val="1"/>
      <w:numFmt w:val="lowerLetter"/>
      <w:lvlText w:val="%2."/>
      <w:lvlJc w:val="left"/>
      <w:pPr>
        <w:ind w:left="1440" w:hanging="360"/>
      </w:pPr>
    </w:lvl>
    <w:lvl w:ilvl="2" w:tplc="5770CE9E">
      <w:start w:val="1"/>
      <w:numFmt w:val="lowerRoman"/>
      <w:lvlText w:val="%3."/>
      <w:lvlJc w:val="right"/>
      <w:pPr>
        <w:ind w:left="2160" w:hanging="180"/>
      </w:pPr>
    </w:lvl>
    <w:lvl w:ilvl="3" w:tplc="2E583366">
      <w:start w:val="1"/>
      <w:numFmt w:val="decimal"/>
      <w:lvlText w:val="%4."/>
      <w:lvlJc w:val="left"/>
      <w:pPr>
        <w:ind w:left="2880" w:hanging="360"/>
      </w:pPr>
    </w:lvl>
    <w:lvl w:ilvl="4" w:tplc="1794F0A4">
      <w:start w:val="1"/>
      <w:numFmt w:val="lowerLetter"/>
      <w:lvlText w:val="%5."/>
      <w:lvlJc w:val="left"/>
      <w:pPr>
        <w:ind w:left="3600" w:hanging="360"/>
      </w:pPr>
    </w:lvl>
    <w:lvl w:ilvl="5" w:tplc="64F8F7F0">
      <w:start w:val="1"/>
      <w:numFmt w:val="lowerRoman"/>
      <w:lvlText w:val="%6."/>
      <w:lvlJc w:val="right"/>
      <w:pPr>
        <w:ind w:left="4320" w:hanging="180"/>
      </w:pPr>
    </w:lvl>
    <w:lvl w:ilvl="6" w:tplc="64A0E114">
      <w:start w:val="1"/>
      <w:numFmt w:val="decimal"/>
      <w:lvlText w:val="%7."/>
      <w:lvlJc w:val="left"/>
      <w:pPr>
        <w:ind w:left="5040" w:hanging="360"/>
      </w:pPr>
    </w:lvl>
    <w:lvl w:ilvl="7" w:tplc="606446DC">
      <w:start w:val="1"/>
      <w:numFmt w:val="lowerLetter"/>
      <w:lvlText w:val="%8."/>
      <w:lvlJc w:val="left"/>
      <w:pPr>
        <w:ind w:left="5760" w:hanging="360"/>
      </w:pPr>
    </w:lvl>
    <w:lvl w:ilvl="8" w:tplc="DE8660F6">
      <w:start w:val="1"/>
      <w:numFmt w:val="lowerRoman"/>
      <w:lvlText w:val="%9."/>
      <w:lvlJc w:val="right"/>
      <w:pPr>
        <w:ind w:left="6480" w:hanging="180"/>
      </w:pPr>
    </w:lvl>
  </w:abstractNum>
  <w:abstractNum w:abstractNumId="15" w15:restartNumberingAfterBreak="0">
    <w:nsid w:val="5352384C"/>
    <w:multiLevelType w:val="multilevel"/>
    <w:tmpl w:val="092A12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91B87F"/>
    <w:multiLevelType w:val="hybridMultilevel"/>
    <w:tmpl w:val="3D009BC0"/>
    <w:lvl w:ilvl="0" w:tplc="9ECA46FA">
      <w:start w:val="1"/>
      <w:numFmt w:val="bullet"/>
      <w:lvlText w:val=""/>
      <w:lvlJc w:val="left"/>
      <w:pPr>
        <w:ind w:left="720" w:hanging="360"/>
      </w:pPr>
      <w:rPr>
        <w:rFonts w:ascii="Symbol" w:hAnsi="Symbol" w:hint="default"/>
      </w:rPr>
    </w:lvl>
    <w:lvl w:ilvl="1" w:tplc="369EC186">
      <w:start w:val="1"/>
      <w:numFmt w:val="bullet"/>
      <w:lvlText w:val="o"/>
      <w:lvlJc w:val="left"/>
      <w:pPr>
        <w:ind w:left="1440" w:hanging="360"/>
      </w:pPr>
      <w:rPr>
        <w:rFonts w:ascii="Courier New" w:hAnsi="Courier New" w:hint="default"/>
      </w:rPr>
    </w:lvl>
    <w:lvl w:ilvl="2" w:tplc="D2BAE032">
      <w:start w:val="1"/>
      <w:numFmt w:val="bullet"/>
      <w:lvlText w:val=""/>
      <w:lvlJc w:val="left"/>
      <w:pPr>
        <w:ind w:left="2160" w:hanging="360"/>
      </w:pPr>
      <w:rPr>
        <w:rFonts w:ascii="Wingdings" w:hAnsi="Wingdings" w:hint="default"/>
      </w:rPr>
    </w:lvl>
    <w:lvl w:ilvl="3" w:tplc="7012E16A">
      <w:start w:val="1"/>
      <w:numFmt w:val="bullet"/>
      <w:lvlText w:val=""/>
      <w:lvlJc w:val="left"/>
      <w:pPr>
        <w:ind w:left="2880" w:hanging="360"/>
      </w:pPr>
      <w:rPr>
        <w:rFonts w:ascii="Symbol" w:hAnsi="Symbol" w:hint="default"/>
      </w:rPr>
    </w:lvl>
    <w:lvl w:ilvl="4" w:tplc="301E4606">
      <w:start w:val="1"/>
      <w:numFmt w:val="bullet"/>
      <w:lvlText w:val="o"/>
      <w:lvlJc w:val="left"/>
      <w:pPr>
        <w:ind w:left="3600" w:hanging="360"/>
      </w:pPr>
      <w:rPr>
        <w:rFonts w:ascii="Courier New" w:hAnsi="Courier New" w:hint="default"/>
      </w:rPr>
    </w:lvl>
    <w:lvl w:ilvl="5" w:tplc="A4585986">
      <w:start w:val="1"/>
      <w:numFmt w:val="bullet"/>
      <w:lvlText w:val=""/>
      <w:lvlJc w:val="left"/>
      <w:pPr>
        <w:ind w:left="4320" w:hanging="360"/>
      </w:pPr>
      <w:rPr>
        <w:rFonts w:ascii="Wingdings" w:hAnsi="Wingdings" w:hint="default"/>
      </w:rPr>
    </w:lvl>
    <w:lvl w:ilvl="6" w:tplc="F98CFCDA">
      <w:start w:val="1"/>
      <w:numFmt w:val="bullet"/>
      <w:lvlText w:val=""/>
      <w:lvlJc w:val="left"/>
      <w:pPr>
        <w:ind w:left="5040" w:hanging="360"/>
      </w:pPr>
      <w:rPr>
        <w:rFonts w:ascii="Symbol" w:hAnsi="Symbol" w:hint="default"/>
      </w:rPr>
    </w:lvl>
    <w:lvl w:ilvl="7" w:tplc="D4A0958E">
      <w:start w:val="1"/>
      <w:numFmt w:val="bullet"/>
      <w:lvlText w:val="o"/>
      <w:lvlJc w:val="left"/>
      <w:pPr>
        <w:ind w:left="5760" w:hanging="360"/>
      </w:pPr>
      <w:rPr>
        <w:rFonts w:ascii="Courier New" w:hAnsi="Courier New" w:hint="default"/>
      </w:rPr>
    </w:lvl>
    <w:lvl w:ilvl="8" w:tplc="0AD4AECC">
      <w:start w:val="1"/>
      <w:numFmt w:val="bullet"/>
      <w:lvlText w:val=""/>
      <w:lvlJc w:val="left"/>
      <w:pPr>
        <w:ind w:left="6480" w:hanging="360"/>
      </w:pPr>
      <w:rPr>
        <w:rFonts w:ascii="Wingdings" w:hAnsi="Wingdings" w:hint="default"/>
      </w:rPr>
    </w:lvl>
  </w:abstractNum>
  <w:abstractNum w:abstractNumId="17" w15:restartNumberingAfterBreak="0">
    <w:nsid w:val="5F2425D8"/>
    <w:multiLevelType w:val="multilevel"/>
    <w:tmpl w:val="FD30D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6147797">
    <w:abstractNumId w:val="9"/>
  </w:num>
  <w:num w:numId="2" w16cid:durableId="1528642738">
    <w:abstractNumId w:val="16"/>
  </w:num>
  <w:num w:numId="3" w16cid:durableId="447428556">
    <w:abstractNumId w:val="4"/>
  </w:num>
  <w:num w:numId="4" w16cid:durableId="255676735">
    <w:abstractNumId w:val="13"/>
  </w:num>
  <w:num w:numId="5" w16cid:durableId="1392583114">
    <w:abstractNumId w:val="6"/>
  </w:num>
  <w:num w:numId="6" w16cid:durableId="639303855">
    <w:abstractNumId w:val="2"/>
  </w:num>
  <w:num w:numId="7" w16cid:durableId="1771007811">
    <w:abstractNumId w:val="8"/>
  </w:num>
  <w:num w:numId="8" w16cid:durableId="632684936">
    <w:abstractNumId w:val="7"/>
  </w:num>
  <w:num w:numId="9" w16cid:durableId="1346706953">
    <w:abstractNumId w:val="14"/>
  </w:num>
  <w:num w:numId="10" w16cid:durableId="1346130015">
    <w:abstractNumId w:val="10"/>
  </w:num>
  <w:num w:numId="11" w16cid:durableId="1557083116">
    <w:abstractNumId w:val="5"/>
  </w:num>
  <w:num w:numId="12" w16cid:durableId="456293526">
    <w:abstractNumId w:val="11"/>
  </w:num>
  <w:num w:numId="13" w16cid:durableId="131294281">
    <w:abstractNumId w:val="17"/>
  </w:num>
  <w:num w:numId="14" w16cid:durableId="698163026">
    <w:abstractNumId w:val="1"/>
  </w:num>
  <w:num w:numId="15" w16cid:durableId="1890725663">
    <w:abstractNumId w:val="12"/>
  </w:num>
  <w:num w:numId="16" w16cid:durableId="1657033681">
    <w:abstractNumId w:val="15"/>
  </w:num>
  <w:num w:numId="17" w16cid:durableId="627316030">
    <w:abstractNumId w:val="3"/>
  </w:num>
  <w:num w:numId="18" w16cid:durableId="150876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F80"/>
    <w:rsid w:val="0002386F"/>
    <w:rsid w:val="000B28DB"/>
    <w:rsid w:val="001D647A"/>
    <w:rsid w:val="002603F3"/>
    <w:rsid w:val="00277496"/>
    <w:rsid w:val="002C4982"/>
    <w:rsid w:val="003207DA"/>
    <w:rsid w:val="00321CE8"/>
    <w:rsid w:val="0032515E"/>
    <w:rsid w:val="003657F4"/>
    <w:rsid w:val="0036754F"/>
    <w:rsid w:val="00391520"/>
    <w:rsid w:val="004960C4"/>
    <w:rsid w:val="004D648C"/>
    <w:rsid w:val="004D6C80"/>
    <w:rsid w:val="0050700A"/>
    <w:rsid w:val="0061657A"/>
    <w:rsid w:val="00634AAC"/>
    <w:rsid w:val="00774AFA"/>
    <w:rsid w:val="007826AA"/>
    <w:rsid w:val="007F6696"/>
    <w:rsid w:val="00850327"/>
    <w:rsid w:val="008847D7"/>
    <w:rsid w:val="008A4C13"/>
    <w:rsid w:val="008B065C"/>
    <w:rsid w:val="009341EB"/>
    <w:rsid w:val="009B445B"/>
    <w:rsid w:val="009C2F80"/>
    <w:rsid w:val="00A30B67"/>
    <w:rsid w:val="00B146EB"/>
    <w:rsid w:val="00B176C9"/>
    <w:rsid w:val="00B82282"/>
    <w:rsid w:val="00B871F0"/>
    <w:rsid w:val="00B94862"/>
    <w:rsid w:val="00BD57DF"/>
    <w:rsid w:val="00C31B6E"/>
    <w:rsid w:val="00C6241F"/>
    <w:rsid w:val="00C6621A"/>
    <w:rsid w:val="00C8456F"/>
    <w:rsid w:val="00DA1228"/>
    <w:rsid w:val="00DB0064"/>
    <w:rsid w:val="00DE2486"/>
    <w:rsid w:val="00E17A3E"/>
    <w:rsid w:val="00E61FDA"/>
    <w:rsid w:val="00E7629C"/>
    <w:rsid w:val="00ED3362"/>
    <w:rsid w:val="00EE48BD"/>
    <w:rsid w:val="00FC4CDF"/>
    <w:rsid w:val="02A105FB"/>
    <w:rsid w:val="02CE8C6C"/>
    <w:rsid w:val="02E4C467"/>
    <w:rsid w:val="03006379"/>
    <w:rsid w:val="030F64D5"/>
    <w:rsid w:val="0338A4BE"/>
    <w:rsid w:val="033DC6DE"/>
    <w:rsid w:val="03A42F53"/>
    <w:rsid w:val="0440B7C7"/>
    <w:rsid w:val="04B8E575"/>
    <w:rsid w:val="04C07DF8"/>
    <w:rsid w:val="05424E7E"/>
    <w:rsid w:val="05C95E38"/>
    <w:rsid w:val="06158CD4"/>
    <w:rsid w:val="06576562"/>
    <w:rsid w:val="073C4715"/>
    <w:rsid w:val="079544A9"/>
    <w:rsid w:val="07B4DF5C"/>
    <w:rsid w:val="07BBF192"/>
    <w:rsid w:val="07C2C2E9"/>
    <w:rsid w:val="083BD6C5"/>
    <w:rsid w:val="0864BBEC"/>
    <w:rsid w:val="0878AF46"/>
    <w:rsid w:val="08C5CD23"/>
    <w:rsid w:val="08FD9B8A"/>
    <w:rsid w:val="09530F11"/>
    <w:rsid w:val="0958ABF3"/>
    <w:rsid w:val="0B19315E"/>
    <w:rsid w:val="0B7BE5CD"/>
    <w:rsid w:val="0C3F2D9A"/>
    <w:rsid w:val="0C6841D4"/>
    <w:rsid w:val="0C8E244A"/>
    <w:rsid w:val="0D7EEC3D"/>
    <w:rsid w:val="0E75AE58"/>
    <w:rsid w:val="0EB843B3"/>
    <w:rsid w:val="0EBD6414"/>
    <w:rsid w:val="0F344976"/>
    <w:rsid w:val="0F67F9F6"/>
    <w:rsid w:val="10A8AAAD"/>
    <w:rsid w:val="115DA751"/>
    <w:rsid w:val="11F30161"/>
    <w:rsid w:val="1263CE0A"/>
    <w:rsid w:val="126BA1B2"/>
    <w:rsid w:val="12ED368B"/>
    <w:rsid w:val="12F2A145"/>
    <w:rsid w:val="13B13F5F"/>
    <w:rsid w:val="13FEADF5"/>
    <w:rsid w:val="156C7989"/>
    <w:rsid w:val="15A1374A"/>
    <w:rsid w:val="16080827"/>
    <w:rsid w:val="16305488"/>
    <w:rsid w:val="167AD51E"/>
    <w:rsid w:val="16A4CBFB"/>
    <w:rsid w:val="16B8BB06"/>
    <w:rsid w:val="16F28716"/>
    <w:rsid w:val="16FAC9B6"/>
    <w:rsid w:val="171CA9F2"/>
    <w:rsid w:val="173D0DE1"/>
    <w:rsid w:val="176E23F8"/>
    <w:rsid w:val="183AEE9A"/>
    <w:rsid w:val="18EC25EE"/>
    <w:rsid w:val="18FCB9ED"/>
    <w:rsid w:val="196E76F0"/>
    <w:rsid w:val="1A02EAC3"/>
    <w:rsid w:val="1ADFD1C6"/>
    <w:rsid w:val="1ADFE04C"/>
    <w:rsid w:val="1B28E6D3"/>
    <w:rsid w:val="1BE2645F"/>
    <w:rsid w:val="1BE41795"/>
    <w:rsid w:val="1C04868B"/>
    <w:rsid w:val="1C04C607"/>
    <w:rsid w:val="1C9FC5DB"/>
    <w:rsid w:val="1D24299F"/>
    <w:rsid w:val="1D857A25"/>
    <w:rsid w:val="1D8FA054"/>
    <w:rsid w:val="1E2E341D"/>
    <w:rsid w:val="1E9CD41F"/>
    <w:rsid w:val="1EEE8E50"/>
    <w:rsid w:val="201CE5E0"/>
    <w:rsid w:val="2099BA09"/>
    <w:rsid w:val="20CEDC69"/>
    <w:rsid w:val="212A6151"/>
    <w:rsid w:val="21FDA35A"/>
    <w:rsid w:val="226DF8D8"/>
    <w:rsid w:val="2326B462"/>
    <w:rsid w:val="246A728F"/>
    <w:rsid w:val="24C83FB8"/>
    <w:rsid w:val="25599218"/>
    <w:rsid w:val="25D4AAA6"/>
    <w:rsid w:val="25E8160F"/>
    <w:rsid w:val="261BF212"/>
    <w:rsid w:val="2632A32C"/>
    <w:rsid w:val="273F2060"/>
    <w:rsid w:val="2767BF9F"/>
    <w:rsid w:val="28A1C107"/>
    <w:rsid w:val="28C755B8"/>
    <w:rsid w:val="29580FBC"/>
    <w:rsid w:val="29810B1D"/>
    <w:rsid w:val="298B9406"/>
    <w:rsid w:val="298D9434"/>
    <w:rsid w:val="29D6D384"/>
    <w:rsid w:val="2A524F03"/>
    <w:rsid w:val="2ADD1E8B"/>
    <w:rsid w:val="2B26DB2D"/>
    <w:rsid w:val="2BA340E7"/>
    <w:rsid w:val="2CDF3067"/>
    <w:rsid w:val="2D28DF38"/>
    <w:rsid w:val="2DC4E1B2"/>
    <w:rsid w:val="2DCADBAF"/>
    <w:rsid w:val="2DDBB363"/>
    <w:rsid w:val="2E79AA33"/>
    <w:rsid w:val="2E98F35E"/>
    <w:rsid w:val="2ECCFC42"/>
    <w:rsid w:val="2EFC0CFD"/>
    <w:rsid w:val="2F27A43F"/>
    <w:rsid w:val="2FFB7601"/>
    <w:rsid w:val="3052B431"/>
    <w:rsid w:val="309E40B3"/>
    <w:rsid w:val="3108ECDF"/>
    <w:rsid w:val="3113615D"/>
    <w:rsid w:val="31E4C059"/>
    <w:rsid w:val="33044624"/>
    <w:rsid w:val="3345C4FB"/>
    <w:rsid w:val="3377B3EC"/>
    <w:rsid w:val="337A4A16"/>
    <w:rsid w:val="33A2755D"/>
    <w:rsid w:val="33CC53EB"/>
    <w:rsid w:val="342328F5"/>
    <w:rsid w:val="34260D01"/>
    <w:rsid w:val="34BCEFA3"/>
    <w:rsid w:val="34CAD793"/>
    <w:rsid w:val="34D32014"/>
    <w:rsid w:val="35280031"/>
    <w:rsid w:val="3544AA34"/>
    <w:rsid w:val="3575E08E"/>
    <w:rsid w:val="3577883F"/>
    <w:rsid w:val="35BC1D76"/>
    <w:rsid w:val="3672945B"/>
    <w:rsid w:val="36C59B5A"/>
    <w:rsid w:val="3708A73C"/>
    <w:rsid w:val="3733AB7E"/>
    <w:rsid w:val="38ABD1DD"/>
    <w:rsid w:val="39563041"/>
    <w:rsid w:val="3A22BE6B"/>
    <w:rsid w:val="3B5E2B78"/>
    <w:rsid w:val="3B9180D6"/>
    <w:rsid w:val="3BE86482"/>
    <w:rsid w:val="3C07C99B"/>
    <w:rsid w:val="3C3A624E"/>
    <w:rsid w:val="3CD970DA"/>
    <w:rsid w:val="3DCC5079"/>
    <w:rsid w:val="3E3C8805"/>
    <w:rsid w:val="3E5EE2F2"/>
    <w:rsid w:val="3E9F9069"/>
    <w:rsid w:val="3ED7A7C9"/>
    <w:rsid w:val="3EE9EA61"/>
    <w:rsid w:val="3EF1ABE3"/>
    <w:rsid w:val="3F0B4EE3"/>
    <w:rsid w:val="3F0FE022"/>
    <w:rsid w:val="3FBD0707"/>
    <w:rsid w:val="4051F463"/>
    <w:rsid w:val="40FFDBBE"/>
    <w:rsid w:val="4121C881"/>
    <w:rsid w:val="41845DB9"/>
    <w:rsid w:val="425385E0"/>
    <w:rsid w:val="42A82F71"/>
    <w:rsid w:val="4351C8D5"/>
    <w:rsid w:val="436C16FA"/>
    <w:rsid w:val="43AA318B"/>
    <w:rsid w:val="442A387E"/>
    <w:rsid w:val="443E566A"/>
    <w:rsid w:val="445456A3"/>
    <w:rsid w:val="445C4033"/>
    <w:rsid w:val="45297358"/>
    <w:rsid w:val="45B387B4"/>
    <w:rsid w:val="462DF85E"/>
    <w:rsid w:val="46A9FA60"/>
    <w:rsid w:val="471AB12A"/>
    <w:rsid w:val="47C8DFB6"/>
    <w:rsid w:val="47DA6BF1"/>
    <w:rsid w:val="47EA860E"/>
    <w:rsid w:val="489DF1D0"/>
    <w:rsid w:val="48A8DA59"/>
    <w:rsid w:val="48BAF9E1"/>
    <w:rsid w:val="49766B7B"/>
    <w:rsid w:val="49A67FC1"/>
    <w:rsid w:val="4A43FF35"/>
    <w:rsid w:val="4A56D5DF"/>
    <w:rsid w:val="4A6B2307"/>
    <w:rsid w:val="4A892FCB"/>
    <w:rsid w:val="4AABB379"/>
    <w:rsid w:val="4AF42E78"/>
    <w:rsid w:val="4B7EBBC3"/>
    <w:rsid w:val="4C3E65AF"/>
    <w:rsid w:val="4CE7E025"/>
    <w:rsid w:val="4DDDEFDD"/>
    <w:rsid w:val="4E03E360"/>
    <w:rsid w:val="4E1B2E60"/>
    <w:rsid w:val="4E6E8AD5"/>
    <w:rsid w:val="4EC1619B"/>
    <w:rsid w:val="4F48CB69"/>
    <w:rsid w:val="4F763E68"/>
    <w:rsid w:val="4F921E6D"/>
    <w:rsid w:val="4F94F16F"/>
    <w:rsid w:val="4FBCE178"/>
    <w:rsid w:val="4FF6F139"/>
    <w:rsid w:val="5017B781"/>
    <w:rsid w:val="5086C5B3"/>
    <w:rsid w:val="50B97CD3"/>
    <w:rsid w:val="50C81E22"/>
    <w:rsid w:val="50DEA341"/>
    <w:rsid w:val="50E55505"/>
    <w:rsid w:val="510AFB69"/>
    <w:rsid w:val="5166BCC6"/>
    <w:rsid w:val="51814416"/>
    <w:rsid w:val="5183DD93"/>
    <w:rsid w:val="521240B7"/>
    <w:rsid w:val="521AEA22"/>
    <w:rsid w:val="525FF482"/>
    <w:rsid w:val="5367C477"/>
    <w:rsid w:val="5392EF76"/>
    <w:rsid w:val="539A77FB"/>
    <w:rsid w:val="5417DD31"/>
    <w:rsid w:val="554EB723"/>
    <w:rsid w:val="55CFA1D8"/>
    <w:rsid w:val="56014B23"/>
    <w:rsid w:val="567D116F"/>
    <w:rsid w:val="56A0096F"/>
    <w:rsid w:val="579AFF5F"/>
    <w:rsid w:val="57AC677D"/>
    <w:rsid w:val="57CB29FE"/>
    <w:rsid w:val="57E34CF5"/>
    <w:rsid w:val="5828EC55"/>
    <w:rsid w:val="58928881"/>
    <w:rsid w:val="58CEB884"/>
    <w:rsid w:val="58DAF855"/>
    <w:rsid w:val="5944AB9A"/>
    <w:rsid w:val="5977A249"/>
    <w:rsid w:val="59F30C9F"/>
    <w:rsid w:val="5A78CF95"/>
    <w:rsid w:val="5A823BD2"/>
    <w:rsid w:val="5A89EEC7"/>
    <w:rsid w:val="5AEE47DC"/>
    <w:rsid w:val="5AFD2A18"/>
    <w:rsid w:val="5B64276A"/>
    <w:rsid w:val="5B6E8C24"/>
    <w:rsid w:val="5B8DC7BD"/>
    <w:rsid w:val="5BA4CB3C"/>
    <w:rsid w:val="5BB899C3"/>
    <w:rsid w:val="5C9F1A40"/>
    <w:rsid w:val="5CBAD3ED"/>
    <w:rsid w:val="5CE8106E"/>
    <w:rsid w:val="5D134DD5"/>
    <w:rsid w:val="5D2189B0"/>
    <w:rsid w:val="5D6DA699"/>
    <w:rsid w:val="5D99229D"/>
    <w:rsid w:val="5DC41AB2"/>
    <w:rsid w:val="5F9BA3DC"/>
    <w:rsid w:val="6041D76E"/>
    <w:rsid w:val="60C96146"/>
    <w:rsid w:val="617C3D7C"/>
    <w:rsid w:val="6317614E"/>
    <w:rsid w:val="63547149"/>
    <w:rsid w:val="64870497"/>
    <w:rsid w:val="65B28D0B"/>
    <w:rsid w:val="65D06BA0"/>
    <w:rsid w:val="65F3BB1D"/>
    <w:rsid w:val="66373F8E"/>
    <w:rsid w:val="671BF329"/>
    <w:rsid w:val="67BC7BD8"/>
    <w:rsid w:val="683DF8A7"/>
    <w:rsid w:val="68C8B038"/>
    <w:rsid w:val="68EBDBF1"/>
    <w:rsid w:val="68F04705"/>
    <w:rsid w:val="69F24E9F"/>
    <w:rsid w:val="6A06783E"/>
    <w:rsid w:val="6A9DE94F"/>
    <w:rsid w:val="6AD64B22"/>
    <w:rsid w:val="6B725422"/>
    <w:rsid w:val="6C559E65"/>
    <w:rsid w:val="6CAFF292"/>
    <w:rsid w:val="6CDB6C0A"/>
    <w:rsid w:val="6D4F02A0"/>
    <w:rsid w:val="6D9C0CED"/>
    <w:rsid w:val="6E166ECD"/>
    <w:rsid w:val="6E7B49B7"/>
    <w:rsid w:val="6E8092A6"/>
    <w:rsid w:val="6EDF75D9"/>
    <w:rsid w:val="6F27E500"/>
    <w:rsid w:val="7142CAD4"/>
    <w:rsid w:val="715F4F4A"/>
    <w:rsid w:val="71D7DD97"/>
    <w:rsid w:val="72141C15"/>
    <w:rsid w:val="7247F43A"/>
    <w:rsid w:val="7272FEE7"/>
    <w:rsid w:val="72E7F8FA"/>
    <w:rsid w:val="731A3830"/>
    <w:rsid w:val="73773C28"/>
    <w:rsid w:val="73964B45"/>
    <w:rsid w:val="73CA8EB1"/>
    <w:rsid w:val="73E33853"/>
    <w:rsid w:val="74889EE7"/>
    <w:rsid w:val="74B62D49"/>
    <w:rsid w:val="74D30E05"/>
    <w:rsid w:val="752DD25C"/>
    <w:rsid w:val="75BC06EF"/>
    <w:rsid w:val="76DFAC19"/>
    <w:rsid w:val="76E32ECC"/>
    <w:rsid w:val="77024AE3"/>
    <w:rsid w:val="7732543C"/>
    <w:rsid w:val="77396E94"/>
    <w:rsid w:val="780EDD38"/>
    <w:rsid w:val="78693E07"/>
    <w:rsid w:val="78ECFD36"/>
    <w:rsid w:val="794594B8"/>
    <w:rsid w:val="79A5680C"/>
    <w:rsid w:val="79FEA98A"/>
    <w:rsid w:val="7A38263F"/>
    <w:rsid w:val="7A52E93B"/>
    <w:rsid w:val="7B5D2D11"/>
    <w:rsid w:val="7B7CDD32"/>
    <w:rsid w:val="7C108086"/>
    <w:rsid w:val="7C18E04A"/>
    <w:rsid w:val="7C217B23"/>
    <w:rsid w:val="7D5B0158"/>
    <w:rsid w:val="7D7E9B33"/>
    <w:rsid w:val="7E122226"/>
    <w:rsid w:val="7E4BD4B5"/>
    <w:rsid w:val="7EF6FE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C2ACD"/>
  <w15:chartTrackingRefBased/>
  <w15:docId w15:val="{88CE999E-1EA5-4B1C-8671-45325154E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C2F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C2F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C2F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2F8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C2F8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C2F8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C2F8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0700A"/>
    <w:pPr>
      <w:ind w:left="720"/>
      <w:contextualSpacing/>
    </w:pPr>
  </w:style>
  <w:style w:type="paragraph" w:styleId="Revision">
    <w:name w:val="Revision"/>
    <w:hidden/>
    <w:uiPriority w:val="99"/>
    <w:semiHidden/>
    <w:rsid w:val="00E61FDA"/>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2821447">
      <w:bodyDiv w:val="1"/>
      <w:marLeft w:val="0"/>
      <w:marRight w:val="0"/>
      <w:marTop w:val="0"/>
      <w:marBottom w:val="0"/>
      <w:divBdr>
        <w:top w:val="none" w:sz="0" w:space="0" w:color="auto"/>
        <w:left w:val="none" w:sz="0" w:space="0" w:color="auto"/>
        <w:bottom w:val="none" w:sz="0" w:space="0" w:color="auto"/>
        <w:right w:val="none" w:sz="0" w:space="0" w:color="auto"/>
      </w:divBdr>
    </w:div>
    <w:div w:id="2014985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5C9927-9E16-436A-94DC-A8E90428ABF1}">
  <ds:schemaRefs>
    <ds:schemaRef ds:uri="http://schemas.openxmlformats.org/officeDocument/2006/bibliography"/>
  </ds:schemaRefs>
</ds:datastoreItem>
</file>

<file path=docMetadata/LabelInfo.xml><?xml version="1.0" encoding="utf-8"?>
<clbl:labelList xmlns:clbl="http://schemas.microsoft.com/office/2020/mipLabelMetadata">
  <clbl:label id="{f6b6dd5b-f02f-441a-99a0-162ac5060bd2}" enabled="0" method="" siteId="{f6b6dd5b-f02f-441a-99a0-162ac5060bd2}" removed="1"/>
</clbl:labelList>
</file>

<file path=docProps/app.xml><?xml version="1.0" encoding="utf-8"?>
<Properties xmlns="http://schemas.openxmlformats.org/officeDocument/2006/extended-properties" xmlns:vt="http://schemas.openxmlformats.org/officeDocument/2006/docPropsVTypes">
  <Template>Normal</Template>
  <TotalTime>1</TotalTime>
  <Pages>12</Pages>
  <Words>1783</Words>
  <Characters>10165</Characters>
  <Application>Microsoft Office Word</Application>
  <DocSecurity>0</DocSecurity>
  <Lines>84</Lines>
  <Paragraphs>23</Paragraphs>
  <ScaleCrop>false</ScaleCrop>
  <Company/>
  <LinksUpToDate>false</LinksUpToDate>
  <CharactersWithSpaces>11925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Margo Bergman</dc:creator>
  <cp:keywords/>
  <dc:description/>
  <cp:lastModifiedBy>Anna Chhean</cp:lastModifiedBy>
  <cp:revision>3</cp:revision>
  <dcterms:created xsi:type="dcterms:W3CDTF">2025-04-08T02:43:00Z</dcterms:created>
  <dcterms:modified xsi:type="dcterms:W3CDTF">2025-04-08T02:44:00Z</dcterms:modified>
</cp:coreProperties>
</file>