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//Program to demonstrate call-by-reference parameters.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get_numbers(int&amp; input1, int&amp; input2);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//Reads two integers from the keyboard.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swap_values(int&amp; varirable1, int&amp; variable2);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//Interchanges the values of variable1 and variable2.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show_results(int output1, int output2);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//Shows the values of variabl1 and variable2, in that order.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first_num = 0, second_num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get_numbers(first_num, second_num);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swap_values(first_num, second_num);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show_results(first_num, second_num);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//Uses iostream: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get_numbers(int&amp; input1, int&amp; input2)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cout &lt;&lt; "Enter two integers: 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cin &gt;&gt; input1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&gt;&gt; input2;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swap_values(int&amp; variable1, int&amp; variable2)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int temp;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temp = variable1;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variable1 = variable2;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variable2 = temp;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//Uses iostream: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show_results(int&amp; output1, int&amp; output2)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cout &lt;&lt; "In reverse order the numbers are: 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&lt;&lt; output1 &lt;&lt; " " &lt;&lt; output2 &lt;&lt; 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